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Layout w:type="fixed"/>
        <w:tblCellMar>
          <w:left w:w="288" w:type="dxa"/>
          <w:right w:w="288" w:type="dxa"/>
        </w:tblCellMar>
        <w:tblLook w:val="04A0" w:firstRow="1" w:lastRow="0" w:firstColumn="1" w:lastColumn="0" w:noHBand="0" w:noVBand="1"/>
      </w:tblPr>
      <w:tblGrid>
        <w:gridCol w:w="9000"/>
      </w:tblGrid>
      <w:tr w:rsidR="00164F42" w:rsidRPr="00211208" w:rsidTr="00164F42">
        <w:trPr>
          <w:trHeight w:val="4770"/>
          <w:jc w:val="center"/>
        </w:trPr>
        <w:tc>
          <w:tcPr>
            <w:tcW w:w="9000" w:type="dxa"/>
            <w:shd w:val="clear" w:color="auto" w:fill="FFFFFF"/>
          </w:tcPr>
          <w:p w:rsidR="00164F42" w:rsidRPr="00211208" w:rsidRDefault="00164F42" w:rsidP="00E07D89">
            <w:pPr>
              <w:spacing w:line="300" w:lineRule="auto"/>
              <w:rPr>
                <w:rStyle w:val="Strong"/>
                <w:rFonts w:ascii="Arial" w:hAnsi="Arial" w:cs="Arial"/>
                <w:color w:val="757575"/>
              </w:rPr>
            </w:pPr>
            <w:r w:rsidRPr="00613990">
              <w:rPr>
                <w:noProof/>
                <w:color w:val="0000FF"/>
              </w:rPr>
              <w:drawing>
                <wp:inline distT="0" distB="0" distL="0" distR="0" wp14:anchorId="6AAF2A81" wp14:editId="5CFE9078">
                  <wp:extent cx="5522845" cy="310896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543689" cy="3120694"/>
                          </a:xfrm>
                          <a:prstGeom prst="rect">
                            <a:avLst/>
                          </a:prstGeom>
                        </pic:spPr>
                      </pic:pic>
                    </a:graphicData>
                  </a:graphic>
                </wp:inline>
              </w:drawing>
            </w:r>
          </w:p>
        </w:tc>
      </w:tr>
      <w:tr w:rsidR="00164F42" w:rsidRPr="00211208" w:rsidTr="00164F42">
        <w:trPr>
          <w:jc w:val="center"/>
        </w:trPr>
        <w:tc>
          <w:tcPr>
            <w:tcW w:w="9000" w:type="dxa"/>
            <w:shd w:val="clear" w:color="auto" w:fill="FFFFFF"/>
          </w:tcPr>
          <w:p w:rsidR="00164F42" w:rsidRPr="00211208" w:rsidRDefault="00164F42" w:rsidP="00E07D89">
            <w:pPr>
              <w:spacing w:line="300" w:lineRule="auto"/>
              <w:rPr>
                <w:rStyle w:val="Strong"/>
                <w:rFonts w:ascii="Arial" w:hAnsi="Arial" w:cs="Arial"/>
                <w:color w:val="757575"/>
              </w:rPr>
            </w:pPr>
          </w:p>
        </w:tc>
      </w:tr>
      <w:tr w:rsidR="00164F42" w:rsidRPr="00211208" w:rsidTr="00164F42">
        <w:trPr>
          <w:jc w:val="center"/>
        </w:trPr>
        <w:tc>
          <w:tcPr>
            <w:tcW w:w="9000" w:type="dxa"/>
            <w:shd w:val="clear" w:color="auto" w:fill="FFFFFF"/>
          </w:tcPr>
          <w:p w:rsidR="00164F42" w:rsidRPr="00211208" w:rsidRDefault="00164F42" w:rsidP="00E07D89">
            <w:pPr>
              <w:spacing w:line="300" w:lineRule="auto"/>
              <w:rPr>
                <w:rStyle w:val="Strong"/>
                <w:rFonts w:ascii="Arial" w:hAnsi="Arial" w:cs="Arial"/>
                <w:color w:val="757575"/>
              </w:rPr>
            </w:pPr>
          </w:p>
        </w:tc>
      </w:tr>
      <w:tr w:rsidR="00164F42" w:rsidRPr="00211208" w:rsidTr="00164F42">
        <w:trPr>
          <w:jc w:val="center"/>
        </w:trPr>
        <w:tc>
          <w:tcPr>
            <w:tcW w:w="9000" w:type="dxa"/>
            <w:tcBorders>
              <w:bottom w:val="single" w:sz="18" w:space="0" w:color="E7E6E6" w:themeColor="background2"/>
            </w:tcBorders>
            <w:shd w:val="clear" w:color="auto" w:fill="FFFFFF"/>
          </w:tcPr>
          <w:p w:rsidR="00164F42" w:rsidRDefault="00164F42" w:rsidP="00164F42">
            <w:pPr>
              <w:spacing w:line="300" w:lineRule="auto"/>
              <w:rPr>
                <w:rFonts w:ascii="Helvetica" w:hAnsi="Helvetica" w:cs="Helvetica"/>
                <w:color w:val="757575"/>
              </w:rPr>
            </w:pPr>
            <w:r w:rsidRPr="00211208">
              <w:rPr>
                <w:rStyle w:val="Strong"/>
                <w:rFonts w:ascii="Arial" w:hAnsi="Arial" w:cs="Arial"/>
                <w:color w:val="757575"/>
              </w:rPr>
              <w:t>Dear CDD Community of Practice Members,</w:t>
            </w:r>
          </w:p>
          <w:p w:rsidR="00164F42" w:rsidRPr="00211208" w:rsidRDefault="00164F42" w:rsidP="00164F42">
            <w:pPr>
              <w:spacing w:line="300" w:lineRule="auto"/>
              <w:rPr>
                <w:rFonts w:ascii="Helvetica" w:hAnsi="Helvetica" w:cs="Helvetica"/>
                <w:color w:val="757575"/>
              </w:rPr>
            </w:pPr>
            <w:r w:rsidRPr="00211208">
              <w:rPr>
                <w:rFonts w:ascii="Helvetica" w:hAnsi="Helvetica" w:cs="Helvetica"/>
                <w:color w:val="757575"/>
              </w:rPr>
              <w:t xml:space="preserve">  </w:t>
            </w:r>
          </w:p>
          <w:p w:rsidR="00164F42" w:rsidRDefault="00164F42" w:rsidP="00164F42">
            <w:pPr>
              <w:spacing w:line="300" w:lineRule="auto"/>
              <w:jc w:val="both"/>
              <w:rPr>
                <w:rFonts w:ascii="Arial" w:hAnsi="Arial" w:cs="Arial"/>
                <w:color w:val="757575"/>
              </w:rPr>
            </w:pPr>
            <w:r>
              <w:rPr>
                <w:rFonts w:ascii="Arial" w:hAnsi="Arial" w:cs="Arial"/>
                <w:color w:val="757575"/>
              </w:rPr>
              <w:t xml:space="preserve">We hope this finds you all well. </w:t>
            </w:r>
            <w:r w:rsidR="008D6EA1">
              <w:rPr>
                <w:rFonts w:ascii="Arial" w:hAnsi="Arial" w:cs="Arial"/>
                <w:color w:val="757575"/>
              </w:rPr>
              <w:t>This month, we’re excited to share with you resources from the launch of the first three papers in the Forced Displacement and Social Cohesion</w:t>
            </w:r>
            <w:r w:rsidR="00A35C16">
              <w:rPr>
                <w:rFonts w:ascii="Arial" w:hAnsi="Arial" w:cs="Arial"/>
                <w:color w:val="757575"/>
              </w:rPr>
              <w:t xml:space="preserve"> series</w:t>
            </w:r>
            <w:r w:rsidR="008D6EA1">
              <w:rPr>
                <w:rFonts w:ascii="Arial" w:hAnsi="Arial" w:cs="Arial"/>
                <w:color w:val="757575"/>
              </w:rPr>
              <w:t xml:space="preserve">. In case you missed the event, the recording is </w:t>
            </w:r>
            <w:hyperlink r:id="rId5" w:history="1">
              <w:r w:rsidR="008D6EA1" w:rsidRPr="008D6EA1">
                <w:rPr>
                  <w:rStyle w:val="Hyperlink"/>
                  <w:rFonts w:ascii="Arial" w:hAnsi="Arial" w:cs="Arial"/>
                  <w:color w:val="009FDA"/>
                </w:rPr>
                <w:t>now available online</w:t>
              </w:r>
            </w:hyperlink>
            <w:r w:rsidR="008D6EA1">
              <w:rPr>
                <w:rFonts w:ascii="Arial" w:hAnsi="Arial" w:cs="Arial"/>
                <w:color w:val="757575"/>
              </w:rPr>
              <w:t xml:space="preserve">. </w:t>
            </w:r>
            <w:r w:rsidR="008D6EA1" w:rsidRPr="008D6EA1">
              <w:rPr>
                <w:rFonts w:ascii="Arial" w:hAnsi="Arial" w:cs="Arial"/>
                <w:color w:val="757575"/>
              </w:rPr>
              <w:t>In a blog</w:t>
            </w:r>
            <w:r w:rsidR="008D6EA1">
              <w:rPr>
                <w:rFonts w:ascii="Arial" w:hAnsi="Arial" w:cs="Arial"/>
                <w:color w:val="757575"/>
              </w:rPr>
              <w:t xml:space="preserve">, authors Louise Cord, Audrey Sacks, and Stephen Winkler </w:t>
            </w:r>
            <w:hyperlink r:id="rId6" w:history="1">
              <w:r w:rsidR="008D6EA1" w:rsidRPr="008D6EA1">
                <w:rPr>
                  <w:rStyle w:val="Hyperlink"/>
                  <w:rFonts w:ascii="Arial" w:hAnsi="Arial" w:cs="Arial"/>
                  <w:color w:val="009FDA"/>
                </w:rPr>
                <w:t>share some of the emerging findings</w:t>
              </w:r>
            </w:hyperlink>
            <w:r w:rsidR="008D6EA1">
              <w:rPr>
                <w:rFonts w:ascii="Arial" w:hAnsi="Arial" w:cs="Arial"/>
                <w:color w:val="757575"/>
              </w:rPr>
              <w:t xml:space="preserve"> </w:t>
            </w:r>
            <w:r w:rsidR="006E436A">
              <w:rPr>
                <w:rFonts w:ascii="Arial" w:hAnsi="Arial" w:cs="Arial"/>
                <w:color w:val="757575"/>
              </w:rPr>
              <w:t>on</w:t>
            </w:r>
            <w:r w:rsidR="008D6EA1">
              <w:rPr>
                <w:rFonts w:ascii="Arial" w:hAnsi="Arial" w:cs="Arial"/>
                <w:color w:val="757575"/>
              </w:rPr>
              <w:t xml:space="preserve"> the social and eocnomic benefits of refugee arrivals. </w:t>
            </w:r>
          </w:p>
          <w:p w:rsidR="00CC7F34" w:rsidRDefault="00CC7F34" w:rsidP="00CC7F34">
            <w:pPr>
              <w:spacing w:line="300" w:lineRule="auto"/>
              <w:jc w:val="both"/>
              <w:rPr>
                <w:rFonts w:ascii="Arial" w:hAnsi="Arial" w:cs="Arial"/>
                <w:color w:val="757575"/>
              </w:rPr>
            </w:pPr>
          </w:p>
          <w:p w:rsidR="00CC7F34" w:rsidRDefault="00CC7F34" w:rsidP="00CC7F34">
            <w:pPr>
              <w:spacing w:line="300" w:lineRule="auto"/>
              <w:jc w:val="both"/>
              <w:rPr>
                <w:rFonts w:ascii="Arial" w:hAnsi="Arial" w:cs="Arial"/>
                <w:color w:val="757575"/>
              </w:rPr>
            </w:pPr>
            <w:r>
              <w:rPr>
                <w:rFonts w:ascii="Arial" w:hAnsi="Arial" w:cs="Arial"/>
                <w:color w:val="757575"/>
              </w:rPr>
              <w:t xml:space="preserve">We’re also pleased to announce that the </w:t>
            </w:r>
            <w:r w:rsidRPr="008D7193">
              <w:rPr>
                <w:rFonts w:ascii="Arial" w:hAnsi="Arial" w:cs="Arial"/>
                <w:color w:val="757575"/>
              </w:rPr>
              <w:t xml:space="preserve">CDD </w:t>
            </w:r>
            <w:r>
              <w:rPr>
                <w:rFonts w:ascii="Arial" w:hAnsi="Arial" w:cs="Arial"/>
                <w:color w:val="757575"/>
              </w:rPr>
              <w:t xml:space="preserve">Transformative Grassroots Leadership Training Manual, a resource to build the leadership capacities and soft skills of community institutions and women leaders, is </w:t>
            </w:r>
            <w:hyperlink r:id="rId7" w:history="1">
              <w:r w:rsidRPr="00CC7F34">
                <w:rPr>
                  <w:rStyle w:val="Hyperlink"/>
                  <w:rFonts w:ascii="Arial" w:hAnsi="Arial" w:cs="Arial"/>
                  <w:color w:val="009FDA"/>
                </w:rPr>
                <w:t>now available in French</w:t>
              </w:r>
            </w:hyperlink>
            <w:r>
              <w:rPr>
                <w:rFonts w:ascii="Arial" w:hAnsi="Arial" w:cs="Arial"/>
                <w:color w:val="757575"/>
              </w:rPr>
              <w:t>. This newsletter also highlights new papers on the role of competition in reducing conflict</w:t>
            </w:r>
            <w:r w:rsidR="00B26423">
              <w:rPr>
                <w:rFonts w:ascii="Arial" w:hAnsi="Arial" w:cs="Arial"/>
                <w:color w:val="757575"/>
              </w:rPr>
              <w:t xml:space="preserve"> and </w:t>
            </w:r>
            <w:r>
              <w:rPr>
                <w:rFonts w:ascii="Arial" w:hAnsi="Arial" w:cs="Arial"/>
                <w:color w:val="757575"/>
              </w:rPr>
              <w:t xml:space="preserve">how self-help groups have helped women mitigate the impacts of the pandemic. </w:t>
            </w:r>
          </w:p>
          <w:p w:rsidR="00CC7F34" w:rsidRDefault="00CC7F34" w:rsidP="00CC7F34">
            <w:pPr>
              <w:spacing w:line="300" w:lineRule="auto"/>
              <w:jc w:val="both"/>
              <w:rPr>
                <w:rFonts w:ascii="Arial" w:hAnsi="Arial" w:cs="Arial"/>
                <w:color w:val="757575"/>
              </w:rPr>
            </w:pPr>
          </w:p>
          <w:p w:rsidR="00164F42" w:rsidRPr="00211208" w:rsidRDefault="00164F42" w:rsidP="00CC7F34">
            <w:pPr>
              <w:spacing w:line="300" w:lineRule="auto"/>
              <w:jc w:val="both"/>
              <w:rPr>
                <w:rFonts w:ascii="Arial" w:hAnsi="Arial" w:cs="Arial"/>
                <w:color w:val="757575"/>
              </w:rPr>
            </w:pPr>
            <w:r w:rsidRPr="00211208">
              <w:rPr>
                <w:rFonts w:ascii="Arial" w:hAnsi="Arial" w:cs="Arial"/>
                <w:color w:val="757575"/>
              </w:rPr>
              <w:t xml:space="preserve">As always, we are eager to hear from you! Please share any relevant information and materials that you feel would benefit our community and stay in touch. </w:t>
            </w:r>
          </w:p>
          <w:p w:rsidR="00164F42" w:rsidRPr="00211208" w:rsidRDefault="00164F42" w:rsidP="00CC7F34">
            <w:pPr>
              <w:spacing w:line="300" w:lineRule="auto"/>
              <w:jc w:val="both"/>
              <w:rPr>
                <w:rFonts w:ascii="Helvetica" w:hAnsi="Helvetica" w:cs="Helvetica"/>
                <w:color w:val="757575"/>
              </w:rPr>
            </w:pPr>
          </w:p>
          <w:p w:rsidR="00164F42" w:rsidRPr="00211208" w:rsidRDefault="00164F42" w:rsidP="00CC7F34">
            <w:pPr>
              <w:spacing w:line="300" w:lineRule="auto"/>
              <w:jc w:val="both"/>
              <w:rPr>
                <w:rFonts w:ascii="Helvetica" w:hAnsi="Helvetica" w:cs="Helvetica"/>
                <w:color w:val="757575"/>
              </w:rPr>
            </w:pPr>
            <w:r w:rsidRPr="00211208">
              <w:rPr>
                <w:rFonts w:ascii="Helvetica" w:hAnsi="Helvetica" w:cs="Helvetica"/>
                <w:color w:val="757575"/>
              </w:rPr>
              <w:t>With best wishes,</w:t>
            </w:r>
          </w:p>
          <w:p w:rsidR="00164F42" w:rsidRPr="00211208" w:rsidRDefault="00164F42" w:rsidP="00CC7F34">
            <w:pPr>
              <w:spacing w:line="300" w:lineRule="auto"/>
              <w:jc w:val="both"/>
              <w:rPr>
                <w:rFonts w:ascii="Helvetica" w:hAnsi="Helvetica" w:cs="Helvetica"/>
                <w:color w:val="757575"/>
              </w:rPr>
            </w:pPr>
            <w:r w:rsidRPr="00211208">
              <w:rPr>
                <w:rFonts w:ascii="Helvetica" w:hAnsi="Helvetica" w:cs="Helvetica"/>
                <w:color w:val="757575"/>
              </w:rPr>
              <w:t> </w:t>
            </w:r>
          </w:p>
          <w:p w:rsidR="00164F42" w:rsidRDefault="00164F42" w:rsidP="00CC7F34">
            <w:pPr>
              <w:spacing w:line="300" w:lineRule="auto"/>
              <w:rPr>
                <w:rFonts w:ascii="Arial" w:hAnsi="Arial" w:cs="Arial"/>
                <w:color w:val="757575"/>
              </w:rPr>
            </w:pPr>
            <w:r w:rsidRPr="00211208">
              <w:rPr>
                <w:rFonts w:ascii="Arial" w:hAnsi="Arial" w:cs="Arial"/>
                <w:color w:val="757575"/>
              </w:rPr>
              <w:t>Susan, Nik, Stephen, Helen, Camila</w:t>
            </w:r>
            <w:r w:rsidR="003D0960">
              <w:rPr>
                <w:rFonts w:ascii="Arial" w:hAnsi="Arial" w:cs="Arial"/>
                <w:color w:val="757575"/>
              </w:rPr>
              <w:t xml:space="preserve"> and Anastasiia</w:t>
            </w:r>
            <w:bookmarkStart w:id="0" w:name="_GoBack"/>
            <w:bookmarkEnd w:id="0"/>
          </w:p>
          <w:p w:rsidR="00164F42" w:rsidRPr="00164F42" w:rsidRDefault="00164F42" w:rsidP="00164F42">
            <w:pPr>
              <w:spacing w:line="300" w:lineRule="auto"/>
              <w:rPr>
                <w:rStyle w:val="Strong"/>
                <w:rFonts w:ascii="Arial" w:hAnsi="Arial" w:cs="Arial"/>
                <w:b w:val="0"/>
                <w:bCs w:val="0"/>
                <w:color w:val="757575"/>
              </w:rPr>
            </w:pPr>
          </w:p>
        </w:tc>
      </w:tr>
      <w:tr w:rsidR="00164F42" w:rsidRPr="00211208" w:rsidTr="00164F42">
        <w:trPr>
          <w:jc w:val="center"/>
        </w:trPr>
        <w:tc>
          <w:tcPr>
            <w:tcW w:w="9000" w:type="dxa"/>
            <w:tcBorders>
              <w:top w:val="single" w:sz="18" w:space="0" w:color="E7E6E6" w:themeColor="background2"/>
            </w:tcBorders>
            <w:shd w:val="clear" w:color="auto" w:fill="FFFFFF"/>
          </w:tcPr>
          <w:p w:rsidR="00164F42" w:rsidRPr="00211208" w:rsidRDefault="00164F42" w:rsidP="00164F42">
            <w:pPr>
              <w:spacing w:line="300" w:lineRule="auto"/>
              <w:rPr>
                <w:rStyle w:val="Strong"/>
                <w:rFonts w:ascii="Arial" w:hAnsi="Arial" w:cs="Arial"/>
                <w:color w:val="757575"/>
              </w:rPr>
            </w:pPr>
          </w:p>
        </w:tc>
      </w:tr>
      <w:tr w:rsidR="00164F42" w:rsidRPr="00211208" w:rsidTr="00164F42">
        <w:trPr>
          <w:jc w:val="center"/>
        </w:trPr>
        <w:tc>
          <w:tcPr>
            <w:tcW w:w="9000" w:type="dxa"/>
            <w:shd w:val="clear" w:color="auto" w:fill="FFFFFF"/>
          </w:tcPr>
          <w:tbl>
            <w:tblPr>
              <w:tblW w:w="5000" w:type="pct"/>
              <w:tblLayout w:type="fixed"/>
              <w:tblCellMar>
                <w:left w:w="0" w:type="dxa"/>
                <w:right w:w="0" w:type="dxa"/>
              </w:tblCellMar>
              <w:tblLook w:val="04A0" w:firstRow="1" w:lastRow="0" w:firstColumn="1" w:lastColumn="0" w:noHBand="0" w:noVBand="1"/>
            </w:tblPr>
            <w:tblGrid>
              <w:gridCol w:w="8424"/>
            </w:tblGrid>
            <w:tr w:rsidR="00164F42" w:rsidTr="00E07D89">
              <w:tc>
                <w:tcPr>
                  <w:tcW w:w="9000" w:type="dxa"/>
                  <w:tcMar>
                    <w:top w:w="30" w:type="dxa"/>
                    <w:left w:w="270" w:type="dxa"/>
                    <w:bottom w:w="30" w:type="dxa"/>
                    <w:right w:w="270" w:type="dxa"/>
                  </w:tcMar>
                  <w:vAlign w:val="center"/>
                  <w:hideMark/>
                </w:tcPr>
                <w:tbl>
                  <w:tblPr>
                    <w:tblW w:w="5000" w:type="pct"/>
                    <w:tblLayout w:type="fixed"/>
                    <w:tblCellMar>
                      <w:left w:w="0" w:type="dxa"/>
                      <w:right w:w="0" w:type="dxa"/>
                    </w:tblCellMar>
                    <w:tblLook w:val="04A0" w:firstRow="1" w:lastRow="0" w:firstColumn="1" w:lastColumn="0" w:noHBand="0" w:noVBand="1"/>
                  </w:tblPr>
                  <w:tblGrid>
                    <w:gridCol w:w="7884"/>
                  </w:tblGrid>
                  <w:tr w:rsidR="00164F42" w:rsidTr="00E07D89">
                    <w:tc>
                      <w:tcPr>
                        <w:tcW w:w="8460" w:type="dxa"/>
                        <w:tcBorders>
                          <w:top w:val="single" w:sz="12" w:space="0" w:color="EAEAEA"/>
                          <w:left w:val="nil"/>
                          <w:bottom w:val="nil"/>
                          <w:right w:val="nil"/>
                        </w:tcBorders>
                        <w:vAlign w:val="center"/>
                        <w:hideMark/>
                      </w:tcPr>
                      <w:p w:rsidR="00164F42" w:rsidRDefault="00164F42" w:rsidP="00164F42"/>
                    </w:tc>
                  </w:tr>
                </w:tbl>
                <w:p w:rsidR="00164F42" w:rsidRDefault="00164F42" w:rsidP="00164F42">
                  <w:pPr>
                    <w:rPr>
                      <w:rFonts w:ascii="Times New Roman" w:eastAsia="Times New Roman" w:hAnsi="Times New Roman" w:cs="Times New Roman"/>
                      <w:sz w:val="20"/>
                      <w:szCs w:val="20"/>
                    </w:rPr>
                  </w:pPr>
                </w:p>
              </w:tc>
            </w:tr>
            <w:tr w:rsidR="00164F42" w:rsidTr="00E07D89">
              <w:tblPrEx>
                <w:jc w:val="center"/>
                <w:shd w:val="clear" w:color="auto" w:fill="FF8A4A"/>
              </w:tblPrEx>
              <w:trPr>
                <w:trHeight w:val="23"/>
                <w:jc w:val="center"/>
              </w:trPr>
              <w:tc>
                <w:tcPr>
                  <w:tcW w:w="9000" w:type="dxa"/>
                  <w:shd w:val="clear" w:color="auto" w:fill="002244"/>
                  <w:tcMar>
                    <w:top w:w="225" w:type="dxa"/>
                    <w:left w:w="225" w:type="dxa"/>
                    <w:bottom w:w="225" w:type="dxa"/>
                    <w:right w:w="225" w:type="dxa"/>
                  </w:tcMar>
                  <w:vAlign w:val="center"/>
                  <w:hideMark/>
                </w:tcPr>
                <w:p w:rsidR="00164F42" w:rsidRDefault="00164F42" w:rsidP="00164F42">
                  <w:pPr>
                    <w:jc w:val="center"/>
                    <w:rPr>
                      <w:rFonts w:ascii="Arial" w:hAnsi="Arial" w:cs="Arial"/>
                      <w:sz w:val="36"/>
                      <w:szCs w:val="36"/>
                    </w:rPr>
                  </w:pPr>
                  <w:r>
                    <w:rPr>
                      <w:rFonts w:ascii="Arial" w:hAnsi="Arial" w:cs="Arial"/>
                      <w:b/>
                      <w:bCs/>
                      <w:color w:val="FFFFFF" w:themeColor="background1"/>
                      <w:sz w:val="36"/>
                      <w:szCs w:val="36"/>
                    </w:rPr>
                    <w:lastRenderedPageBreak/>
                    <w:t>BLOGS</w:t>
                  </w:r>
                  <w:r w:rsidR="00E6589F">
                    <w:rPr>
                      <w:rFonts w:ascii="Arial" w:hAnsi="Arial" w:cs="Arial"/>
                      <w:b/>
                      <w:bCs/>
                      <w:color w:val="FFFFFF" w:themeColor="background1"/>
                      <w:sz w:val="36"/>
                      <w:szCs w:val="36"/>
                    </w:rPr>
                    <w:t xml:space="preserve"> AND FEATURE STORIES</w:t>
                  </w:r>
                </w:p>
              </w:tc>
            </w:tr>
          </w:tbl>
          <w:p w:rsidR="00164F42" w:rsidRPr="00211208" w:rsidRDefault="00164F42" w:rsidP="00164F42">
            <w:pPr>
              <w:spacing w:line="300" w:lineRule="auto"/>
              <w:rPr>
                <w:rStyle w:val="Strong"/>
                <w:rFonts w:ascii="Arial" w:hAnsi="Arial" w:cs="Arial"/>
                <w:color w:val="757575"/>
              </w:rPr>
            </w:pPr>
          </w:p>
        </w:tc>
      </w:tr>
      <w:tr w:rsidR="00164F42" w:rsidRPr="00211208" w:rsidTr="00164F42">
        <w:trPr>
          <w:jc w:val="center"/>
        </w:trPr>
        <w:tc>
          <w:tcPr>
            <w:tcW w:w="9000" w:type="dxa"/>
            <w:shd w:val="clear" w:color="auto" w:fill="FFFFFF"/>
          </w:tcPr>
          <w:p w:rsidR="00164F42" w:rsidRDefault="00164F42" w:rsidP="00164F42"/>
        </w:tc>
      </w:tr>
      <w:tr w:rsidR="00164F42" w:rsidRPr="00211208" w:rsidTr="00164F42">
        <w:trPr>
          <w:jc w:val="center"/>
        </w:trPr>
        <w:tc>
          <w:tcPr>
            <w:tcW w:w="9000" w:type="dxa"/>
            <w:shd w:val="clear" w:color="auto" w:fill="FFFFFF"/>
          </w:tcPr>
          <w:p w:rsidR="00723150" w:rsidRPr="00723150" w:rsidRDefault="003D0960" w:rsidP="00723150">
            <w:pPr>
              <w:spacing w:line="360" w:lineRule="auto"/>
              <w:jc w:val="center"/>
              <w:rPr>
                <w:rStyle w:val="Hyperlink"/>
                <w:rFonts w:ascii="Arial" w:hAnsi="Arial" w:cs="Arial"/>
                <w:color w:val="009FDA"/>
              </w:rPr>
            </w:pPr>
            <w:hyperlink r:id="rId8" w:history="1">
              <w:r w:rsidR="00723150" w:rsidRPr="00723150">
                <w:rPr>
                  <w:rStyle w:val="Hyperlink"/>
                  <w:rFonts w:ascii="Arial" w:hAnsi="Arial" w:cs="Arial"/>
                  <w:color w:val="009FDA"/>
                </w:rPr>
                <w:t>The social and economic benefits of refugee arrivals</w:t>
              </w:r>
            </w:hyperlink>
          </w:p>
        </w:tc>
      </w:tr>
      <w:tr w:rsidR="00164F42" w:rsidRPr="00211208" w:rsidTr="00164F42">
        <w:trPr>
          <w:jc w:val="center"/>
        </w:trPr>
        <w:tc>
          <w:tcPr>
            <w:tcW w:w="9000" w:type="dxa"/>
            <w:shd w:val="clear" w:color="auto" w:fill="FFFFFF"/>
          </w:tcPr>
          <w:p w:rsidR="00510A39" w:rsidRDefault="00723150" w:rsidP="00CC7F34">
            <w:pPr>
              <w:spacing w:line="300" w:lineRule="auto"/>
              <w:jc w:val="both"/>
              <w:rPr>
                <w:rFonts w:ascii="Arial" w:hAnsi="Arial" w:cs="Arial"/>
                <w:color w:val="757575"/>
              </w:rPr>
            </w:pPr>
            <w:r w:rsidRPr="006C7F90">
              <w:rPr>
                <w:rFonts w:ascii="Arial" w:hAnsi="Arial" w:cs="Arial"/>
                <w:color w:val="757575"/>
              </w:rPr>
              <w:t xml:space="preserve">In this blog, authors Louise Cord, Audrey Sacks and Stephen Winkler </w:t>
            </w:r>
            <w:r w:rsidR="00C13FC0" w:rsidRPr="006C7F90">
              <w:rPr>
                <w:rFonts w:ascii="Arial" w:hAnsi="Arial" w:cs="Arial"/>
                <w:color w:val="757575"/>
              </w:rPr>
              <w:t xml:space="preserve">highlight findings from the </w:t>
            </w:r>
            <w:hyperlink r:id="rId9" w:history="1">
              <w:r w:rsidR="00C13FC0" w:rsidRPr="00510A39">
                <w:rPr>
                  <w:rStyle w:val="Hyperlink"/>
                  <w:rFonts w:ascii="Arial" w:hAnsi="Arial" w:cs="Arial"/>
                  <w:color w:val="009FDA"/>
                </w:rPr>
                <w:t>World Bank, UNHCR, and</w:t>
              </w:r>
              <w:r w:rsidR="006C7F90" w:rsidRPr="00510A39">
                <w:rPr>
                  <w:rStyle w:val="Hyperlink"/>
                  <w:rFonts w:ascii="Arial" w:hAnsi="Arial" w:cs="Arial"/>
                  <w:color w:val="009FDA"/>
                </w:rPr>
                <w:t xml:space="preserve"> </w:t>
              </w:r>
              <w:r w:rsidR="00C13FC0" w:rsidRPr="00510A39">
                <w:rPr>
                  <w:rStyle w:val="Hyperlink"/>
                  <w:rFonts w:ascii="Arial" w:hAnsi="Arial" w:cs="Arial"/>
                  <w:color w:val="009FDA"/>
                </w:rPr>
                <w:t>UK FCDO</w:t>
              </w:r>
              <w:r w:rsidR="006C7F90" w:rsidRPr="00510A39">
                <w:rPr>
                  <w:rStyle w:val="Hyperlink"/>
                  <w:rFonts w:ascii="Arial" w:hAnsi="Arial" w:cs="Arial"/>
                  <w:color w:val="009FDA"/>
                </w:rPr>
                <w:t>’s work</w:t>
              </w:r>
            </w:hyperlink>
            <w:r w:rsidR="00C13FC0" w:rsidRPr="006C7F90">
              <w:rPr>
                <w:rFonts w:ascii="Arial" w:hAnsi="Arial" w:cs="Arial"/>
                <w:color w:val="757575"/>
              </w:rPr>
              <w:t xml:space="preserve"> to understand how to prevent </w:t>
            </w:r>
            <w:r w:rsidR="006C7F90" w:rsidRPr="006C7F90">
              <w:rPr>
                <w:rFonts w:ascii="Arial" w:hAnsi="Arial" w:cs="Arial"/>
                <w:color w:val="757575"/>
              </w:rPr>
              <w:t>conflict and promote cohesion among communities experiencing forced displacement. Drawing fr</w:t>
            </w:r>
            <w:r w:rsidR="006C7F90">
              <w:rPr>
                <w:rFonts w:ascii="Arial" w:hAnsi="Arial" w:cs="Arial"/>
                <w:color w:val="757575"/>
              </w:rPr>
              <w:t xml:space="preserve">om a series of commissioned papers that span </w:t>
            </w:r>
            <w:r w:rsidR="00510A39">
              <w:rPr>
                <w:rFonts w:ascii="Arial" w:hAnsi="Arial" w:cs="Arial"/>
                <w:color w:val="757575"/>
              </w:rPr>
              <w:t xml:space="preserve">diverse settings from Uganda and Peru to an analysis of refugee camps across Africa, </w:t>
            </w:r>
            <w:r w:rsidR="006C7F90">
              <w:rPr>
                <w:rFonts w:ascii="Arial" w:hAnsi="Arial" w:cs="Arial"/>
                <w:color w:val="757575"/>
              </w:rPr>
              <w:t>the authors share emerging lessons on</w:t>
            </w:r>
            <w:r w:rsidR="00510A39">
              <w:rPr>
                <w:rFonts w:ascii="Arial" w:hAnsi="Arial" w:cs="Arial"/>
                <w:color w:val="757575"/>
              </w:rPr>
              <w:t xml:space="preserve"> </w:t>
            </w:r>
            <w:r w:rsidR="006C7F90">
              <w:rPr>
                <w:rFonts w:ascii="Arial" w:hAnsi="Arial" w:cs="Arial"/>
                <w:color w:val="757575"/>
              </w:rPr>
              <w:t>how</w:t>
            </w:r>
            <w:r w:rsidR="00510A39">
              <w:rPr>
                <w:rFonts w:ascii="Arial" w:hAnsi="Arial" w:cs="Arial"/>
                <w:color w:val="757575"/>
              </w:rPr>
              <w:t xml:space="preserve"> forced displacement can bring about social and economic prosperity</w:t>
            </w:r>
            <w:r w:rsidR="00B26423">
              <w:rPr>
                <w:rFonts w:ascii="Arial" w:hAnsi="Arial" w:cs="Arial"/>
                <w:color w:val="757575"/>
              </w:rPr>
              <w:t xml:space="preserve"> if managed effectively with inclusive policies and development investments</w:t>
            </w:r>
            <w:r w:rsidR="00510A39">
              <w:rPr>
                <w:rFonts w:ascii="Arial" w:hAnsi="Arial" w:cs="Arial"/>
                <w:color w:val="757575"/>
              </w:rPr>
              <w:t xml:space="preserve">. </w:t>
            </w:r>
          </w:p>
          <w:p w:rsidR="00510A39" w:rsidRPr="00510A39" w:rsidRDefault="00510A39" w:rsidP="00CC7F34">
            <w:pPr>
              <w:spacing w:line="300" w:lineRule="auto"/>
              <w:jc w:val="both"/>
              <w:rPr>
                <w:rFonts w:ascii="Arial" w:hAnsi="Arial" w:cs="Arial"/>
                <w:color w:val="757575"/>
              </w:rPr>
            </w:pPr>
          </w:p>
        </w:tc>
      </w:tr>
      <w:tr w:rsidR="00E6589F" w:rsidRPr="00211208" w:rsidTr="00164F42">
        <w:trPr>
          <w:jc w:val="center"/>
        </w:trPr>
        <w:tc>
          <w:tcPr>
            <w:tcW w:w="9000" w:type="dxa"/>
            <w:shd w:val="clear" w:color="auto" w:fill="FFFFFF"/>
          </w:tcPr>
          <w:p w:rsidR="00E6589F" w:rsidRPr="006A0A42" w:rsidRDefault="003D0960" w:rsidP="00C5752C">
            <w:pPr>
              <w:spacing w:line="360" w:lineRule="auto"/>
              <w:jc w:val="center"/>
              <w:rPr>
                <w:rFonts w:ascii="Arial" w:eastAsia="Times New Roman" w:hAnsi="Arial" w:cs="Arial"/>
                <w:color w:val="757575"/>
              </w:rPr>
            </w:pPr>
            <w:hyperlink r:id="rId10" w:history="1">
              <w:r w:rsidR="00E6589F" w:rsidRPr="00E6589F">
                <w:rPr>
                  <w:rStyle w:val="Hyperlink"/>
                  <w:rFonts w:ascii="Arial" w:eastAsia="Times New Roman" w:hAnsi="Arial" w:cs="Arial"/>
                  <w:color w:val="009FDA"/>
                </w:rPr>
                <w:t>Scaling up Impact for Recovery and Resilience in Yemen</w:t>
              </w:r>
            </w:hyperlink>
          </w:p>
        </w:tc>
      </w:tr>
      <w:tr w:rsidR="00E6589F" w:rsidRPr="00211208" w:rsidTr="00164F42">
        <w:trPr>
          <w:jc w:val="center"/>
        </w:trPr>
        <w:tc>
          <w:tcPr>
            <w:tcW w:w="9000" w:type="dxa"/>
            <w:shd w:val="clear" w:color="auto" w:fill="FFFFFF"/>
          </w:tcPr>
          <w:p w:rsidR="00E6589F" w:rsidRDefault="00E6589F" w:rsidP="00CC7F34">
            <w:pPr>
              <w:spacing w:line="300" w:lineRule="auto"/>
              <w:jc w:val="both"/>
              <w:rPr>
                <w:rFonts w:ascii="Arial" w:hAnsi="Arial" w:cs="Arial"/>
                <w:color w:val="757575"/>
              </w:rPr>
            </w:pPr>
            <w:r w:rsidRPr="00C5752C">
              <w:rPr>
                <w:rFonts w:ascii="Arial" w:hAnsi="Arial" w:cs="Arial"/>
                <w:color w:val="757575"/>
              </w:rPr>
              <w:t xml:space="preserve">This feature story highlights the work of the </w:t>
            </w:r>
            <w:r w:rsidR="00C5752C" w:rsidRPr="00C5752C">
              <w:rPr>
                <w:rFonts w:ascii="Arial" w:hAnsi="Arial" w:cs="Arial"/>
                <w:color w:val="757575"/>
              </w:rPr>
              <w:t xml:space="preserve">Yemen Emergency Crisis Response Project (ECRP). Amid heighted conflict, ECRP is supporting </w:t>
            </w:r>
            <w:r w:rsidR="00C5752C">
              <w:rPr>
                <w:rFonts w:ascii="Arial" w:hAnsi="Arial" w:cs="Arial"/>
                <w:color w:val="757575"/>
              </w:rPr>
              <w:t>labor-intensive works and community services</w:t>
            </w:r>
            <w:r w:rsidR="00C5752C" w:rsidRPr="00C5752C">
              <w:rPr>
                <w:rFonts w:ascii="Arial" w:hAnsi="Arial" w:cs="Arial"/>
                <w:color w:val="757575"/>
              </w:rPr>
              <w:t xml:space="preserve"> that help people regain access to services, earn wages, and support micro and small businesses </w:t>
            </w:r>
            <w:r w:rsidR="00C5752C">
              <w:rPr>
                <w:rFonts w:ascii="Arial" w:hAnsi="Arial" w:cs="Arial"/>
                <w:color w:val="757575"/>
              </w:rPr>
              <w:t xml:space="preserve">to </w:t>
            </w:r>
            <w:r w:rsidR="00C5752C" w:rsidRPr="00C5752C">
              <w:rPr>
                <w:rFonts w:ascii="Arial" w:hAnsi="Arial" w:cs="Arial"/>
                <w:color w:val="757575"/>
              </w:rPr>
              <w:t xml:space="preserve">generate </w:t>
            </w:r>
            <w:r w:rsidR="00C5752C">
              <w:rPr>
                <w:rFonts w:ascii="Arial" w:hAnsi="Arial" w:cs="Arial"/>
                <w:color w:val="757575"/>
              </w:rPr>
              <w:t xml:space="preserve">income. </w:t>
            </w:r>
            <w:r w:rsidR="00566421">
              <w:rPr>
                <w:rFonts w:ascii="Arial" w:hAnsi="Arial" w:cs="Arial"/>
                <w:color w:val="757575"/>
              </w:rPr>
              <w:t>W</w:t>
            </w:r>
            <w:r w:rsidR="00C13FC0">
              <w:rPr>
                <w:rFonts w:ascii="Arial" w:hAnsi="Arial" w:cs="Arial"/>
                <w:color w:val="757575"/>
              </w:rPr>
              <w:t>ork</w:t>
            </w:r>
            <w:r w:rsidR="00566421">
              <w:rPr>
                <w:rFonts w:ascii="Arial" w:hAnsi="Arial" w:cs="Arial"/>
                <w:color w:val="757575"/>
              </w:rPr>
              <w:t>ing</w:t>
            </w:r>
            <w:r w:rsidR="00C13FC0">
              <w:rPr>
                <w:rFonts w:ascii="Arial" w:hAnsi="Arial" w:cs="Arial"/>
                <w:color w:val="757575"/>
              </w:rPr>
              <w:t xml:space="preserve"> across 321 of Yemen’s 333 districts</w:t>
            </w:r>
            <w:r w:rsidR="00566421">
              <w:rPr>
                <w:rFonts w:ascii="Arial" w:hAnsi="Arial" w:cs="Arial"/>
                <w:color w:val="757575"/>
              </w:rPr>
              <w:t>, the program has</w:t>
            </w:r>
            <w:r w:rsidR="00C87B2F">
              <w:rPr>
                <w:rFonts w:ascii="Arial" w:hAnsi="Arial" w:cs="Arial"/>
                <w:color w:val="757575"/>
              </w:rPr>
              <w:t xml:space="preserve"> provide</w:t>
            </w:r>
            <w:r w:rsidR="00D04378">
              <w:rPr>
                <w:rFonts w:ascii="Arial" w:hAnsi="Arial" w:cs="Arial"/>
                <w:color w:val="757575"/>
              </w:rPr>
              <w:t>d</w:t>
            </w:r>
            <w:r w:rsidR="00C87B2F">
              <w:rPr>
                <w:rFonts w:ascii="Arial" w:hAnsi="Arial" w:cs="Arial"/>
                <w:color w:val="757575"/>
              </w:rPr>
              <w:t xml:space="preserve"> wage employment and skills training to nearly 443,000 people</w:t>
            </w:r>
            <w:r w:rsidR="00C13FC0">
              <w:rPr>
                <w:rFonts w:ascii="Arial" w:hAnsi="Arial" w:cs="Arial"/>
                <w:color w:val="757575"/>
              </w:rPr>
              <w:t>, benefitting youth, women and internally displaced persons/returnees.</w:t>
            </w:r>
          </w:p>
          <w:p w:rsidR="00566421" w:rsidRPr="006A0A42" w:rsidRDefault="00566421" w:rsidP="00CC7F34">
            <w:pPr>
              <w:spacing w:line="300" w:lineRule="auto"/>
              <w:jc w:val="both"/>
              <w:rPr>
                <w:rFonts w:ascii="Arial" w:eastAsia="Times New Roman" w:hAnsi="Arial" w:cs="Arial"/>
                <w:color w:val="757575"/>
              </w:rPr>
            </w:pPr>
          </w:p>
        </w:tc>
      </w:tr>
      <w:tr w:rsidR="00164F42" w:rsidRPr="00211208" w:rsidTr="00164F42">
        <w:trPr>
          <w:jc w:val="center"/>
        </w:trPr>
        <w:tc>
          <w:tcPr>
            <w:tcW w:w="9000" w:type="dxa"/>
            <w:shd w:val="clear" w:color="auto" w:fill="FFFFFF"/>
          </w:tcPr>
          <w:tbl>
            <w:tblPr>
              <w:tblW w:w="5000" w:type="pct"/>
              <w:tblLayout w:type="fixed"/>
              <w:tblCellMar>
                <w:left w:w="0" w:type="dxa"/>
                <w:right w:w="0" w:type="dxa"/>
              </w:tblCellMar>
              <w:tblLook w:val="04A0" w:firstRow="1" w:lastRow="0" w:firstColumn="1" w:lastColumn="0" w:noHBand="0" w:noVBand="1"/>
            </w:tblPr>
            <w:tblGrid>
              <w:gridCol w:w="8424"/>
            </w:tblGrid>
            <w:tr w:rsidR="00164F42" w:rsidTr="00E07D89">
              <w:tc>
                <w:tcPr>
                  <w:tcW w:w="9000" w:type="dxa"/>
                  <w:tcMar>
                    <w:top w:w="30" w:type="dxa"/>
                    <w:left w:w="270" w:type="dxa"/>
                    <w:bottom w:w="30" w:type="dxa"/>
                    <w:right w:w="270" w:type="dxa"/>
                  </w:tcMar>
                  <w:vAlign w:val="center"/>
                  <w:hideMark/>
                </w:tcPr>
                <w:tbl>
                  <w:tblPr>
                    <w:tblW w:w="5000" w:type="pct"/>
                    <w:tblLayout w:type="fixed"/>
                    <w:tblCellMar>
                      <w:left w:w="0" w:type="dxa"/>
                      <w:right w:w="0" w:type="dxa"/>
                    </w:tblCellMar>
                    <w:tblLook w:val="04A0" w:firstRow="1" w:lastRow="0" w:firstColumn="1" w:lastColumn="0" w:noHBand="0" w:noVBand="1"/>
                  </w:tblPr>
                  <w:tblGrid>
                    <w:gridCol w:w="7884"/>
                  </w:tblGrid>
                  <w:tr w:rsidR="00164F42" w:rsidTr="00E07D89">
                    <w:tc>
                      <w:tcPr>
                        <w:tcW w:w="8460" w:type="dxa"/>
                        <w:tcBorders>
                          <w:top w:val="single" w:sz="12" w:space="0" w:color="EAEAEA"/>
                          <w:left w:val="nil"/>
                          <w:bottom w:val="nil"/>
                          <w:right w:val="nil"/>
                        </w:tcBorders>
                        <w:vAlign w:val="center"/>
                        <w:hideMark/>
                      </w:tcPr>
                      <w:p w:rsidR="00164F42" w:rsidRDefault="00164F42" w:rsidP="00164F42"/>
                    </w:tc>
                  </w:tr>
                </w:tbl>
                <w:p w:rsidR="00164F42" w:rsidRDefault="00164F42" w:rsidP="00164F42">
                  <w:pPr>
                    <w:rPr>
                      <w:rFonts w:ascii="Times New Roman" w:eastAsia="Times New Roman" w:hAnsi="Times New Roman" w:cs="Times New Roman"/>
                      <w:sz w:val="20"/>
                      <w:szCs w:val="20"/>
                    </w:rPr>
                  </w:pPr>
                </w:p>
              </w:tc>
            </w:tr>
            <w:tr w:rsidR="00164F42" w:rsidTr="00E07D89">
              <w:tblPrEx>
                <w:jc w:val="center"/>
                <w:shd w:val="clear" w:color="auto" w:fill="FF8A4A"/>
              </w:tblPrEx>
              <w:trPr>
                <w:trHeight w:val="23"/>
                <w:jc w:val="center"/>
              </w:trPr>
              <w:tc>
                <w:tcPr>
                  <w:tcW w:w="9000" w:type="dxa"/>
                  <w:shd w:val="clear" w:color="auto" w:fill="002244"/>
                  <w:tcMar>
                    <w:top w:w="225" w:type="dxa"/>
                    <w:left w:w="225" w:type="dxa"/>
                    <w:bottom w:w="225" w:type="dxa"/>
                    <w:right w:w="225" w:type="dxa"/>
                  </w:tcMar>
                  <w:vAlign w:val="center"/>
                  <w:hideMark/>
                </w:tcPr>
                <w:p w:rsidR="00164F42" w:rsidRDefault="00164F42" w:rsidP="00164F42">
                  <w:pPr>
                    <w:jc w:val="center"/>
                    <w:rPr>
                      <w:rFonts w:ascii="Arial" w:hAnsi="Arial" w:cs="Arial"/>
                      <w:sz w:val="36"/>
                      <w:szCs w:val="36"/>
                    </w:rPr>
                  </w:pPr>
                  <w:r>
                    <w:rPr>
                      <w:rFonts w:ascii="Arial" w:hAnsi="Arial" w:cs="Arial"/>
                      <w:b/>
                      <w:bCs/>
                      <w:color w:val="FFFFFF" w:themeColor="background1"/>
                      <w:sz w:val="36"/>
                      <w:szCs w:val="36"/>
                    </w:rPr>
                    <w:t>RESOURCES AND REPORTS</w:t>
                  </w:r>
                </w:p>
              </w:tc>
            </w:tr>
          </w:tbl>
          <w:p w:rsidR="00164F42" w:rsidRPr="00211208" w:rsidRDefault="00164F42" w:rsidP="00164F42">
            <w:pPr>
              <w:spacing w:line="300" w:lineRule="auto"/>
              <w:rPr>
                <w:rStyle w:val="Strong"/>
                <w:rFonts w:ascii="Arial" w:hAnsi="Arial" w:cs="Arial"/>
                <w:color w:val="757575"/>
              </w:rPr>
            </w:pPr>
          </w:p>
        </w:tc>
      </w:tr>
      <w:tr w:rsidR="00CC7F34" w:rsidRPr="00211208" w:rsidTr="00164F42">
        <w:trPr>
          <w:jc w:val="center"/>
        </w:trPr>
        <w:tc>
          <w:tcPr>
            <w:tcW w:w="9000" w:type="dxa"/>
            <w:shd w:val="clear" w:color="auto" w:fill="FFFFFF"/>
          </w:tcPr>
          <w:p w:rsidR="00CC7F34" w:rsidRPr="00CA60C4" w:rsidRDefault="00CC7F34" w:rsidP="00CC7F34">
            <w:pPr>
              <w:jc w:val="center"/>
              <w:rPr>
                <w:rFonts w:ascii="Arial" w:hAnsi="Arial" w:cs="Arial"/>
                <w:color w:val="009FDA"/>
              </w:rPr>
            </w:pPr>
          </w:p>
        </w:tc>
      </w:tr>
      <w:tr w:rsidR="001D76B2" w:rsidRPr="00211208" w:rsidTr="00164F42">
        <w:trPr>
          <w:jc w:val="center"/>
        </w:trPr>
        <w:tc>
          <w:tcPr>
            <w:tcW w:w="9000" w:type="dxa"/>
            <w:shd w:val="clear" w:color="auto" w:fill="FFFFFF"/>
          </w:tcPr>
          <w:p w:rsidR="001D76B2" w:rsidRPr="00CA60C4" w:rsidRDefault="00CA60C4" w:rsidP="008D7193">
            <w:pPr>
              <w:spacing w:line="360" w:lineRule="auto"/>
              <w:jc w:val="center"/>
              <w:rPr>
                <w:rStyle w:val="Hyperlink"/>
                <w:rFonts w:ascii="Arial" w:hAnsi="Arial" w:cs="Arial"/>
                <w:color w:val="009FDA"/>
              </w:rPr>
            </w:pPr>
            <w:r w:rsidRPr="00CA60C4">
              <w:rPr>
                <w:rFonts w:ascii="Arial" w:hAnsi="Arial" w:cs="Arial"/>
                <w:color w:val="009FDA"/>
              </w:rPr>
              <w:fldChar w:fldCharType="begin"/>
            </w:r>
            <w:r w:rsidRPr="00CA60C4">
              <w:rPr>
                <w:rFonts w:ascii="Arial" w:hAnsi="Arial" w:cs="Arial"/>
                <w:color w:val="009FDA"/>
              </w:rPr>
              <w:instrText xml:space="preserve"> HYPERLINK "https://collaboration.worldbank.org/content/sites/collaboration-for-development/en/groups/community-driven-development-global-solutions-group/documents.entry.html/2021/12/14/cdd_grassroots_leadershiptrainingmanual-9eeI.html" </w:instrText>
            </w:r>
            <w:r w:rsidRPr="00CA60C4">
              <w:rPr>
                <w:rFonts w:ascii="Arial" w:hAnsi="Arial" w:cs="Arial"/>
                <w:color w:val="009FDA"/>
              </w:rPr>
              <w:fldChar w:fldCharType="separate"/>
            </w:r>
            <w:r w:rsidR="008D7193" w:rsidRPr="00CA60C4">
              <w:rPr>
                <w:rStyle w:val="Hyperlink"/>
                <w:rFonts w:ascii="Arial" w:hAnsi="Arial" w:cs="Arial"/>
                <w:color w:val="009FDA"/>
              </w:rPr>
              <w:t>CDD Transformative Grassroots Leadership Training Manual</w:t>
            </w:r>
          </w:p>
          <w:p w:rsidR="008D7193" w:rsidRDefault="008D7193" w:rsidP="008D7193">
            <w:pPr>
              <w:spacing w:line="360" w:lineRule="auto"/>
              <w:jc w:val="center"/>
            </w:pPr>
            <w:r w:rsidRPr="00CA60C4">
              <w:rPr>
                <w:rStyle w:val="Hyperlink"/>
                <w:rFonts w:ascii="Arial" w:hAnsi="Arial" w:cs="Arial"/>
                <w:color w:val="009FDA"/>
              </w:rPr>
              <w:t>Now Available in French</w:t>
            </w:r>
            <w:r w:rsidR="00CA60C4" w:rsidRPr="00CA60C4">
              <w:rPr>
                <w:rFonts w:ascii="Arial" w:hAnsi="Arial" w:cs="Arial"/>
                <w:color w:val="009FDA"/>
              </w:rPr>
              <w:fldChar w:fldCharType="end"/>
            </w:r>
          </w:p>
        </w:tc>
      </w:tr>
      <w:tr w:rsidR="001D76B2" w:rsidRPr="00211208" w:rsidTr="00164F42">
        <w:trPr>
          <w:jc w:val="center"/>
        </w:trPr>
        <w:tc>
          <w:tcPr>
            <w:tcW w:w="9000" w:type="dxa"/>
            <w:shd w:val="clear" w:color="auto" w:fill="FFFFFF"/>
          </w:tcPr>
          <w:p w:rsidR="001D76B2" w:rsidRDefault="008D7193" w:rsidP="00CC7F34">
            <w:pPr>
              <w:spacing w:line="300" w:lineRule="auto"/>
              <w:jc w:val="both"/>
              <w:rPr>
                <w:rFonts w:ascii="Arial" w:hAnsi="Arial" w:cs="Arial"/>
                <w:color w:val="757575"/>
              </w:rPr>
            </w:pPr>
            <w:r w:rsidRPr="008D7193">
              <w:rPr>
                <w:rFonts w:ascii="Arial" w:hAnsi="Arial" w:cs="Arial"/>
                <w:color w:val="757575"/>
              </w:rPr>
              <w:t xml:space="preserve">The CDD </w:t>
            </w:r>
            <w:r w:rsidR="00CC7F34">
              <w:rPr>
                <w:rFonts w:ascii="Arial" w:hAnsi="Arial" w:cs="Arial"/>
                <w:color w:val="757575"/>
              </w:rPr>
              <w:t>Transformative Grassroots Leadership Training Manual is</w:t>
            </w:r>
            <w:r w:rsidRPr="008D7193">
              <w:rPr>
                <w:rFonts w:ascii="Arial" w:hAnsi="Arial" w:cs="Arial"/>
                <w:color w:val="757575"/>
              </w:rPr>
              <w:t xml:space="preserve"> a tool to 1) strengthen the capabilities and soft skills of community institutions to promote the inclusion of marginalized groups and advance women’s empowerment, and 2) build the leadership skills and self-confidence of women leaders.</w:t>
            </w:r>
          </w:p>
          <w:p w:rsidR="008D7193" w:rsidRDefault="008D7193" w:rsidP="00CC7F34">
            <w:pPr>
              <w:spacing w:line="300" w:lineRule="auto"/>
              <w:jc w:val="both"/>
              <w:rPr>
                <w:rFonts w:ascii="Arial" w:hAnsi="Arial" w:cs="Arial"/>
                <w:color w:val="757575"/>
              </w:rPr>
            </w:pPr>
          </w:p>
          <w:p w:rsidR="00566421" w:rsidRDefault="008D7193" w:rsidP="00CC7F34">
            <w:pPr>
              <w:spacing w:line="300" w:lineRule="auto"/>
              <w:jc w:val="both"/>
              <w:rPr>
                <w:rFonts w:ascii="Arial" w:eastAsia="Times New Roman" w:hAnsi="Arial" w:cs="Arial"/>
                <w:color w:val="757575"/>
              </w:rPr>
            </w:pPr>
            <w:r>
              <w:rPr>
                <w:rFonts w:ascii="Arial" w:hAnsi="Arial" w:cs="Arial"/>
                <w:color w:val="757575"/>
              </w:rPr>
              <w:t xml:space="preserve">The training manual, which consists of </w:t>
            </w:r>
            <w:r w:rsidRPr="008D7193">
              <w:rPr>
                <w:rFonts w:ascii="Arial" w:hAnsi="Arial" w:cs="Arial"/>
                <w:color w:val="757575"/>
              </w:rPr>
              <w:t>modules that are customizable to specific contexts and can be delivered as a whole or as stand-alone sections based on project needs</w:t>
            </w:r>
            <w:r>
              <w:rPr>
                <w:rFonts w:ascii="Arial" w:hAnsi="Arial" w:cs="Arial"/>
                <w:color w:val="757575"/>
              </w:rPr>
              <w:t xml:space="preserve">, is now available in both </w:t>
            </w:r>
            <w:hyperlink r:id="rId11" w:history="1">
              <w:r w:rsidRPr="00C5752C">
                <w:rPr>
                  <w:rStyle w:val="Hyperlink"/>
                  <w:rFonts w:ascii="Arial" w:hAnsi="Arial" w:cs="Arial"/>
                  <w:color w:val="009FDA"/>
                </w:rPr>
                <w:t>French</w:t>
              </w:r>
            </w:hyperlink>
            <w:r>
              <w:rPr>
                <w:rFonts w:ascii="Arial" w:hAnsi="Arial" w:cs="Arial"/>
                <w:color w:val="757575"/>
              </w:rPr>
              <w:t xml:space="preserve"> and </w:t>
            </w:r>
            <w:hyperlink r:id="rId12" w:history="1">
              <w:r w:rsidRPr="00C5752C">
                <w:rPr>
                  <w:rStyle w:val="Hyperlink"/>
                  <w:rFonts w:ascii="Arial" w:hAnsi="Arial" w:cs="Arial"/>
                  <w:color w:val="009FDA"/>
                </w:rPr>
                <w:t>English</w:t>
              </w:r>
            </w:hyperlink>
            <w:r>
              <w:rPr>
                <w:rFonts w:ascii="Arial" w:hAnsi="Arial" w:cs="Arial"/>
                <w:color w:val="757575"/>
              </w:rPr>
              <w:t>.</w:t>
            </w:r>
            <w:r w:rsidR="00566421" w:rsidRPr="00895A9B">
              <w:rPr>
                <w:rFonts w:ascii="Arial" w:eastAsia="Times New Roman" w:hAnsi="Arial" w:cs="Arial"/>
                <w:color w:val="757575"/>
              </w:rPr>
              <w:t xml:space="preserve"> </w:t>
            </w:r>
          </w:p>
          <w:p w:rsidR="00566421" w:rsidRDefault="00566421" w:rsidP="00CC7F34">
            <w:pPr>
              <w:spacing w:line="300" w:lineRule="auto"/>
              <w:jc w:val="both"/>
              <w:rPr>
                <w:rFonts w:ascii="Arial" w:eastAsia="Times New Roman" w:hAnsi="Arial" w:cs="Arial"/>
                <w:color w:val="757575"/>
              </w:rPr>
            </w:pPr>
          </w:p>
          <w:p w:rsidR="008D7193" w:rsidRPr="008D7193" w:rsidRDefault="00566421" w:rsidP="00CC7F34">
            <w:pPr>
              <w:spacing w:line="300" w:lineRule="auto"/>
              <w:jc w:val="both"/>
              <w:rPr>
                <w:rFonts w:ascii="Arial" w:hAnsi="Arial" w:cs="Arial"/>
                <w:color w:val="757575"/>
              </w:rPr>
            </w:pPr>
            <w:r w:rsidRPr="00895A9B">
              <w:rPr>
                <w:rFonts w:ascii="Arial" w:eastAsia="Times New Roman" w:hAnsi="Arial" w:cs="Arial"/>
                <w:color w:val="757575"/>
              </w:rPr>
              <w:t xml:space="preserve">If you are interested in learning more, please contact </w:t>
            </w:r>
            <w:hyperlink r:id="rId13" w:history="1">
              <w:r w:rsidRPr="00566421">
                <w:rPr>
                  <w:rStyle w:val="Hyperlink"/>
                  <w:rFonts w:ascii="Arial" w:eastAsia="Times New Roman" w:hAnsi="Arial" w:cs="Arial"/>
                  <w:color w:val="009FDA"/>
                </w:rPr>
                <w:t>Susan Wong</w:t>
              </w:r>
            </w:hyperlink>
            <w:r w:rsidRPr="00895A9B">
              <w:rPr>
                <w:rFonts w:ascii="Arial" w:eastAsia="Times New Roman" w:hAnsi="Arial" w:cs="Arial"/>
                <w:color w:val="757575"/>
              </w:rPr>
              <w:t xml:space="preserve"> and </w:t>
            </w:r>
            <w:hyperlink r:id="rId14" w:history="1">
              <w:r w:rsidRPr="00566421">
                <w:rPr>
                  <w:rStyle w:val="Hyperlink"/>
                  <w:rFonts w:ascii="Arial" w:eastAsia="Times New Roman" w:hAnsi="Arial" w:cs="Arial"/>
                  <w:color w:val="009FDA"/>
                </w:rPr>
                <w:t>Helen Liu</w:t>
              </w:r>
            </w:hyperlink>
            <w:r w:rsidRPr="00895A9B">
              <w:rPr>
                <w:rFonts w:ascii="Arial" w:eastAsia="Times New Roman" w:hAnsi="Arial" w:cs="Arial"/>
                <w:color w:val="757575"/>
              </w:rPr>
              <w:t>.</w:t>
            </w:r>
          </w:p>
        </w:tc>
      </w:tr>
      <w:tr w:rsidR="00164F42" w:rsidRPr="00211208" w:rsidTr="00164F42">
        <w:trPr>
          <w:jc w:val="center"/>
        </w:trPr>
        <w:tc>
          <w:tcPr>
            <w:tcW w:w="9000" w:type="dxa"/>
            <w:shd w:val="clear" w:color="auto" w:fill="FFFFFF"/>
          </w:tcPr>
          <w:p w:rsidR="00164F42" w:rsidRDefault="00164F42" w:rsidP="00164F42"/>
        </w:tc>
      </w:tr>
      <w:tr w:rsidR="00723150" w:rsidRPr="00211208" w:rsidTr="00164F42">
        <w:trPr>
          <w:jc w:val="center"/>
        </w:trPr>
        <w:tc>
          <w:tcPr>
            <w:tcW w:w="9000" w:type="dxa"/>
            <w:shd w:val="clear" w:color="auto" w:fill="FFFFFF"/>
          </w:tcPr>
          <w:p w:rsidR="00723150" w:rsidRPr="00723150" w:rsidRDefault="003D0960" w:rsidP="00723150">
            <w:pPr>
              <w:spacing w:line="360" w:lineRule="auto"/>
              <w:jc w:val="center"/>
              <w:rPr>
                <w:rFonts w:ascii="Arial" w:hAnsi="Arial" w:cs="Arial"/>
              </w:rPr>
            </w:pPr>
            <w:hyperlink r:id="rId15" w:history="1">
              <w:r w:rsidR="00723150" w:rsidRPr="00723150">
                <w:rPr>
                  <w:rStyle w:val="Hyperlink"/>
                  <w:rFonts w:ascii="Arial" w:hAnsi="Arial" w:cs="Arial"/>
                  <w:color w:val="009FDA"/>
                </w:rPr>
                <w:t>Can Competition Reduce Conflict?</w:t>
              </w:r>
            </w:hyperlink>
          </w:p>
        </w:tc>
      </w:tr>
      <w:tr w:rsidR="00723150" w:rsidRPr="00211208" w:rsidTr="00164F42">
        <w:trPr>
          <w:jc w:val="center"/>
        </w:trPr>
        <w:tc>
          <w:tcPr>
            <w:tcW w:w="9000" w:type="dxa"/>
            <w:shd w:val="clear" w:color="auto" w:fill="FFFFFF"/>
          </w:tcPr>
          <w:p w:rsidR="000C4614" w:rsidRDefault="00723150" w:rsidP="00CC7F34">
            <w:pPr>
              <w:spacing w:line="300" w:lineRule="auto"/>
              <w:jc w:val="both"/>
              <w:rPr>
                <w:rFonts w:ascii="Arial" w:hAnsi="Arial" w:cs="Arial"/>
                <w:color w:val="757575"/>
              </w:rPr>
            </w:pPr>
            <w:r w:rsidRPr="00AB57A7">
              <w:rPr>
                <w:rFonts w:ascii="Arial" w:hAnsi="Arial" w:cs="Arial"/>
                <w:color w:val="757575"/>
              </w:rPr>
              <w:lastRenderedPageBreak/>
              <w:t xml:space="preserve">A working paper from authors </w:t>
            </w:r>
            <w:proofErr w:type="spellStart"/>
            <w:r w:rsidRPr="00AB57A7">
              <w:rPr>
                <w:rFonts w:ascii="Arial" w:hAnsi="Arial" w:cs="Arial"/>
                <w:color w:val="757575"/>
              </w:rPr>
              <w:t>Teevrat</w:t>
            </w:r>
            <w:proofErr w:type="spellEnd"/>
            <w:r w:rsidRPr="00AB57A7">
              <w:rPr>
                <w:rFonts w:ascii="Arial" w:hAnsi="Arial" w:cs="Arial"/>
                <w:color w:val="757575"/>
              </w:rPr>
              <w:t xml:space="preserve"> Garg, Caterina </w:t>
            </w:r>
            <w:proofErr w:type="spellStart"/>
            <w:r w:rsidRPr="00AB57A7">
              <w:rPr>
                <w:rFonts w:ascii="Arial" w:hAnsi="Arial" w:cs="Arial"/>
                <w:color w:val="757575"/>
              </w:rPr>
              <w:t>Gennaioli</w:t>
            </w:r>
            <w:proofErr w:type="spellEnd"/>
            <w:r w:rsidRPr="00AB57A7">
              <w:rPr>
                <w:rFonts w:ascii="Arial" w:hAnsi="Arial" w:cs="Arial"/>
                <w:color w:val="757575"/>
              </w:rPr>
              <w:t xml:space="preserve">, Stefania </w:t>
            </w:r>
            <w:proofErr w:type="spellStart"/>
            <w:r w:rsidRPr="00AB57A7">
              <w:rPr>
                <w:rFonts w:ascii="Arial" w:hAnsi="Arial" w:cs="Arial"/>
                <w:color w:val="757575"/>
              </w:rPr>
              <w:t>Lovo</w:t>
            </w:r>
            <w:proofErr w:type="spellEnd"/>
            <w:r w:rsidRPr="00AB57A7">
              <w:rPr>
                <w:rFonts w:ascii="Arial" w:hAnsi="Arial" w:cs="Arial"/>
                <w:color w:val="757575"/>
              </w:rPr>
              <w:t xml:space="preserve">, and Gregor Singer </w:t>
            </w:r>
            <w:r w:rsidR="00FA59B3" w:rsidRPr="00AB57A7">
              <w:rPr>
                <w:rFonts w:ascii="Arial" w:hAnsi="Arial" w:cs="Arial"/>
                <w:color w:val="757575"/>
              </w:rPr>
              <w:t>studies the role of competition as a potential conflict reduction policy device</w:t>
            </w:r>
            <w:r w:rsidR="00830BF6">
              <w:rPr>
                <w:rFonts w:ascii="Arial" w:hAnsi="Arial" w:cs="Arial"/>
                <w:color w:val="757575"/>
              </w:rPr>
              <w:t xml:space="preserve"> </w:t>
            </w:r>
            <w:r w:rsidR="009A655D">
              <w:rPr>
                <w:rFonts w:ascii="Arial" w:hAnsi="Arial" w:cs="Arial"/>
                <w:color w:val="757575"/>
              </w:rPr>
              <w:t>in the context of</w:t>
            </w:r>
            <w:r w:rsidR="00FA59B3" w:rsidRPr="00AB57A7">
              <w:rPr>
                <w:rFonts w:ascii="Arial" w:hAnsi="Arial" w:cs="Arial"/>
                <w:color w:val="757575"/>
              </w:rPr>
              <w:t xml:space="preserve"> Indonesia’s CDD program – </w:t>
            </w:r>
            <w:r w:rsidR="00FA59B3" w:rsidRPr="009A655D">
              <w:rPr>
                <w:rFonts w:ascii="Arial" w:hAnsi="Arial" w:cs="Arial"/>
                <w:i/>
                <w:color w:val="757575"/>
              </w:rPr>
              <w:t xml:space="preserve">the </w:t>
            </w:r>
            <w:proofErr w:type="spellStart"/>
            <w:r w:rsidR="00FA59B3" w:rsidRPr="009A655D">
              <w:rPr>
                <w:rFonts w:ascii="Arial" w:hAnsi="Arial" w:cs="Arial"/>
                <w:i/>
                <w:color w:val="757575"/>
              </w:rPr>
              <w:t>Kecamantan</w:t>
            </w:r>
            <w:proofErr w:type="spellEnd"/>
            <w:r w:rsidR="00FA59B3" w:rsidRPr="009A655D">
              <w:rPr>
                <w:rFonts w:ascii="Arial" w:hAnsi="Arial" w:cs="Arial"/>
                <w:i/>
                <w:color w:val="757575"/>
              </w:rPr>
              <w:t xml:space="preserve"> Development Program</w:t>
            </w:r>
            <w:r w:rsidR="00FA59B3" w:rsidRPr="00AB57A7">
              <w:rPr>
                <w:rFonts w:ascii="Arial" w:hAnsi="Arial" w:cs="Arial"/>
                <w:color w:val="757575"/>
              </w:rPr>
              <w:t xml:space="preserve"> (KDP)</w:t>
            </w:r>
            <w:r w:rsidR="00830BF6">
              <w:rPr>
                <w:rFonts w:ascii="Arial" w:hAnsi="Arial" w:cs="Arial"/>
                <w:color w:val="757575"/>
              </w:rPr>
              <w:t xml:space="preserve">. They find that higher competition between villages reduces conflict, but only up to moderate levels of competition. </w:t>
            </w:r>
            <w:r w:rsidR="009A655D" w:rsidRPr="009A655D">
              <w:rPr>
                <w:rFonts w:ascii="Arial" w:hAnsi="Arial" w:cs="Arial"/>
                <w:color w:val="757575"/>
              </w:rPr>
              <w:t>The conflict-reducing effects of competition are largest in the most ethnically fractionalized and segregated villages and exist regardless</w:t>
            </w:r>
            <w:r w:rsidR="009A655D">
              <w:rPr>
                <w:rFonts w:ascii="Arial" w:hAnsi="Arial" w:cs="Arial"/>
                <w:color w:val="757575"/>
              </w:rPr>
              <w:t xml:space="preserve"> </w:t>
            </w:r>
            <w:r w:rsidR="009A655D" w:rsidRPr="009A655D">
              <w:rPr>
                <w:rFonts w:ascii="Arial" w:hAnsi="Arial" w:cs="Arial"/>
                <w:color w:val="757575"/>
              </w:rPr>
              <w:t>of the eventual outcome of the competition.</w:t>
            </w:r>
            <w:r w:rsidR="009A655D">
              <w:rPr>
                <w:rFonts w:ascii="Arial" w:hAnsi="Arial" w:cs="Arial"/>
                <w:color w:val="757575"/>
              </w:rPr>
              <w:t xml:space="preserve"> They find no evidence that competition increases inter-group violence.</w:t>
            </w:r>
          </w:p>
          <w:p w:rsidR="00426378" w:rsidRPr="00FA41EE" w:rsidRDefault="00426378" w:rsidP="00CC7F34">
            <w:pPr>
              <w:spacing w:line="300" w:lineRule="auto"/>
              <w:jc w:val="both"/>
              <w:rPr>
                <w:rFonts w:ascii="Arial" w:hAnsi="Arial" w:cs="Arial"/>
                <w:color w:val="757575"/>
              </w:rPr>
            </w:pPr>
          </w:p>
        </w:tc>
      </w:tr>
      <w:tr w:rsidR="00723150" w:rsidRPr="00211208" w:rsidTr="00164F42">
        <w:trPr>
          <w:jc w:val="center"/>
        </w:trPr>
        <w:tc>
          <w:tcPr>
            <w:tcW w:w="9000" w:type="dxa"/>
            <w:shd w:val="clear" w:color="auto" w:fill="FFFFFF"/>
          </w:tcPr>
          <w:p w:rsidR="00723150" w:rsidRPr="00426378" w:rsidRDefault="003D0960" w:rsidP="00426378">
            <w:pPr>
              <w:spacing w:line="360" w:lineRule="auto"/>
              <w:jc w:val="center"/>
              <w:rPr>
                <w:rFonts w:ascii="Arial" w:hAnsi="Arial" w:cs="Arial"/>
                <w:color w:val="009FDA"/>
                <w:u w:val="single"/>
              </w:rPr>
            </w:pPr>
            <w:hyperlink r:id="rId16" w:history="1">
              <w:r w:rsidR="00FA41EE" w:rsidRPr="00426378">
                <w:rPr>
                  <w:rFonts w:ascii="Arial" w:hAnsi="Arial" w:cs="Arial"/>
                  <w:color w:val="009FDA"/>
                  <w:u w:val="single"/>
                </w:rPr>
                <w:t>Women’s groups a</w:t>
              </w:r>
              <w:r w:rsidR="00426378" w:rsidRPr="00426378">
                <w:rPr>
                  <w:rFonts w:ascii="Arial" w:hAnsi="Arial" w:cs="Arial"/>
                  <w:color w:val="009FDA"/>
                  <w:u w:val="single"/>
                </w:rPr>
                <w:t>nd COVID-19: An evidence review on savings groups in Africa</w:t>
              </w:r>
            </w:hyperlink>
          </w:p>
        </w:tc>
      </w:tr>
      <w:tr w:rsidR="00723150" w:rsidRPr="00211208" w:rsidTr="00164F42">
        <w:trPr>
          <w:jc w:val="center"/>
        </w:trPr>
        <w:tc>
          <w:tcPr>
            <w:tcW w:w="9000" w:type="dxa"/>
            <w:shd w:val="clear" w:color="auto" w:fill="FFFFFF"/>
          </w:tcPr>
          <w:p w:rsidR="00723150" w:rsidRPr="00426378" w:rsidRDefault="00426378" w:rsidP="00CC7F34">
            <w:pPr>
              <w:spacing w:line="300" w:lineRule="auto"/>
              <w:jc w:val="both"/>
              <w:rPr>
                <w:rFonts w:ascii="Arial" w:hAnsi="Arial" w:cs="Arial"/>
                <w:color w:val="757575"/>
              </w:rPr>
            </w:pPr>
            <w:r w:rsidRPr="00426378">
              <w:rPr>
                <w:rFonts w:ascii="Arial" w:hAnsi="Arial" w:cs="Arial"/>
                <w:color w:val="757575"/>
              </w:rPr>
              <w:t>This paper presents emerging evidence from studies in diverse contexts in sub-Saharan Africa —with a deep dive into Nigeria and Uganda—on how COVID-19 has affected women’s groups, especially savings groups, and how these groups have helped mitigate the gendered effects of the pandemic’s and the associated policy responses’ consequences up until April 2021. The synthesis presents evidence that savings groups found ways to continue operating, provided leadership opportunities for women during the pandemic, and mitigated some of the negative economic consequences of COVID-19 on individual savings group members.</w:t>
            </w:r>
          </w:p>
        </w:tc>
      </w:tr>
      <w:tr w:rsidR="00164F42" w:rsidRPr="00211208" w:rsidTr="00164F42">
        <w:trPr>
          <w:jc w:val="center"/>
        </w:trPr>
        <w:tc>
          <w:tcPr>
            <w:tcW w:w="9000" w:type="dxa"/>
            <w:shd w:val="clear" w:color="auto" w:fill="FFFFFF"/>
          </w:tcPr>
          <w:p w:rsidR="00164F42" w:rsidRDefault="00164F42" w:rsidP="00164F42"/>
        </w:tc>
      </w:tr>
      <w:tr w:rsidR="00164F42" w:rsidRPr="00211208" w:rsidTr="00164F42">
        <w:trPr>
          <w:jc w:val="center"/>
        </w:trPr>
        <w:tc>
          <w:tcPr>
            <w:tcW w:w="9000" w:type="dxa"/>
            <w:shd w:val="clear" w:color="auto" w:fill="FFFFFF"/>
          </w:tcPr>
          <w:tbl>
            <w:tblPr>
              <w:tblW w:w="5000" w:type="pct"/>
              <w:tblLayout w:type="fixed"/>
              <w:tblCellMar>
                <w:left w:w="0" w:type="dxa"/>
                <w:right w:w="0" w:type="dxa"/>
              </w:tblCellMar>
              <w:tblLook w:val="04A0" w:firstRow="1" w:lastRow="0" w:firstColumn="1" w:lastColumn="0" w:noHBand="0" w:noVBand="1"/>
            </w:tblPr>
            <w:tblGrid>
              <w:gridCol w:w="8424"/>
            </w:tblGrid>
            <w:tr w:rsidR="00164F42" w:rsidTr="00E07D89">
              <w:tc>
                <w:tcPr>
                  <w:tcW w:w="9000" w:type="dxa"/>
                  <w:tcMar>
                    <w:top w:w="30" w:type="dxa"/>
                    <w:left w:w="270" w:type="dxa"/>
                    <w:bottom w:w="30" w:type="dxa"/>
                    <w:right w:w="270" w:type="dxa"/>
                  </w:tcMar>
                  <w:vAlign w:val="center"/>
                  <w:hideMark/>
                </w:tcPr>
                <w:tbl>
                  <w:tblPr>
                    <w:tblW w:w="5000" w:type="pct"/>
                    <w:tblLayout w:type="fixed"/>
                    <w:tblCellMar>
                      <w:left w:w="0" w:type="dxa"/>
                      <w:right w:w="0" w:type="dxa"/>
                    </w:tblCellMar>
                    <w:tblLook w:val="04A0" w:firstRow="1" w:lastRow="0" w:firstColumn="1" w:lastColumn="0" w:noHBand="0" w:noVBand="1"/>
                  </w:tblPr>
                  <w:tblGrid>
                    <w:gridCol w:w="7884"/>
                  </w:tblGrid>
                  <w:tr w:rsidR="00164F42" w:rsidTr="00E07D89">
                    <w:tc>
                      <w:tcPr>
                        <w:tcW w:w="8460" w:type="dxa"/>
                        <w:tcBorders>
                          <w:top w:val="single" w:sz="12" w:space="0" w:color="EAEAEA"/>
                          <w:left w:val="nil"/>
                          <w:bottom w:val="nil"/>
                          <w:right w:val="nil"/>
                        </w:tcBorders>
                        <w:vAlign w:val="center"/>
                        <w:hideMark/>
                      </w:tcPr>
                      <w:p w:rsidR="00164F42" w:rsidRDefault="00164F42" w:rsidP="00164F42"/>
                    </w:tc>
                  </w:tr>
                </w:tbl>
                <w:p w:rsidR="00164F42" w:rsidRDefault="00164F42" w:rsidP="00164F42">
                  <w:pPr>
                    <w:rPr>
                      <w:rFonts w:ascii="Times New Roman" w:eastAsia="Times New Roman" w:hAnsi="Times New Roman" w:cs="Times New Roman"/>
                      <w:sz w:val="20"/>
                      <w:szCs w:val="20"/>
                    </w:rPr>
                  </w:pPr>
                </w:p>
              </w:tc>
            </w:tr>
            <w:tr w:rsidR="00164F42" w:rsidTr="00E07D89">
              <w:tblPrEx>
                <w:jc w:val="center"/>
                <w:shd w:val="clear" w:color="auto" w:fill="FF8A4A"/>
              </w:tblPrEx>
              <w:trPr>
                <w:trHeight w:val="23"/>
                <w:jc w:val="center"/>
              </w:trPr>
              <w:tc>
                <w:tcPr>
                  <w:tcW w:w="9000" w:type="dxa"/>
                  <w:shd w:val="clear" w:color="auto" w:fill="002244"/>
                  <w:tcMar>
                    <w:top w:w="225" w:type="dxa"/>
                    <w:left w:w="225" w:type="dxa"/>
                    <w:bottom w:w="225" w:type="dxa"/>
                    <w:right w:w="225" w:type="dxa"/>
                  </w:tcMar>
                  <w:vAlign w:val="center"/>
                  <w:hideMark/>
                </w:tcPr>
                <w:p w:rsidR="00164F42" w:rsidRDefault="00164F42" w:rsidP="00164F42">
                  <w:pPr>
                    <w:jc w:val="center"/>
                    <w:rPr>
                      <w:rFonts w:ascii="Arial" w:hAnsi="Arial" w:cs="Arial"/>
                      <w:sz w:val="36"/>
                      <w:szCs w:val="36"/>
                    </w:rPr>
                  </w:pPr>
                  <w:r>
                    <w:rPr>
                      <w:rFonts w:ascii="Arial" w:hAnsi="Arial" w:cs="Arial"/>
                      <w:b/>
                      <w:bCs/>
                      <w:color w:val="FFFFFF" w:themeColor="background1"/>
                      <w:sz w:val="36"/>
                      <w:szCs w:val="36"/>
                    </w:rPr>
                    <w:t>RECENT EVENTS</w:t>
                  </w:r>
                </w:p>
              </w:tc>
            </w:tr>
          </w:tbl>
          <w:p w:rsidR="00164F42" w:rsidRPr="00211208" w:rsidRDefault="00164F42" w:rsidP="00164F42">
            <w:pPr>
              <w:spacing w:line="300" w:lineRule="auto"/>
              <w:rPr>
                <w:rStyle w:val="Strong"/>
                <w:rFonts w:ascii="Arial" w:hAnsi="Arial" w:cs="Arial"/>
                <w:color w:val="757575"/>
              </w:rPr>
            </w:pPr>
          </w:p>
        </w:tc>
      </w:tr>
      <w:tr w:rsidR="00164F42" w:rsidRPr="00211208" w:rsidTr="00164F42">
        <w:trPr>
          <w:jc w:val="center"/>
        </w:trPr>
        <w:tc>
          <w:tcPr>
            <w:tcW w:w="9000" w:type="dxa"/>
            <w:shd w:val="clear" w:color="auto" w:fill="FFFFFF"/>
          </w:tcPr>
          <w:p w:rsidR="00164F42" w:rsidRDefault="00164F42" w:rsidP="00164F42"/>
        </w:tc>
      </w:tr>
      <w:tr w:rsidR="00164F42" w:rsidRPr="00211208" w:rsidTr="00164F42">
        <w:trPr>
          <w:jc w:val="center"/>
        </w:trPr>
        <w:tc>
          <w:tcPr>
            <w:tcW w:w="9000" w:type="dxa"/>
            <w:shd w:val="clear" w:color="auto" w:fill="FFFFFF"/>
          </w:tcPr>
          <w:p w:rsidR="00164F42" w:rsidRDefault="003D0960" w:rsidP="008847B8">
            <w:pPr>
              <w:spacing w:line="360" w:lineRule="auto"/>
              <w:jc w:val="center"/>
              <w:rPr>
                <w:rStyle w:val="Hyperlink"/>
                <w:color w:val="009FDA"/>
              </w:rPr>
            </w:pPr>
            <w:hyperlink r:id="rId17" w:history="1">
              <w:r w:rsidR="008847B8" w:rsidRPr="00DD45F0">
                <w:rPr>
                  <w:rStyle w:val="Hyperlink"/>
                  <w:rFonts w:ascii="Arial" w:hAnsi="Arial" w:cs="Arial"/>
                  <w:color w:val="009FDA"/>
                </w:rPr>
                <w:t>The Social and Economic Benefits of Refugee Arrivals</w:t>
              </w:r>
            </w:hyperlink>
          </w:p>
          <w:p w:rsidR="008847B8" w:rsidRPr="008847B8" w:rsidRDefault="008847B8" w:rsidP="008847B8">
            <w:pPr>
              <w:spacing w:line="360" w:lineRule="auto"/>
              <w:jc w:val="center"/>
              <w:rPr>
                <w:color w:val="009FDA"/>
                <w:u w:val="single"/>
              </w:rPr>
            </w:pPr>
            <w:r>
              <w:rPr>
                <w:rFonts w:ascii="Arial" w:hAnsi="Arial" w:cs="Arial"/>
                <w:color w:val="757575"/>
              </w:rPr>
              <w:t>March 31, 2022</w:t>
            </w:r>
          </w:p>
        </w:tc>
      </w:tr>
      <w:tr w:rsidR="00164F42" w:rsidRPr="00211208" w:rsidTr="00164F42">
        <w:trPr>
          <w:jc w:val="center"/>
        </w:trPr>
        <w:tc>
          <w:tcPr>
            <w:tcW w:w="9000" w:type="dxa"/>
            <w:shd w:val="clear" w:color="auto" w:fill="FFFFFF"/>
          </w:tcPr>
          <w:p w:rsidR="00164F42" w:rsidRDefault="008847B8" w:rsidP="00CC7F34">
            <w:pPr>
              <w:spacing w:line="300" w:lineRule="auto"/>
              <w:jc w:val="both"/>
              <w:rPr>
                <w:rFonts w:ascii="Arial" w:hAnsi="Arial" w:cs="Arial"/>
                <w:color w:val="757575"/>
              </w:rPr>
            </w:pPr>
            <w:r>
              <w:rPr>
                <w:rFonts w:ascii="Arial" w:hAnsi="Arial" w:cs="Arial"/>
                <w:color w:val="757575"/>
              </w:rPr>
              <w:t xml:space="preserve">The World Bank, together with UNHCR and FCDO, is working to build evidence on how policy measures and development investments can help reduce inequalities, alleviate social tensions, and promote social cohesion between and within displaced populations and host communities. </w:t>
            </w:r>
            <w:r w:rsidR="00AF5607">
              <w:rPr>
                <w:rFonts w:ascii="Arial" w:hAnsi="Arial" w:cs="Arial"/>
                <w:color w:val="757575"/>
              </w:rPr>
              <w:t>C</w:t>
            </w:r>
            <w:r w:rsidR="002F3922">
              <w:rPr>
                <w:rFonts w:ascii="Arial" w:hAnsi="Arial" w:cs="Arial"/>
                <w:color w:val="757575"/>
              </w:rPr>
              <w:t xml:space="preserve">heck out the recording of our </w:t>
            </w:r>
            <w:r>
              <w:rPr>
                <w:rFonts w:ascii="Arial" w:hAnsi="Arial" w:cs="Arial"/>
                <w:color w:val="757575"/>
              </w:rPr>
              <w:t xml:space="preserve">launch of three papers in </w:t>
            </w:r>
            <w:r w:rsidR="00AF5607">
              <w:rPr>
                <w:rFonts w:ascii="Arial" w:hAnsi="Arial" w:cs="Arial"/>
                <w:color w:val="757575"/>
              </w:rPr>
              <w:t>the</w:t>
            </w:r>
            <w:r>
              <w:rPr>
                <w:rFonts w:ascii="Arial" w:hAnsi="Arial" w:cs="Arial"/>
                <w:color w:val="757575"/>
              </w:rPr>
              <w:t xml:space="preserve"> Forced Displacement and Social Cohesion</w:t>
            </w:r>
            <w:r w:rsidR="00AF5607">
              <w:rPr>
                <w:rFonts w:ascii="Arial" w:hAnsi="Arial" w:cs="Arial"/>
                <w:color w:val="757575"/>
              </w:rPr>
              <w:t xml:space="preserve"> series</w:t>
            </w:r>
            <w:r>
              <w:rPr>
                <w:rFonts w:ascii="Arial" w:hAnsi="Arial" w:cs="Arial"/>
                <w:color w:val="757575"/>
              </w:rPr>
              <w:t>. Th</w:t>
            </w:r>
            <w:r w:rsidR="002F3922">
              <w:rPr>
                <w:rFonts w:ascii="Arial" w:hAnsi="Arial" w:cs="Arial"/>
                <w:color w:val="757575"/>
              </w:rPr>
              <w:t>e</w:t>
            </w:r>
            <w:r>
              <w:rPr>
                <w:rFonts w:ascii="Arial" w:hAnsi="Arial" w:cs="Arial"/>
                <w:color w:val="757575"/>
              </w:rPr>
              <w:t xml:space="preserve"> event </w:t>
            </w:r>
            <w:r w:rsidR="002F3922">
              <w:rPr>
                <w:rFonts w:ascii="Arial" w:hAnsi="Arial" w:cs="Arial"/>
                <w:color w:val="757575"/>
              </w:rPr>
              <w:t>explored</w:t>
            </w:r>
            <w:r>
              <w:rPr>
                <w:rFonts w:ascii="Arial" w:hAnsi="Arial" w:cs="Arial"/>
                <w:color w:val="757575"/>
              </w:rPr>
              <w:t xml:space="preserve"> how the arrival of refugees often bring social and economic benefits to hosting communities.</w:t>
            </w:r>
          </w:p>
          <w:p w:rsidR="008847B8" w:rsidRPr="008847B8" w:rsidRDefault="008847B8" w:rsidP="008847B8">
            <w:pPr>
              <w:spacing w:line="360" w:lineRule="auto"/>
              <w:jc w:val="both"/>
              <w:rPr>
                <w:rFonts w:ascii="Arial" w:hAnsi="Arial" w:cs="Arial"/>
                <w:color w:val="757575"/>
              </w:rPr>
            </w:pPr>
          </w:p>
        </w:tc>
      </w:tr>
      <w:tr w:rsidR="00D11363" w:rsidRPr="00211208" w:rsidTr="00164F42">
        <w:trPr>
          <w:jc w:val="center"/>
        </w:trPr>
        <w:tc>
          <w:tcPr>
            <w:tcW w:w="9000" w:type="dxa"/>
            <w:shd w:val="clear" w:color="auto" w:fill="FFFFFF"/>
          </w:tcPr>
          <w:p w:rsidR="00D11363" w:rsidRPr="00C4703C" w:rsidRDefault="003D0960" w:rsidP="00C4703C">
            <w:pPr>
              <w:spacing w:line="360" w:lineRule="auto"/>
              <w:jc w:val="center"/>
              <w:rPr>
                <w:rFonts w:ascii="Arial" w:hAnsi="Arial" w:cs="Arial"/>
                <w:color w:val="009FDA"/>
              </w:rPr>
            </w:pPr>
            <w:hyperlink r:id="rId18" w:history="1">
              <w:r w:rsidR="00D11363" w:rsidRPr="00C4703C">
                <w:rPr>
                  <w:rStyle w:val="Hyperlink"/>
                  <w:rFonts w:ascii="Arial" w:hAnsi="Arial" w:cs="Arial"/>
                  <w:color w:val="009FDA"/>
                </w:rPr>
                <w:t>Supporting Locally Led Adaptation Action: A MENA Climate Week Side Event</w:t>
              </w:r>
            </w:hyperlink>
          </w:p>
          <w:p w:rsidR="00C4703C" w:rsidRDefault="00C4703C" w:rsidP="00C4703C">
            <w:pPr>
              <w:spacing w:line="360" w:lineRule="auto"/>
              <w:jc w:val="center"/>
              <w:rPr>
                <w:rFonts w:ascii="Arial" w:hAnsi="Arial" w:cs="Arial"/>
                <w:color w:val="757575"/>
              </w:rPr>
            </w:pPr>
            <w:r>
              <w:rPr>
                <w:rFonts w:ascii="Arial" w:hAnsi="Arial" w:cs="Arial"/>
                <w:color w:val="757575"/>
              </w:rPr>
              <w:t>March 30, 2022</w:t>
            </w:r>
          </w:p>
        </w:tc>
      </w:tr>
      <w:tr w:rsidR="00D11363" w:rsidRPr="00211208" w:rsidTr="00164F42">
        <w:trPr>
          <w:jc w:val="center"/>
        </w:trPr>
        <w:tc>
          <w:tcPr>
            <w:tcW w:w="9000" w:type="dxa"/>
            <w:shd w:val="clear" w:color="auto" w:fill="FFFFFF"/>
          </w:tcPr>
          <w:p w:rsidR="00D11363" w:rsidRDefault="00C4703C" w:rsidP="00CC7F34">
            <w:pPr>
              <w:spacing w:line="300" w:lineRule="auto"/>
              <w:jc w:val="both"/>
              <w:rPr>
                <w:rFonts w:ascii="Arial" w:hAnsi="Arial" w:cs="Arial"/>
                <w:color w:val="757575"/>
              </w:rPr>
            </w:pPr>
            <w:r>
              <w:rPr>
                <w:rFonts w:ascii="Arial" w:hAnsi="Arial" w:cs="Arial"/>
                <w:color w:val="757575"/>
              </w:rPr>
              <w:t xml:space="preserve">Last month, the World Resources Institute held a virtual side event at Middle East and North Africa Climate Week 2022 which explored the </w:t>
            </w:r>
            <w:r w:rsidRPr="00C4703C">
              <w:rPr>
                <w:rFonts w:ascii="Arial" w:hAnsi="Arial" w:cs="Arial"/>
                <w:color w:val="757575"/>
              </w:rPr>
              <w:t>Principles for Locally Led Adaptation and share</w:t>
            </w:r>
            <w:r>
              <w:rPr>
                <w:rFonts w:ascii="Arial" w:hAnsi="Arial" w:cs="Arial"/>
                <w:color w:val="757575"/>
              </w:rPr>
              <w:t>d</w:t>
            </w:r>
            <w:r w:rsidRPr="00C4703C">
              <w:rPr>
                <w:rFonts w:ascii="Arial" w:hAnsi="Arial" w:cs="Arial"/>
                <w:color w:val="757575"/>
              </w:rPr>
              <w:t xml:space="preserve"> lessons learned from the Middle East and North Africa (MENA) region and globally.</w:t>
            </w:r>
          </w:p>
        </w:tc>
      </w:tr>
      <w:tr w:rsidR="00D11363" w:rsidRPr="00211208" w:rsidTr="00164F42">
        <w:trPr>
          <w:jc w:val="center"/>
        </w:trPr>
        <w:tc>
          <w:tcPr>
            <w:tcW w:w="9000" w:type="dxa"/>
            <w:shd w:val="clear" w:color="auto" w:fill="FFFFFF"/>
          </w:tcPr>
          <w:p w:rsidR="00D11363" w:rsidRDefault="00D11363" w:rsidP="008847B8">
            <w:pPr>
              <w:spacing w:line="360" w:lineRule="auto"/>
              <w:jc w:val="both"/>
              <w:rPr>
                <w:rFonts w:ascii="Arial" w:hAnsi="Arial" w:cs="Arial"/>
                <w:color w:val="757575"/>
              </w:rPr>
            </w:pPr>
          </w:p>
        </w:tc>
      </w:tr>
      <w:tr w:rsidR="00164F42" w:rsidRPr="00211208" w:rsidTr="00164F42">
        <w:trPr>
          <w:jc w:val="center"/>
        </w:trPr>
        <w:tc>
          <w:tcPr>
            <w:tcW w:w="9000" w:type="dxa"/>
            <w:shd w:val="clear" w:color="auto" w:fill="FFFFFF"/>
          </w:tcPr>
          <w:tbl>
            <w:tblPr>
              <w:tblW w:w="5000" w:type="pct"/>
              <w:tblLayout w:type="fixed"/>
              <w:tblCellMar>
                <w:left w:w="0" w:type="dxa"/>
                <w:right w:w="0" w:type="dxa"/>
              </w:tblCellMar>
              <w:tblLook w:val="04A0" w:firstRow="1" w:lastRow="0" w:firstColumn="1" w:lastColumn="0" w:noHBand="0" w:noVBand="1"/>
            </w:tblPr>
            <w:tblGrid>
              <w:gridCol w:w="8424"/>
            </w:tblGrid>
            <w:tr w:rsidR="00164F42" w:rsidTr="00E07D89">
              <w:tc>
                <w:tcPr>
                  <w:tcW w:w="9000" w:type="dxa"/>
                  <w:tcMar>
                    <w:top w:w="30" w:type="dxa"/>
                    <w:left w:w="270" w:type="dxa"/>
                    <w:bottom w:w="30" w:type="dxa"/>
                    <w:right w:w="270" w:type="dxa"/>
                  </w:tcMar>
                  <w:vAlign w:val="center"/>
                  <w:hideMark/>
                </w:tcPr>
                <w:tbl>
                  <w:tblPr>
                    <w:tblW w:w="5000" w:type="pct"/>
                    <w:tblLayout w:type="fixed"/>
                    <w:tblCellMar>
                      <w:left w:w="0" w:type="dxa"/>
                      <w:right w:w="0" w:type="dxa"/>
                    </w:tblCellMar>
                    <w:tblLook w:val="04A0" w:firstRow="1" w:lastRow="0" w:firstColumn="1" w:lastColumn="0" w:noHBand="0" w:noVBand="1"/>
                  </w:tblPr>
                  <w:tblGrid>
                    <w:gridCol w:w="7884"/>
                  </w:tblGrid>
                  <w:tr w:rsidR="00164F42" w:rsidTr="00E07D89">
                    <w:tc>
                      <w:tcPr>
                        <w:tcW w:w="8460" w:type="dxa"/>
                        <w:tcBorders>
                          <w:top w:val="single" w:sz="12" w:space="0" w:color="EAEAEA"/>
                          <w:left w:val="nil"/>
                          <w:bottom w:val="nil"/>
                          <w:right w:val="nil"/>
                        </w:tcBorders>
                        <w:vAlign w:val="center"/>
                        <w:hideMark/>
                      </w:tcPr>
                      <w:p w:rsidR="00164F42" w:rsidRDefault="00164F42" w:rsidP="00164F42"/>
                    </w:tc>
                  </w:tr>
                </w:tbl>
                <w:p w:rsidR="00164F42" w:rsidRDefault="00164F42" w:rsidP="00164F42">
                  <w:pPr>
                    <w:rPr>
                      <w:rFonts w:ascii="Times New Roman" w:eastAsia="Times New Roman" w:hAnsi="Times New Roman" w:cs="Times New Roman"/>
                      <w:sz w:val="20"/>
                      <w:szCs w:val="20"/>
                    </w:rPr>
                  </w:pPr>
                </w:p>
              </w:tc>
            </w:tr>
            <w:tr w:rsidR="00164F42" w:rsidTr="00E07D89">
              <w:tblPrEx>
                <w:jc w:val="center"/>
                <w:shd w:val="clear" w:color="auto" w:fill="FF8A4A"/>
              </w:tblPrEx>
              <w:trPr>
                <w:trHeight w:val="23"/>
                <w:jc w:val="center"/>
              </w:trPr>
              <w:tc>
                <w:tcPr>
                  <w:tcW w:w="9000" w:type="dxa"/>
                  <w:shd w:val="clear" w:color="auto" w:fill="002244"/>
                  <w:tcMar>
                    <w:top w:w="225" w:type="dxa"/>
                    <w:left w:w="225" w:type="dxa"/>
                    <w:bottom w:w="225" w:type="dxa"/>
                    <w:right w:w="225" w:type="dxa"/>
                  </w:tcMar>
                  <w:vAlign w:val="center"/>
                  <w:hideMark/>
                </w:tcPr>
                <w:p w:rsidR="00164F42" w:rsidRDefault="00164F42" w:rsidP="00164F42">
                  <w:pPr>
                    <w:jc w:val="center"/>
                    <w:rPr>
                      <w:rFonts w:ascii="Arial" w:hAnsi="Arial" w:cs="Arial"/>
                      <w:sz w:val="36"/>
                      <w:szCs w:val="36"/>
                    </w:rPr>
                  </w:pPr>
                  <w:r>
                    <w:rPr>
                      <w:rFonts w:ascii="Arial" w:hAnsi="Arial" w:cs="Arial"/>
                      <w:b/>
                      <w:bCs/>
                      <w:color w:val="FFFFFF" w:themeColor="background1"/>
                      <w:sz w:val="36"/>
                      <w:szCs w:val="36"/>
                    </w:rPr>
                    <w:lastRenderedPageBreak/>
                    <w:t>PROJECT APPROVALS</w:t>
                  </w:r>
                </w:p>
              </w:tc>
            </w:tr>
          </w:tbl>
          <w:p w:rsidR="00164F42" w:rsidRPr="00211208" w:rsidRDefault="00164F42" w:rsidP="00164F42">
            <w:pPr>
              <w:spacing w:line="300" w:lineRule="auto"/>
              <w:rPr>
                <w:rStyle w:val="Strong"/>
                <w:rFonts w:ascii="Arial" w:hAnsi="Arial" w:cs="Arial"/>
                <w:color w:val="757575"/>
              </w:rPr>
            </w:pPr>
          </w:p>
        </w:tc>
      </w:tr>
      <w:tr w:rsidR="00164F42" w:rsidRPr="00211208" w:rsidTr="00164F42">
        <w:trPr>
          <w:jc w:val="center"/>
        </w:trPr>
        <w:tc>
          <w:tcPr>
            <w:tcW w:w="9000" w:type="dxa"/>
            <w:shd w:val="clear" w:color="auto" w:fill="FFFFFF"/>
          </w:tcPr>
          <w:p w:rsidR="00164F42" w:rsidRDefault="00164F42" w:rsidP="00164F42"/>
        </w:tc>
      </w:tr>
      <w:tr w:rsidR="00687D3A" w:rsidRPr="00211208" w:rsidTr="00164F42">
        <w:trPr>
          <w:jc w:val="center"/>
        </w:trPr>
        <w:tc>
          <w:tcPr>
            <w:tcW w:w="9000" w:type="dxa"/>
            <w:shd w:val="clear" w:color="auto" w:fill="FFFFFF"/>
          </w:tcPr>
          <w:p w:rsidR="00687D3A" w:rsidRPr="00E07D89" w:rsidRDefault="003D0960" w:rsidP="00E07D89">
            <w:pPr>
              <w:spacing w:line="360" w:lineRule="auto"/>
              <w:jc w:val="center"/>
              <w:rPr>
                <w:rStyle w:val="Hyperlink"/>
                <w:rFonts w:ascii="Arial" w:hAnsi="Arial" w:cs="Arial"/>
                <w:color w:val="009FDA"/>
              </w:rPr>
            </w:pPr>
            <w:hyperlink r:id="rId19" w:tgtFrame="_blank" w:history="1">
              <w:r w:rsidR="00E07D89" w:rsidRPr="00E07D89">
                <w:rPr>
                  <w:rStyle w:val="Hyperlink"/>
                  <w:rFonts w:ascii="Arial" w:hAnsi="Arial" w:cs="Arial"/>
                  <w:color w:val="009FDA"/>
                </w:rPr>
                <w:t>Response – Recovery – Resilience for Affected Communities in Ethiopia Project (P177233)</w:t>
              </w:r>
            </w:hyperlink>
          </w:p>
        </w:tc>
      </w:tr>
      <w:tr w:rsidR="00687D3A" w:rsidRPr="00211208" w:rsidTr="00164F42">
        <w:trPr>
          <w:jc w:val="center"/>
        </w:trPr>
        <w:tc>
          <w:tcPr>
            <w:tcW w:w="9000" w:type="dxa"/>
            <w:shd w:val="clear" w:color="auto" w:fill="FFFFFF"/>
          </w:tcPr>
          <w:p w:rsidR="00687D3A" w:rsidRPr="00E07D89" w:rsidRDefault="00E07D89" w:rsidP="00CC7F34">
            <w:pPr>
              <w:spacing w:line="300" w:lineRule="auto"/>
              <w:jc w:val="both"/>
              <w:rPr>
                <w:rFonts w:ascii="Arial" w:hAnsi="Arial" w:cs="Arial"/>
                <w:color w:val="757575"/>
              </w:rPr>
            </w:pPr>
            <w:r w:rsidRPr="00E07D89">
              <w:rPr>
                <w:rFonts w:ascii="Arial" w:hAnsi="Arial" w:cs="Arial"/>
                <w:color w:val="757575"/>
              </w:rPr>
              <w:t>This project was approved on April 12, 2022 for $300 million and aims to (</w:t>
            </w:r>
            <w:proofErr w:type="spellStart"/>
            <w:r w:rsidRPr="00E07D89">
              <w:rPr>
                <w:rFonts w:ascii="Arial" w:hAnsi="Arial" w:cs="Arial"/>
                <w:color w:val="757575"/>
              </w:rPr>
              <w:t>i</w:t>
            </w:r>
            <w:proofErr w:type="spellEnd"/>
            <w:r w:rsidRPr="00E07D89">
              <w:rPr>
                <w:rFonts w:ascii="Arial" w:hAnsi="Arial" w:cs="Arial"/>
                <w:color w:val="757575"/>
              </w:rPr>
              <w:t>) rebuild and improve access to basic services and climate-resilient community infrastructure and (ii) improve access to multi-sectoral response services for Gender-Based Violence (GBV) survivors; in selected conflict-affected communities in Ethiopia.</w:t>
            </w:r>
          </w:p>
          <w:p w:rsidR="00E07D89" w:rsidRDefault="00E07D89" w:rsidP="00164F42"/>
        </w:tc>
      </w:tr>
      <w:tr w:rsidR="00687D3A" w:rsidRPr="00211208" w:rsidTr="00164F42">
        <w:trPr>
          <w:jc w:val="center"/>
        </w:trPr>
        <w:tc>
          <w:tcPr>
            <w:tcW w:w="9000" w:type="dxa"/>
            <w:shd w:val="clear" w:color="auto" w:fill="FFFFFF"/>
          </w:tcPr>
          <w:p w:rsidR="00687D3A" w:rsidRPr="00E07D89" w:rsidRDefault="00E07D89" w:rsidP="00E07D89">
            <w:pPr>
              <w:spacing w:line="360" w:lineRule="auto"/>
              <w:jc w:val="center"/>
              <w:rPr>
                <w:rStyle w:val="Hyperlink"/>
                <w:rFonts w:ascii="Arial" w:hAnsi="Arial" w:cs="Arial"/>
                <w:color w:val="009FDA"/>
              </w:rPr>
            </w:pPr>
            <w:r w:rsidRPr="00E07D89">
              <w:rPr>
                <w:rStyle w:val="Hyperlink"/>
                <w:rFonts w:ascii="Arial" w:hAnsi="Arial" w:cs="Arial"/>
                <w:color w:val="009FDA"/>
              </w:rPr>
              <w:t>Additional Financing for Second Rwanda Urban Development Project (P177247)</w:t>
            </w:r>
          </w:p>
        </w:tc>
      </w:tr>
      <w:tr w:rsidR="00687D3A" w:rsidRPr="00211208" w:rsidTr="00164F42">
        <w:trPr>
          <w:jc w:val="center"/>
        </w:trPr>
        <w:tc>
          <w:tcPr>
            <w:tcW w:w="9000" w:type="dxa"/>
            <w:shd w:val="clear" w:color="auto" w:fill="FFFFFF"/>
          </w:tcPr>
          <w:p w:rsidR="00687D3A" w:rsidRPr="00E07D89" w:rsidRDefault="00E07D89" w:rsidP="00CC7F34">
            <w:pPr>
              <w:spacing w:line="300" w:lineRule="auto"/>
              <w:jc w:val="both"/>
              <w:rPr>
                <w:rFonts w:ascii="Arial" w:hAnsi="Arial" w:cs="Arial"/>
                <w:color w:val="757575"/>
              </w:rPr>
            </w:pPr>
            <w:r w:rsidRPr="00E07D89">
              <w:rPr>
                <w:rFonts w:ascii="Arial" w:hAnsi="Arial" w:cs="Arial"/>
                <w:color w:val="757575"/>
              </w:rPr>
              <w:t>This additional financing was approved on April 4, 2022 for $10.2 million and will support the comprehensive upgrading of four unplanned settlements, reduce flood risks at hotspots, pilot an integrated approach to sustainable wetland management, and deliver technical assistance in Kigali. In six secondary cities, the project will support basic infrastructure activities and the functioning of the newly established City Management Offices.</w:t>
            </w:r>
          </w:p>
          <w:p w:rsidR="00E07D89" w:rsidRDefault="00E07D89" w:rsidP="00164F42"/>
        </w:tc>
      </w:tr>
      <w:tr w:rsidR="00687D3A" w:rsidRPr="00211208" w:rsidTr="00164F42">
        <w:trPr>
          <w:jc w:val="center"/>
        </w:trPr>
        <w:tc>
          <w:tcPr>
            <w:tcW w:w="9000" w:type="dxa"/>
            <w:shd w:val="clear" w:color="auto" w:fill="FFFFFF"/>
          </w:tcPr>
          <w:p w:rsidR="00687D3A" w:rsidRPr="00E07D89" w:rsidRDefault="003D0960" w:rsidP="00E07D89">
            <w:pPr>
              <w:spacing w:line="360" w:lineRule="auto"/>
              <w:jc w:val="center"/>
              <w:rPr>
                <w:rStyle w:val="Hyperlink"/>
                <w:rFonts w:ascii="Arial" w:hAnsi="Arial" w:cs="Arial"/>
                <w:color w:val="009FDA"/>
              </w:rPr>
            </w:pPr>
            <w:hyperlink r:id="rId20" w:tgtFrame="_blank" w:history="1">
              <w:r w:rsidR="00E07D89" w:rsidRPr="00E07D89">
                <w:rPr>
                  <w:rStyle w:val="Hyperlink"/>
                  <w:rFonts w:ascii="Arial" w:hAnsi="Arial" w:cs="Arial"/>
                  <w:color w:val="009FDA"/>
                </w:rPr>
                <w:t>Gulf of Guinea Northern Regions Social Cohesion Project (P175043)</w:t>
              </w:r>
            </w:hyperlink>
          </w:p>
        </w:tc>
      </w:tr>
      <w:tr w:rsidR="00164F42" w:rsidRPr="00211208" w:rsidTr="00164F42">
        <w:trPr>
          <w:jc w:val="center"/>
        </w:trPr>
        <w:tc>
          <w:tcPr>
            <w:tcW w:w="9000" w:type="dxa"/>
            <w:shd w:val="clear" w:color="auto" w:fill="FFFFFF"/>
          </w:tcPr>
          <w:p w:rsidR="00164F42" w:rsidRDefault="00E07D89" w:rsidP="00CC7F34">
            <w:pPr>
              <w:spacing w:line="300" w:lineRule="auto"/>
              <w:jc w:val="both"/>
            </w:pPr>
            <w:r w:rsidRPr="00E07D89">
              <w:rPr>
                <w:rFonts w:ascii="Arial" w:hAnsi="Arial" w:cs="Arial"/>
                <w:color w:val="757575"/>
              </w:rPr>
              <w:t>This regional project was approved on March 31, 2022 for $450 million and will operate in Benin, Cote d’Ivoire, Ghana, and Togo. The program aims to improve regional collaboration and the socioeconomic and climate resilience of border-zone communities in the target northern regions of the Gulf of Guinea countries exposed to conflict and climate risks.</w:t>
            </w:r>
          </w:p>
        </w:tc>
      </w:tr>
      <w:tr w:rsidR="00164F42" w:rsidRPr="00211208" w:rsidTr="00164F42">
        <w:trPr>
          <w:jc w:val="center"/>
        </w:trPr>
        <w:tc>
          <w:tcPr>
            <w:tcW w:w="9000" w:type="dxa"/>
            <w:shd w:val="clear" w:color="auto" w:fill="FFFFFF"/>
          </w:tcPr>
          <w:p w:rsidR="00164F42" w:rsidRDefault="00164F42" w:rsidP="00164F42"/>
        </w:tc>
      </w:tr>
      <w:tr w:rsidR="00164F42" w:rsidRPr="00211208" w:rsidTr="00164F42">
        <w:trPr>
          <w:jc w:val="center"/>
        </w:trPr>
        <w:tc>
          <w:tcPr>
            <w:tcW w:w="9000" w:type="dxa"/>
            <w:shd w:val="clear" w:color="auto" w:fill="FFFFFF"/>
          </w:tcPr>
          <w:tbl>
            <w:tblPr>
              <w:tblW w:w="5000" w:type="pct"/>
              <w:tblLayout w:type="fixed"/>
              <w:tblCellMar>
                <w:left w:w="0" w:type="dxa"/>
                <w:right w:w="0" w:type="dxa"/>
              </w:tblCellMar>
              <w:tblLook w:val="04A0" w:firstRow="1" w:lastRow="0" w:firstColumn="1" w:lastColumn="0" w:noHBand="0" w:noVBand="1"/>
            </w:tblPr>
            <w:tblGrid>
              <w:gridCol w:w="8424"/>
            </w:tblGrid>
            <w:tr w:rsidR="00164F42" w:rsidTr="00E07D89">
              <w:tc>
                <w:tcPr>
                  <w:tcW w:w="9000" w:type="dxa"/>
                  <w:tcMar>
                    <w:top w:w="30" w:type="dxa"/>
                    <w:left w:w="270" w:type="dxa"/>
                    <w:bottom w:w="30" w:type="dxa"/>
                    <w:right w:w="270" w:type="dxa"/>
                  </w:tcMar>
                  <w:vAlign w:val="center"/>
                  <w:hideMark/>
                </w:tcPr>
                <w:tbl>
                  <w:tblPr>
                    <w:tblW w:w="5000" w:type="pct"/>
                    <w:tblLayout w:type="fixed"/>
                    <w:tblCellMar>
                      <w:left w:w="0" w:type="dxa"/>
                      <w:right w:w="0" w:type="dxa"/>
                    </w:tblCellMar>
                    <w:tblLook w:val="04A0" w:firstRow="1" w:lastRow="0" w:firstColumn="1" w:lastColumn="0" w:noHBand="0" w:noVBand="1"/>
                  </w:tblPr>
                  <w:tblGrid>
                    <w:gridCol w:w="7884"/>
                  </w:tblGrid>
                  <w:tr w:rsidR="00164F42" w:rsidTr="00E07D89">
                    <w:tc>
                      <w:tcPr>
                        <w:tcW w:w="8460" w:type="dxa"/>
                        <w:tcBorders>
                          <w:top w:val="single" w:sz="12" w:space="0" w:color="EAEAEA"/>
                          <w:left w:val="nil"/>
                          <w:bottom w:val="nil"/>
                          <w:right w:val="nil"/>
                        </w:tcBorders>
                        <w:vAlign w:val="center"/>
                        <w:hideMark/>
                      </w:tcPr>
                      <w:p w:rsidR="00164F42" w:rsidRDefault="00164F42" w:rsidP="00164F42"/>
                    </w:tc>
                  </w:tr>
                </w:tbl>
                <w:p w:rsidR="00164F42" w:rsidRDefault="00164F42" w:rsidP="00164F42">
                  <w:pPr>
                    <w:rPr>
                      <w:rFonts w:ascii="Times New Roman" w:eastAsia="Times New Roman" w:hAnsi="Times New Roman" w:cs="Times New Roman"/>
                      <w:sz w:val="20"/>
                      <w:szCs w:val="20"/>
                    </w:rPr>
                  </w:pPr>
                </w:p>
              </w:tc>
            </w:tr>
            <w:tr w:rsidR="00164F42" w:rsidTr="00E07D89">
              <w:tblPrEx>
                <w:jc w:val="center"/>
                <w:shd w:val="clear" w:color="auto" w:fill="FF8A4A"/>
              </w:tblPrEx>
              <w:trPr>
                <w:trHeight w:val="23"/>
                <w:jc w:val="center"/>
              </w:trPr>
              <w:tc>
                <w:tcPr>
                  <w:tcW w:w="9000" w:type="dxa"/>
                  <w:shd w:val="clear" w:color="auto" w:fill="002244"/>
                  <w:tcMar>
                    <w:top w:w="225" w:type="dxa"/>
                    <w:left w:w="225" w:type="dxa"/>
                    <w:bottom w:w="225" w:type="dxa"/>
                    <w:right w:w="225" w:type="dxa"/>
                  </w:tcMar>
                  <w:vAlign w:val="center"/>
                  <w:hideMark/>
                </w:tcPr>
                <w:p w:rsidR="00164F42" w:rsidRDefault="00164F42" w:rsidP="00164F42">
                  <w:pPr>
                    <w:jc w:val="center"/>
                    <w:rPr>
                      <w:rFonts w:ascii="Arial" w:hAnsi="Arial" w:cs="Arial"/>
                      <w:sz w:val="36"/>
                      <w:szCs w:val="36"/>
                    </w:rPr>
                  </w:pPr>
                  <w:r>
                    <w:rPr>
                      <w:rFonts w:ascii="Arial" w:hAnsi="Arial" w:cs="Arial"/>
                      <w:b/>
                      <w:bCs/>
                      <w:color w:val="FFFFFF" w:themeColor="background1"/>
                      <w:sz w:val="36"/>
                      <w:szCs w:val="36"/>
                    </w:rPr>
                    <w:t>JOIN OUR COMMUNITY</w:t>
                  </w:r>
                </w:p>
              </w:tc>
            </w:tr>
          </w:tbl>
          <w:p w:rsidR="00164F42" w:rsidRPr="00211208" w:rsidRDefault="00164F42" w:rsidP="00164F42">
            <w:pPr>
              <w:spacing w:line="300" w:lineRule="auto"/>
              <w:rPr>
                <w:rStyle w:val="Strong"/>
                <w:rFonts w:ascii="Arial" w:hAnsi="Arial" w:cs="Arial"/>
                <w:color w:val="757575"/>
              </w:rPr>
            </w:pPr>
          </w:p>
        </w:tc>
      </w:tr>
      <w:tr w:rsidR="00164F42" w:rsidRPr="00211208" w:rsidTr="00164F42">
        <w:trPr>
          <w:jc w:val="center"/>
        </w:trPr>
        <w:tc>
          <w:tcPr>
            <w:tcW w:w="9000" w:type="dxa"/>
            <w:shd w:val="clear" w:color="auto" w:fill="FFFFFF"/>
          </w:tcPr>
          <w:p w:rsidR="00164F42" w:rsidRDefault="00164F42" w:rsidP="00164F42"/>
        </w:tc>
      </w:tr>
      <w:tr w:rsidR="00164F42" w:rsidRPr="00211208" w:rsidTr="00164F42">
        <w:trPr>
          <w:jc w:val="center"/>
        </w:trPr>
        <w:tc>
          <w:tcPr>
            <w:tcW w:w="9000" w:type="dxa"/>
            <w:shd w:val="clear" w:color="auto" w:fill="FFFFFF"/>
          </w:tcPr>
          <w:p w:rsidR="00164F42" w:rsidRDefault="00164F42" w:rsidP="00CC7F34">
            <w:pPr>
              <w:spacing w:line="300" w:lineRule="auto"/>
              <w:jc w:val="both"/>
              <w:rPr>
                <w:rFonts w:ascii="Arial" w:hAnsi="Arial" w:cs="Arial"/>
                <w:color w:val="757575"/>
              </w:rPr>
            </w:pPr>
            <w:r w:rsidRPr="00382A6D">
              <w:rPr>
                <w:rFonts w:ascii="Arial" w:hAnsi="Arial" w:cs="Arial"/>
                <w:color w:val="757575"/>
              </w:rPr>
              <w:t xml:space="preserve">The Community-Driven Development CoP and GSG connects peers, thought leaders, and practitioners across governments, agencies, and academia, to share ideas and experiences on CDD approaches. This CoP/GSG is facilitated by the Global Programs Unit of the Social Sustainability and Inclusion Global Practice at the World Bank, with inputs from around the world.                                                                   </w:t>
            </w:r>
            <w:r w:rsidRPr="00382A6D">
              <w:rPr>
                <w:rFonts w:ascii="Arial" w:hAnsi="Arial" w:cs="Arial"/>
                <w:color w:val="757575"/>
              </w:rPr>
              <w:br/>
            </w:r>
            <w:r w:rsidRPr="00382A6D">
              <w:rPr>
                <w:rFonts w:ascii="Arial" w:hAnsi="Arial" w:cs="Arial"/>
                <w:color w:val="757575"/>
              </w:rPr>
              <w:br/>
              <w:t>To share papers, project news, interesting blogs, or upcoming events on CDD and other relevant themes with the CDD CoP, please email the </w:t>
            </w:r>
            <w:hyperlink r:id="rId21" w:tgtFrame="_blank" w:history="1">
              <w:r w:rsidRPr="00382A6D">
                <w:rPr>
                  <w:rFonts w:ascii="Arial" w:hAnsi="Arial" w:cs="Arial"/>
                  <w:color w:val="757575"/>
                </w:rPr>
                <w:t>CDD email</w:t>
              </w:r>
            </w:hyperlink>
            <w:r w:rsidRPr="00382A6D">
              <w:rPr>
                <w:rFonts w:ascii="Arial" w:hAnsi="Arial" w:cs="Arial"/>
                <w:color w:val="757575"/>
              </w:rPr>
              <w:t> and we'll incorporate these in the next "What's happening in CDD" newsletter.</w:t>
            </w:r>
          </w:p>
          <w:p w:rsidR="00164F42" w:rsidRDefault="00164F42" w:rsidP="00164F42"/>
        </w:tc>
      </w:tr>
      <w:tr w:rsidR="00164F42" w:rsidRPr="00211208" w:rsidTr="00164F42">
        <w:trPr>
          <w:jc w:val="center"/>
        </w:trPr>
        <w:tc>
          <w:tcPr>
            <w:tcW w:w="9000" w:type="dxa"/>
            <w:tcBorders>
              <w:bottom w:val="single" w:sz="18" w:space="0" w:color="E7E6E6" w:themeColor="background2"/>
            </w:tcBorders>
            <w:shd w:val="clear" w:color="auto" w:fill="FFFFFF"/>
          </w:tcPr>
          <w:p w:rsidR="00164F42" w:rsidRDefault="00164F42" w:rsidP="00164F42"/>
        </w:tc>
      </w:tr>
      <w:tr w:rsidR="00164F42" w:rsidRPr="00211208" w:rsidTr="00164F42">
        <w:trPr>
          <w:jc w:val="center"/>
        </w:trPr>
        <w:tc>
          <w:tcPr>
            <w:tcW w:w="9000" w:type="dxa"/>
            <w:tcBorders>
              <w:top w:val="single" w:sz="18" w:space="0" w:color="E7E6E6" w:themeColor="background2"/>
            </w:tcBorders>
            <w:shd w:val="clear" w:color="auto" w:fill="FFFFFF"/>
          </w:tcPr>
          <w:p w:rsidR="00164F42" w:rsidRDefault="00164F42" w:rsidP="00164F42"/>
        </w:tc>
      </w:tr>
      <w:tr w:rsidR="00164F42" w:rsidRPr="00211208" w:rsidTr="00164F42">
        <w:trPr>
          <w:jc w:val="center"/>
        </w:trPr>
        <w:tc>
          <w:tcPr>
            <w:tcW w:w="9000" w:type="dxa"/>
            <w:shd w:val="clear" w:color="auto" w:fill="FFFFFF"/>
          </w:tcPr>
          <w:p w:rsidR="00164F42" w:rsidRDefault="00164F42" w:rsidP="00164F42">
            <w:pPr>
              <w:jc w:val="center"/>
              <w:rPr>
                <w:rStyle w:val="Hyperlink"/>
                <w:rFonts w:ascii="Arial" w:hAnsi="Arial" w:cs="Arial"/>
                <w:color w:val="009FDA"/>
              </w:rPr>
            </w:pPr>
            <w:r w:rsidRPr="00CA23EE">
              <w:rPr>
                <w:rFonts w:ascii="Arial" w:hAnsi="Arial" w:cs="Arial"/>
                <w:color w:val="757575"/>
              </w:rPr>
              <w:t>To sign up for CDD CoP membership and receive our monthly newsletter, please </w:t>
            </w:r>
            <w:hyperlink r:id="rId22" w:history="1">
              <w:r w:rsidRPr="001653A9">
                <w:rPr>
                  <w:rStyle w:val="Hyperlink"/>
                  <w:rFonts w:ascii="Arial" w:hAnsi="Arial" w:cs="Arial"/>
                  <w:color w:val="009FDA"/>
                </w:rPr>
                <w:t>click here</w:t>
              </w:r>
            </w:hyperlink>
            <w:r w:rsidRPr="00CA23EE">
              <w:rPr>
                <w:rFonts w:ascii="Arial" w:hAnsi="Arial" w:cs="Arial"/>
                <w:color w:val="757575"/>
              </w:rPr>
              <w:br/>
            </w:r>
            <w:r w:rsidRPr="00CA23EE">
              <w:rPr>
                <w:rFonts w:ascii="Arial" w:hAnsi="Arial" w:cs="Arial"/>
                <w:color w:val="757575"/>
              </w:rPr>
              <w:br/>
              <w:t>Please visit and bookmark our sites!</w:t>
            </w:r>
            <w:r w:rsidRPr="00CA23EE">
              <w:rPr>
                <w:rFonts w:ascii="Arial" w:hAnsi="Arial" w:cs="Arial"/>
                <w:color w:val="757575"/>
              </w:rPr>
              <w:br/>
            </w:r>
            <w:r w:rsidRPr="00CA23EE">
              <w:rPr>
                <w:rFonts w:ascii="Arial" w:hAnsi="Arial" w:cs="Arial"/>
                <w:color w:val="757575"/>
              </w:rPr>
              <w:br/>
              <w:t>CDD Global Solutions Group (WB internal):</w:t>
            </w:r>
            <w:r w:rsidRPr="00CA23EE">
              <w:rPr>
                <w:rFonts w:ascii="Arial" w:hAnsi="Arial" w:cs="Arial"/>
                <w:color w:val="757575"/>
              </w:rPr>
              <w:br/>
            </w:r>
            <w:hyperlink r:id="rId23" w:history="1">
              <w:r w:rsidRPr="001653A9">
                <w:rPr>
                  <w:rStyle w:val="Hyperlink"/>
                  <w:rFonts w:ascii="Arial" w:hAnsi="Arial" w:cs="Arial"/>
                  <w:color w:val="009FDA"/>
                </w:rPr>
                <w:t>https://worldbankgroup.sharepoint.com/sites/gsg/CDD/Pages/Home.aspx</w:t>
              </w:r>
            </w:hyperlink>
            <w:r w:rsidRPr="00CA23EE">
              <w:rPr>
                <w:rFonts w:ascii="Arial" w:hAnsi="Arial" w:cs="Arial"/>
                <w:color w:val="757575"/>
              </w:rPr>
              <w:br/>
            </w:r>
            <w:r w:rsidRPr="00CA23EE">
              <w:rPr>
                <w:rFonts w:ascii="Arial" w:hAnsi="Arial" w:cs="Arial"/>
                <w:color w:val="757575"/>
              </w:rPr>
              <w:br/>
              <w:t>CDD Collaboration4Development (C4D) (external): </w:t>
            </w:r>
            <w:r w:rsidRPr="00CA23EE">
              <w:rPr>
                <w:rFonts w:ascii="Arial" w:hAnsi="Arial" w:cs="Arial"/>
                <w:color w:val="757575"/>
              </w:rPr>
              <w:br/>
            </w:r>
            <w:hyperlink r:id="rId24" w:history="1">
              <w:r w:rsidRPr="001653A9">
                <w:rPr>
                  <w:rStyle w:val="Hyperlink"/>
                  <w:rFonts w:ascii="Arial" w:hAnsi="Arial" w:cs="Arial"/>
                  <w:color w:val="009FDA"/>
                </w:rPr>
                <w:t>https://collaboration.worldbank.org/content/sites/collaboration-for-development/en/groups/community-driven-development-global-solutions-group.html</w:t>
              </w:r>
            </w:hyperlink>
          </w:p>
          <w:p w:rsidR="00164F42" w:rsidRDefault="00164F42" w:rsidP="00164F42">
            <w:pPr>
              <w:jc w:val="center"/>
            </w:pPr>
          </w:p>
          <w:p w:rsidR="00164F42" w:rsidRDefault="00164F42" w:rsidP="00164F42">
            <w:pPr>
              <w:jc w:val="center"/>
            </w:pPr>
          </w:p>
        </w:tc>
      </w:tr>
      <w:tr w:rsidR="00164F42" w:rsidRPr="00211208" w:rsidTr="00164F42">
        <w:trPr>
          <w:jc w:val="center"/>
        </w:trPr>
        <w:tc>
          <w:tcPr>
            <w:tcW w:w="9000" w:type="dxa"/>
            <w:tcBorders>
              <w:bottom w:val="single" w:sz="18" w:space="0" w:color="E7E6E6" w:themeColor="background2"/>
            </w:tcBorders>
            <w:shd w:val="clear" w:color="auto" w:fill="FFFFFF"/>
          </w:tcPr>
          <w:p w:rsidR="00164F42" w:rsidRDefault="00164F42" w:rsidP="00164F42"/>
          <w:p w:rsidR="00164F42" w:rsidRDefault="00164F42" w:rsidP="00164F42">
            <w:pPr>
              <w:jc w:val="center"/>
              <w:rPr>
                <w:rStyle w:val="Hyperlink"/>
                <w:rFonts w:ascii="Arial" w:hAnsi="Arial" w:cs="Arial"/>
                <w:color w:val="009FDA"/>
                <w:sz w:val="24"/>
                <w:szCs w:val="24"/>
              </w:rPr>
            </w:pPr>
            <w:r w:rsidRPr="001653A9">
              <w:rPr>
                <w:rStyle w:val="Strong"/>
                <w:rFonts w:ascii="Arial" w:hAnsi="Arial" w:cs="Arial"/>
                <w:color w:val="002244"/>
                <w:sz w:val="24"/>
                <w:szCs w:val="24"/>
              </w:rPr>
              <w:t>GLOBAL PROGRAMS UNIT - SSIGL | THE WORLD BANK</w:t>
            </w:r>
            <w:r w:rsidRPr="001653A9">
              <w:rPr>
                <w:rFonts w:ascii="Arial" w:hAnsi="Arial" w:cs="Arial"/>
                <w:color w:val="002244"/>
                <w:sz w:val="24"/>
                <w:szCs w:val="24"/>
              </w:rPr>
              <w:br/>
              <w:t>Email: </w:t>
            </w:r>
            <w:hyperlink r:id="rId25" w:history="1">
              <w:r w:rsidRPr="001653A9">
                <w:rPr>
                  <w:rStyle w:val="Hyperlink"/>
                  <w:rFonts w:ascii="Arial" w:hAnsi="Arial" w:cs="Arial"/>
                  <w:color w:val="009FDA"/>
                  <w:sz w:val="24"/>
                  <w:szCs w:val="24"/>
                </w:rPr>
                <w:t>cddgsg@worldbank.org</w:t>
              </w:r>
            </w:hyperlink>
          </w:p>
          <w:p w:rsidR="00164F42" w:rsidRDefault="00164F42" w:rsidP="00164F42"/>
          <w:p w:rsidR="00164F42" w:rsidRDefault="00164F42" w:rsidP="00164F42"/>
        </w:tc>
      </w:tr>
    </w:tbl>
    <w:p w:rsidR="001E4EF8" w:rsidRDefault="001E4EF8"/>
    <w:sectPr w:rsidR="001E4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F42"/>
    <w:rsid w:val="0008058D"/>
    <w:rsid w:val="000C4614"/>
    <w:rsid w:val="00164F42"/>
    <w:rsid w:val="001D76B2"/>
    <w:rsid w:val="001E4EF8"/>
    <w:rsid w:val="002431F0"/>
    <w:rsid w:val="002F3922"/>
    <w:rsid w:val="003D0960"/>
    <w:rsid w:val="00426378"/>
    <w:rsid w:val="00510A39"/>
    <w:rsid w:val="00566421"/>
    <w:rsid w:val="00687D3A"/>
    <w:rsid w:val="006C7F90"/>
    <w:rsid w:val="006E436A"/>
    <w:rsid w:val="00723150"/>
    <w:rsid w:val="00830BF6"/>
    <w:rsid w:val="008847B8"/>
    <w:rsid w:val="008D6EA1"/>
    <w:rsid w:val="008D7193"/>
    <w:rsid w:val="009A655D"/>
    <w:rsid w:val="00A35C16"/>
    <w:rsid w:val="00AB57A7"/>
    <w:rsid w:val="00AF5607"/>
    <w:rsid w:val="00B022F6"/>
    <w:rsid w:val="00B26423"/>
    <w:rsid w:val="00B309CB"/>
    <w:rsid w:val="00BB4468"/>
    <w:rsid w:val="00C13FC0"/>
    <w:rsid w:val="00C4703C"/>
    <w:rsid w:val="00C5752C"/>
    <w:rsid w:val="00C87B2F"/>
    <w:rsid w:val="00CA60C4"/>
    <w:rsid w:val="00CC7F34"/>
    <w:rsid w:val="00D04378"/>
    <w:rsid w:val="00D11363"/>
    <w:rsid w:val="00E07D89"/>
    <w:rsid w:val="00E6589F"/>
    <w:rsid w:val="00F97599"/>
    <w:rsid w:val="00FA41EE"/>
    <w:rsid w:val="00FA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81534"/>
  <w15:chartTrackingRefBased/>
  <w15:docId w15:val="{FF6873CF-6BCB-4EA3-9257-D039F73C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F4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4F42"/>
    <w:rPr>
      <w:b/>
      <w:bCs/>
    </w:rPr>
  </w:style>
  <w:style w:type="paragraph" w:styleId="BalloonText">
    <w:name w:val="Balloon Text"/>
    <w:basedOn w:val="Normal"/>
    <w:link w:val="BalloonTextChar"/>
    <w:uiPriority w:val="99"/>
    <w:semiHidden/>
    <w:unhideWhenUsed/>
    <w:rsid w:val="00164F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F42"/>
    <w:rPr>
      <w:rFonts w:ascii="Segoe UI" w:hAnsi="Segoe UI" w:cs="Segoe UI"/>
      <w:sz w:val="18"/>
      <w:szCs w:val="18"/>
    </w:rPr>
  </w:style>
  <w:style w:type="character" w:styleId="Hyperlink">
    <w:name w:val="Hyperlink"/>
    <w:basedOn w:val="DefaultParagraphFont"/>
    <w:uiPriority w:val="99"/>
    <w:unhideWhenUsed/>
    <w:rsid w:val="00164F42"/>
    <w:rPr>
      <w:color w:val="0000FF"/>
      <w:u w:val="single"/>
    </w:rPr>
  </w:style>
  <w:style w:type="character" w:styleId="FollowedHyperlink">
    <w:name w:val="FollowedHyperlink"/>
    <w:basedOn w:val="DefaultParagraphFont"/>
    <w:uiPriority w:val="99"/>
    <w:semiHidden/>
    <w:unhideWhenUsed/>
    <w:rsid w:val="002F3922"/>
    <w:rPr>
      <w:color w:val="954F72" w:themeColor="followedHyperlink"/>
      <w:u w:val="single"/>
    </w:rPr>
  </w:style>
  <w:style w:type="character" w:styleId="UnresolvedMention">
    <w:name w:val="Unresolved Mention"/>
    <w:basedOn w:val="DefaultParagraphFont"/>
    <w:uiPriority w:val="99"/>
    <w:semiHidden/>
    <w:unhideWhenUsed/>
    <w:rsid w:val="00723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440905">
      <w:bodyDiv w:val="1"/>
      <w:marLeft w:val="0"/>
      <w:marRight w:val="0"/>
      <w:marTop w:val="0"/>
      <w:marBottom w:val="0"/>
      <w:divBdr>
        <w:top w:val="none" w:sz="0" w:space="0" w:color="auto"/>
        <w:left w:val="none" w:sz="0" w:space="0" w:color="auto"/>
        <w:bottom w:val="none" w:sz="0" w:space="0" w:color="auto"/>
        <w:right w:val="none" w:sz="0" w:space="0" w:color="auto"/>
      </w:divBdr>
    </w:div>
    <w:div w:id="82184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worldbank.org/developmenttalk/social-and-economic-benefits-refugee-arrivals" TargetMode="External"/><Relationship Id="rId13" Type="http://schemas.openxmlformats.org/officeDocument/2006/relationships/hyperlink" Target="mailto:SWong1@worldbank.org" TargetMode="External"/><Relationship Id="rId18" Type="http://schemas.openxmlformats.org/officeDocument/2006/relationships/hyperlink" Target="https://www.wri.org/events/2022/3/supporting-locally-led-adaptation-action-mena-climate-week-virtual-side-event"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cddgsg@worldbank.org" TargetMode="External"/><Relationship Id="rId7" Type="http://schemas.openxmlformats.org/officeDocument/2006/relationships/hyperlink" Target="https://collaboration.worldbank.org/content/sites/collaboration-for-development/en/groups/community-driven-development-global-solutions-group/documents.entry.html/2021/12/14/cdd_grassroots_leadershiptrainingmanual-9eeI.html" TargetMode="External"/><Relationship Id="rId12" Type="http://schemas.openxmlformats.org/officeDocument/2006/relationships/hyperlink" Target="https://collaboration.worldbank.org/content/usergenerated/asi/cloud/attachments/sites/collaboration-for-development/en/groups/community-driven-development-global-solutions-group/documents/jcr:content/content/primary/blog/cdd_grassroots_leadershiptrainingmanual-9eeI/CDD%20Transformative%20Grassroots%20Leadership%20Training%20Manual%20-%20FINAL.pdf" TargetMode="External"/><Relationship Id="rId17" Type="http://schemas.openxmlformats.org/officeDocument/2006/relationships/hyperlink" Target="https://www.worldbank.org/en/topic/social-cohesion-and-resilience/brief/forced-displacement-social-cohesion" TargetMode="External"/><Relationship Id="rId25" Type="http://schemas.openxmlformats.org/officeDocument/2006/relationships/hyperlink" Target="mailto:cddgsg@worldbank.org" TargetMode="External"/><Relationship Id="rId2" Type="http://schemas.openxmlformats.org/officeDocument/2006/relationships/settings" Target="settings.xml"/><Relationship Id="rId16" Type="http://schemas.openxmlformats.org/officeDocument/2006/relationships/hyperlink" Target="https://gatesopenresearch.org/articles/6-47/v1" TargetMode="External"/><Relationship Id="rId20" Type="http://schemas.openxmlformats.org/officeDocument/2006/relationships/hyperlink" Target="https://mcas-proxyweb.mcas.ms/certificate-checker?login=false&amp;originalUrl=https%3A%2F%2Foperationsportal.worldbank.org.mcas.ms%2Fsecure%2FP175043%2Fhome%3Ftab%3Ddashboard%26%26McasTsid%3D20893&amp;McasCSRF=2796c7958186fddff3ee732bc687ec622027ce5e460f95a2eb6c2cda5cfddc3a" TargetMode="External"/><Relationship Id="rId1" Type="http://schemas.openxmlformats.org/officeDocument/2006/relationships/styles" Target="styles.xml"/><Relationship Id="rId6" Type="http://schemas.openxmlformats.org/officeDocument/2006/relationships/hyperlink" Target="https://blogs.worldbank.org/developmenttalk/social-and-economic-benefits-refugee-arrivals" TargetMode="External"/><Relationship Id="rId11" Type="http://schemas.openxmlformats.org/officeDocument/2006/relationships/hyperlink" Target="https://collaboration.worldbank.org/content/usergenerated/asi/cloud/attachments/sites/collaboration-for-development/en/groups/community-driven-development-global-solutions-group/documents/jcr:content/content/primary/blog/cdd_grassroots_leadershiptrainingmanual-9eeI/CDD%20Transformative%20Grassroots%20Leadership%20Training%20Manual%20(French)%20-%20FINAL.pdf" TargetMode="External"/><Relationship Id="rId24" Type="http://schemas.openxmlformats.org/officeDocument/2006/relationships/hyperlink" Target="https://nam03.safelinks.protection.outlook.com/?url=https%3A%2F%2Fworldbank.us18.list-manage.com%2Ftrack%2Fclick%3Fu%3D5294156307bdfea3787948234%26id%3D2fb0c53a0b%26e%3Df1672ebc77&amp;data=02%7C01%7Caraina%40worldbank.org%7Ce0664b7395d04e49a7cf08d865af25d3%7C31a2fec0266b4c67b56e2796d8f59c36%7C0%7C0%7C637371150216624571&amp;sdata=URD%2FIFoyGD%2FrInWnUEieDiJUp6gsSNDvjEYiRA0miwk%3D&amp;reserved=0" TargetMode="External"/><Relationship Id="rId5" Type="http://schemas.openxmlformats.org/officeDocument/2006/relationships/hyperlink" Target="https://www.worldbank.org/en/topic/social-cohesion-and-resilience/brief/forced-displacement-social-cohesion" TargetMode="External"/><Relationship Id="rId15" Type="http://schemas.openxmlformats.org/officeDocument/2006/relationships/hyperlink" Target="https://drive.google.com/file/d/1o1IOc7OvXPsBviaussdKnJI4yt2K11bI/view" TargetMode="External"/><Relationship Id="rId23" Type="http://schemas.openxmlformats.org/officeDocument/2006/relationships/hyperlink" Target="https://nam03.safelinks.protection.outlook.com/?url=https%3A%2F%2Fworldbank.us18.list-manage.com%2Ftrack%2Fclick%3Fu%3D5294156307bdfea3787948234%26id%3D2e676bad0b%26e%3Df1672ebc77&amp;data=02%7C01%7Caraina%40worldbank.org%7Ce0664b7395d04e49a7cf08d865af25d3%7C31a2fec0266b4c67b56e2796d8f59c36%7C0%7C0%7C637371150216614579&amp;sdata=5TTChYgQ21%2BnaPIFgMGiM3sxhTPo9EZYI3txm%2FDuMV0%3D&amp;reserved=0" TargetMode="External"/><Relationship Id="rId10" Type="http://schemas.openxmlformats.org/officeDocument/2006/relationships/hyperlink" Target="https://www.worldbank.org/en/news/feature/2022/03/02/scaling-up-impact-for-recovery-and-resilience-in-yemen" TargetMode="External"/><Relationship Id="rId19" Type="http://schemas.openxmlformats.org/officeDocument/2006/relationships/hyperlink" Target="https://mcas-proxyweb.mcas.ms/certificate-checker?login=false&amp;originalUrl=https%3A%2F%2Foperationsportal.worldbank.org.mcas.ms%2Fsecure%2FP177233%2Fhome%3Ftab%3Ddashboard%26McasTsid%3D20893&amp;McasCSRF=2796c7958186fddff3ee732bc687ec622027ce5e460f95a2eb6c2cda5cfddc3a" TargetMode="External"/><Relationship Id="rId4" Type="http://schemas.openxmlformats.org/officeDocument/2006/relationships/image" Target="media/image1.png"/><Relationship Id="rId9" Type="http://schemas.openxmlformats.org/officeDocument/2006/relationships/hyperlink" Target="https://www.worldbank.org/en/topic/social-cohesion-and-resilience/brief/forced-displacement-social-cohesion" TargetMode="External"/><Relationship Id="rId14" Type="http://schemas.openxmlformats.org/officeDocument/2006/relationships/hyperlink" Target="mailto:hliu7@worldbank.org" TargetMode="External"/><Relationship Id="rId22" Type="http://schemas.openxmlformats.org/officeDocument/2006/relationships/hyperlink" Target="https://nam03.safelinks.protection.outlook.com/?url=https%3A%2F%2Fworldbank.us18.list-manage.com%2Ftrack%2Fclick%3Fu%3D5294156307bdfea3787948234%26id%3D204c707bd9%26e%3Df1672ebc77&amp;data=02%7C01%7Caraina%40worldbank.org%7Ce0664b7395d04e49a7cf08d865af25d3%7C31a2fec0266b4c67b56e2796d8f59c36%7C0%7C0%7C637371150216614579&amp;sdata=rqK7a6l9xN3pkG4mDDUzC2PfXvfN%2F1UOxqlEbaOYg7M%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5</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Linneman</dc:creator>
  <cp:keywords/>
  <dc:description/>
  <cp:lastModifiedBy>Camila Linneman</cp:lastModifiedBy>
  <cp:revision>10</cp:revision>
  <dcterms:created xsi:type="dcterms:W3CDTF">2022-04-20T17:49:00Z</dcterms:created>
  <dcterms:modified xsi:type="dcterms:W3CDTF">2022-04-25T13:50:00Z</dcterms:modified>
</cp:coreProperties>
</file>