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97B58" w14:textId="77777777" w:rsidR="00EA655F" w:rsidRDefault="00EA655F" w:rsidP="00EA655F"/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A655F" w14:paraId="0C0E61D5" w14:textId="77777777" w:rsidTr="00EA655F">
        <w:trPr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A655F" w14:paraId="358D3BA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A655F" w14:paraId="7CC09588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A655F" w14:paraId="2BB5C88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A655F" w14:paraId="16C6B26E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30"/>
                                    </w:tblGrid>
                                    <w:tr w:rsidR="00EA655F" w14:paraId="2946ABB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469DA819" w14:textId="37D34022" w:rsidR="00EA655F" w:rsidRDefault="003B7262">
                                          <w:pPr>
                                            <w:jc w:val="center"/>
                                          </w:pPr>
                                          <w:r w:rsidRPr="003B7262">
                                            <w:rPr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 wp14:anchorId="3E503AF5" wp14:editId="35D4F4A1">
                                                <wp:extent cx="5360938" cy="3026410"/>
                                                <wp:effectExtent l="0" t="0" r="0" b="2540"/>
                                                <wp:docPr id="1" name="Picture 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1" name="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7"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5366068" cy="3029306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7363CC9" w14:textId="77777777" w:rsidR="00EA655F" w:rsidRDefault="00EA655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B7DD68" w14:textId="77777777" w:rsidR="00EA655F" w:rsidRDefault="00EA655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D9E203" w14:textId="77777777" w:rsidR="00EA655F" w:rsidRDefault="00EA655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3579C5" w14:textId="77777777" w:rsidR="00EA655F" w:rsidRDefault="00EA65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A655F" w14:paraId="668D802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A655F" w14:paraId="7C43029C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A655F" w14:paraId="12380DB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A655F" w14:paraId="71096067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A655F" w14:paraId="7F57BA2F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EA655F" w14:paraId="2D578779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06375623" w14:textId="783EDFA5" w:rsidR="00EA655F" w:rsidRPr="00211208" w:rsidRDefault="00EA655F">
                                                <w:pPr>
                                                  <w:spacing w:line="300" w:lineRule="auto"/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</w:rPr>
                                                </w:pPr>
                                                <w:r w:rsidRPr="00211208"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Dear CDD Community of Practice</w:t>
                                                </w:r>
                                                <w:r w:rsidR="00211208" w:rsidRPr="00211208"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Members</w:t>
                                                </w:r>
                                                <w:r w:rsidRPr="00211208">
                                                  <w:rPr>
                                                    <w:rStyle w:val="Strong"/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,</w:t>
                                                </w:r>
                                                <w:r w:rsidRPr="00211208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</w:rPr>
                                                  <w:br/>
                                                  <w:t xml:space="preserve">  </w:t>
                                                </w:r>
                                              </w:p>
                                              <w:p w14:paraId="5EBB36D1" w14:textId="395B82CD" w:rsidR="00C34028" w:rsidRDefault="00F17ABC" w:rsidP="001112BB">
                                                <w:pPr>
                                                  <w:spacing w:line="300" w:lineRule="auto"/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This month’s newsletter showcases </w:t>
                                                </w:r>
                                                <w:r w:rsidR="001D446B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recent publications on the evidence for community-led programming, including </w:t>
                                                </w:r>
                                                <w:r w:rsidR="00194EC3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a recent blog </w:t>
                                                </w:r>
                                                <w:r w:rsidR="001D446B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on </w:t>
                                                </w:r>
                                                <w:hyperlink r:id="rId8" w:history="1">
                                                  <w:r w:rsidR="001D446B" w:rsidRPr="00194EC3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ED7D31" w:themeColor="accent2"/>
                                                    </w:rPr>
                                                    <w:t>when and where CDD is most effective</w:t>
                                                  </w:r>
                                                </w:hyperlink>
                                                <w:r w:rsidR="001D446B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and </w:t>
                                                </w:r>
                                                <w:r w:rsidR="001112BB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findings from </w:t>
                                                </w:r>
                                                <w:r w:rsidR="00C26D26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a </w:t>
                                                </w:r>
                                                <w:r w:rsidR="001D446B" w:rsidRPr="00194EC3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rapid </w:t>
                                                </w:r>
                                                <w:r w:rsidR="001D446B" w:rsidRPr="00194EC3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realist review</w:t>
                                                </w:r>
                                                <w:r w:rsidR="001D446B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</w:t>
                                                </w:r>
                                                <w:r w:rsidR="00321E89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on</w:t>
                                                </w:r>
                                                <w:r w:rsidR="001D446B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the </w:t>
                                                </w:r>
                                                <w:hyperlink r:id="rId9" w:history="1">
                                                  <w:r w:rsidR="001D446B" w:rsidRPr="00194EC3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ED7D31" w:themeColor="accent2"/>
                                                    </w:rPr>
                                                    <w:t>role of community facilitation and leadership</w:t>
                                                  </w:r>
                                                </w:hyperlink>
                                                <w:r w:rsidR="001D446B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in improv</w:t>
                                                </w:r>
                                                <w:r w:rsidR="00321E89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ing</w:t>
                                                </w:r>
                                                <w:r w:rsidR="001D446B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</w:t>
                                                </w:r>
                                                <w:r w:rsidR="00321E89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food security </w:t>
                                                </w:r>
                                                <w:r w:rsidR="001D446B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resilience </w:t>
                                                </w:r>
                                                <w:r w:rsidR="007D34D1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and equity. </w:t>
                                                </w:r>
                                                <w:r w:rsidR="001112BB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We</w:t>
                                                </w:r>
                                                <w:r w:rsidR="005F2BC7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’re also excited to </w:t>
                                                </w:r>
                                                <w:r w:rsidR="00A224D1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highlight</w:t>
                                                </w:r>
                                                <w:r w:rsidR="005F2BC7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a </w:t>
                                                </w:r>
                                                <w:hyperlink r:id="rId10" w:history="1">
                                                  <w:r w:rsidR="001112BB" w:rsidRPr="00194EC3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ED7D31" w:themeColor="accent2"/>
                                                    </w:rPr>
                                                    <w:t>new guidance n</w:t>
                                                  </w:r>
                                                  <w:r w:rsidR="00A224D1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ED7D31" w:themeColor="accent2"/>
                                                    </w:rPr>
                                                    <w:t>ote resourc</w:t>
                                                  </w:r>
                                                  <w:r w:rsidR="001112BB" w:rsidRPr="00194EC3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ED7D31" w:themeColor="accent2"/>
                                                    </w:rPr>
                                                    <w:t>e</w:t>
                                                  </w:r>
                                                </w:hyperlink>
                                                <w:r w:rsidR="001112BB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on supporting </w:t>
                                                </w:r>
                                                <w:r w:rsidR="00194EC3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opportunities for </w:t>
                                                </w:r>
                                                <w:r w:rsidR="001112BB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 xml:space="preserve">community participation </w:t>
                                                </w:r>
                                                <w:r w:rsidR="001112BB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>in</w:t>
                                                </w:r>
                                                <w:r w:rsidR="001112BB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 xml:space="preserve"> slum upgradi</w:t>
                                                </w:r>
                                                <w:r w:rsidR="005F2BC7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 xml:space="preserve">ng launched by the </w:t>
                                                </w:r>
                                                <w:r w:rsidR="005F2BC7" w:rsidRPr="00ED28FA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Global Practice for Urban, Disaster Risk Management, Resilience and Land</w:t>
                                                </w:r>
                                                <w:r w:rsidR="001112BB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14:paraId="6E2AC212" w14:textId="77777777" w:rsidR="00C34028" w:rsidRDefault="00C34028" w:rsidP="001112BB">
                                                <w:pPr>
                                                  <w:spacing w:line="300" w:lineRule="auto"/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</w:pPr>
                                              </w:p>
                                              <w:p w14:paraId="1096295E" w14:textId="61F6827A" w:rsidR="007D34D1" w:rsidRDefault="005F2BC7" w:rsidP="001112BB">
                                                <w:pPr>
                                                  <w:spacing w:line="300" w:lineRule="auto"/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On November 17, we will be hosting a webinar session together w</w:t>
                                                </w:r>
                                                <w:r w:rsidR="007E4C32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ith the Bank’s Social Dimensions of Climate Change global solution group</w:t>
                                                </w:r>
                                                <w:r w:rsidR="007D34D1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on </w:t>
                                                </w:r>
                                                <w:commentRangeStart w:id="0"/>
                                                <w:r w:rsidR="004A120E" w:rsidRPr="007E4C32">
                                                  <w:rPr>
                                                    <w:rFonts w:ascii="Arial" w:hAnsi="Arial" w:cs="Arial"/>
                                                    <w:color w:val="ED7D31" w:themeColor="accent2"/>
                                                    <w:u w:val="single"/>
                                                  </w:rPr>
                                                  <w:t>Integrating Social Resilience into Locally-Led Development</w:t>
                                                </w:r>
                                                <w:commentRangeEnd w:id="0"/>
                                                <w:r w:rsidR="00A224D1">
                                                  <w:rPr>
                                                    <w:rStyle w:val="CommentReference"/>
                                                  </w:rPr>
                                                  <w:commentReference w:id="0"/>
                                                </w:r>
                                                <w:r w:rsidR="004A120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. We hope you will join us for this</w:t>
                                                </w:r>
                                                <w:r w:rsidR="007E4C32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</w:t>
                                                </w:r>
                                                <w:r w:rsidR="004A120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discussion on </w:t>
                                                </w:r>
                                                <w:r w:rsidR="007E4C32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design and implementation lessons </w:t>
                                                </w:r>
                                                <w:r w:rsidR="00706DDF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from Kenya and the Philippines on incorporating</w:t>
                                                </w:r>
                                                <w:r w:rsidR="00C26D26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climate social resilience activities </w:t>
                                                </w:r>
                                                <w:r w:rsidR="007E4C32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from locally-led operations</w:t>
                                                </w:r>
                                                <w:r w:rsidR="00C26D26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.</w:t>
                                                </w:r>
                                                <w:r w:rsidR="007D34D1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14:paraId="68ACED1A" w14:textId="77777777" w:rsidR="007D34D1" w:rsidRDefault="007D34D1" w:rsidP="001112BB">
                                                <w:pPr>
                                                  <w:spacing w:line="300" w:lineRule="auto"/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</w:pPr>
                                              </w:p>
                                              <w:p w14:paraId="6927FA8D" w14:textId="6BBDBA9C" w:rsidR="00211208" w:rsidRPr="00211208" w:rsidRDefault="00211208" w:rsidP="001112BB">
                                                <w:pPr>
                                                  <w:spacing w:line="300" w:lineRule="auto"/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</w:pPr>
                                                <w:r w:rsidRPr="00211208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As always, we are eager to hear from you! Please share any relevant information and materials that you feel would benefit our community and stay in touch. </w:t>
                                                </w:r>
                                              </w:p>
                                              <w:p w14:paraId="1FC360C4" w14:textId="77777777" w:rsidR="00211208" w:rsidRPr="00211208" w:rsidRDefault="00211208">
                                                <w:pPr>
                                                  <w:spacing w:line="300" w:lineRule="auto"/>
                                                  <w:jc w:val="both"/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</w:rPr>
                                                </w:pPr>
                                              </w:p>
                                              <w:p w14:paraId="733FBA44" w14:textId="77777777" w:rsidR="00211208" w:rsidRPr="00211208" w:rsidRDefault="00211208">
                                                <w:pPr>
                                                  <w:spacing w:line="300" w:lineRule="auto"/>
                                                  <w:jc w:val="both"/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</w:rPr>
                                                </w:pPr>
                                                <w:r w:rsidRPr="00211208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</w:rPr>
                                                  <w:t>With best wishes,</w:t>
                                                </w:r>
                                              </w:p>
                                              <w:p w14:paraId="6E4D48F2" w14:textId="6ED9B857" w:rsidR="00EA655F" w:rsidRPr="00211208" w:rsidRDefault="00EA655F">
                                                <w:pPr>
                                                  <w:spacing w:line="300" w:lineRule="auto"/>
                                                  <w:jc w:val="both"/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</w:rPr>
                                                </w:pPr>
                                                <w:r w:rsidRPr="00211208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</w:rPr>
                                                  <w:t> </w:t>
                                                </w:r>
                                              </w:p>
                                              <w:p w14:paraId="25F46F1E" w14:textId="2890BFA6" w:rsidR="00EA655F" w:rsidRDefault="00211208">
                                                <w:pPr>
                                                  <w:spacing w:line="300" w:lineRule="auto"/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211208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Susan, Nik, Stephen, Helen, and Camila</w:t>
                                                </w:r>
                                                <w:r w:rsidR="00EA655F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1F501EE" w14:textId="77777777" w:rsidR="00EA655F" w:rsidRDefault="00EA655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38E9C27" w14:textId="77777777" w:rsidR="00EA655F" w:rsidRDefault="00EA655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FC44043" w14:textId="77777777" w:rsidR="00EA655F" w:rsidRDefault="00EA655F"/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A655F" w14:paraId="5ED43202" w14:textId="77777777"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270" w:type="dxa"/>
                                      <w:bottom w:w="3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EA655F" w14:paraId="5A0367DE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12" w:space="0" w:color="EAEAEA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6E21318" w14:textId="77777777" w:rsidR="00EA655F" w:rsidRDefault="00EA655F"/>
                                      </w:tc>
                                    </w:tr>
                                  </w:tbl>
                                  <w:p w14:paraId="4FB49C12" w14:textId="77777777" w:rsidR="00EA655F" w:rsidRDefault="00EA655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8F5DE8" w14:textId="77777777" w:rsidR="00EA655F" w:rsidRDefault="00EA655F"/>
                            <w:p w14:paraId="0975F2B1" w14:textId="77777777" w:rsidR="00EA655F" w:rsidRDefault="00EA655F"/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A655F" w14:paraId="76EC0FCB" w14:textId="77777777" w:rsidTr="00474666">
                                <w:trPr>
                                  <w:trHeight w:val="576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8A4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EA655F" w14:paraId="59C67F3B" w14:textId="77777777" w:rsidTr="00474666">
                                      <w:trPr>
                                        <w:trHeight w:val="23"/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8A4A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CEC214F" w14:textId="06FBBD05" w:rsidR="00EA655F" w:rsidRDefault="00C632A7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hyperlink w:tgtFrame="_blank" w:tooltip="COVID RESPONSE" w:history="1">
                                            <w:r w:rsidR="00211208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36"/>
                                                <w:szCs w:val="36"/>
                                                <w:u w:val="none"/>
                                              </w:rPr>
                                              <w:t>BLOGS</w:t>
                                            </w:r>
                                          </w:hyperlink>
                                          <w:r w:rsidR="00EA655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F0BE8BB" w14:textId="77777777" w:rsidR="00EA655F" w:rsidRDefault="00EA655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A655F" w14:paraId="3281D865" w14:textId="77777777" w:rsidTr="00474666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A655F" w14:paraId="5A6D1212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EA655F" w14:paraId="51C9E911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37EDFBF2" w14:textId="38871103" w:rsidR="006A6F45" w:rsidRDefault="00C632A7" w:rsidP="00474666">
                                                <w:pPr>
                                                  <w:pStyle w:val="NormalWeb"/>
                                                  <w:shd w:val="clear" w:color="auto" w:fill="FFFFFF"/>
                                                  <w:spacing w:before="0" w:beforeAutospacing="0" w:after="0" w:afterAutospacing="0" w:line="360" w:lineRule="auto"/>
                                                  <w:jc w:val="center"/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</w:rPr>
                                                </w:pPr>
                                                <w:hyperlink r:id="rId14" w:history="1">
                                                  <w:r w:rsidR="003B7262" w:rsidRPr="00E2682B">
                                                    <w:rPr>
                                                      <w:rStyle w:val="Hyperlink"/>
                                                      <w:rFonts w:ascii="Helvetica" w:hAnsi="Helvetica" w:cs="Helvetica"/>
                                                      <w:color w:val="ED7D31" w:themeColor="accent2"/>
                                                      <w:sz w:val="21"/>
                                                      <w:szCs w:val="21"/>
                                                    </w:rPr>
                                                    <w:t>Where and When is Community-Driven Development (CDD) Effective?</w:t>
                                                  </w:r>
                                                </w:hyperlink>
                                              </w:p>
                                              <w:p w14:paraId="4E6347E5" w14:textId="08F40B67" w:rsidR="00EA655F" w:rsidRDefault="006A6F45" w:rsidP="00474666">
                                                <w:pPr>
                                                  <w:pStyle w:val="NormalWeb"/>
                                                  <w:shd w:val="clear" w:color="auto" w:fill="FFFFFF"/>
                                                  <w:spacing w:before="0" w:beforeAutospacing="0" w:after="0" w:afterAutospacing="0" w:line="360" w:lineRule="auto"/>
                                                  <w:jc w:val="both"/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In this blog, </w:t>
                                                </w:r>
                                                <w:r w:rsidR="003B7262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Marcus </w:t>
                                                </w:r>
                                                <w:proofErr w:type="spellStart"/>
                                                <w:r w:rsidR="003B7262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>Holmlund</w:t>
                                                </w:r>
                                                <w:proofErr w:type="spellEnd"/>
                                                <w:r w:rsidR="003B7262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and </w:t>
                                                </w:r>
                                                <w:proofErr w:type="spellStart"/>
                                                <w:r w:rsidR="003B7262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>V</w:t>
                                                </w:r>
                                                <w:r w:rsidR="003B7262" w:rsidRPr="003B7262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>ijayendra</w:t>
                                                </w:r>
                                                <w:proofErr w:type="spellEnd"/>
                                                <w:r w:rsidR="003B7262" w:rsidRPr="003B7262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r w:rsidR="003B7262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>R</w:t>
                                                </w:r>
                                                <w:r w:rsidR="003B7262" w:rsidRPr="003B7262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>ao</w:t>
                                                </w:r>
                                                <w:r w:rsidR="00433FD1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of the Bank’s Development Impact Evaluation (DIME) group</w:t>
                                                </w:r>
                                                <w:r w:rsidR="002455D5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r w:rsidR="00A7580C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>synthesize</w:t>
                                                </w:r>
                                                <w:r w:rsidR="002455D5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evidence of where and when </w:t>
                                                </w:r>
                                                <w:r w:rsidR="00433FD1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>CDD programs</w:t>
                                                </w:r>
                                                <w:r w:rsidR="002455D5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</w:t>
                                                </w:r>
                                                <w:r w:rsidR="00A7580C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>are</w:t>
                                                </w:r>
                                                <w:r w:rsidR="002455D5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effective.</w:t>
                                                </w:r>
                                                <w:r w:rsidR="00E2682B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The authors write that as complex interventions, CDD projects </w:t>
                                                </w:r>
                                                <w:r w:rsidR="00023FB5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are most effective </w:t>
                                                </w:r>
                                                <w:r w:rsidR="00BC078E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>with long-term engagement,</w:t>
                                                </w:r>
                                                <w:r w:rsidR="00E2682B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 good monitoring systems with feedback loops, adaptive approaches to implementation, and </w:t>
                                                </w:r>
                                                <w:r w:rsidR="00BC078E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>a “sandwich” of capable institutions at the top and bottom</w:t>
                                                </w:r>
                                                <w:r w:rsidR="00E2682B">
                                                  <w:rPr>
                                                    <w:rFonts w:ascii="Helvetica" w:hAnsi="Helvetica" w:cs="Helvetica"/>
                                                    <w:color w:val="757575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.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49FF18F4" w14:textId="77777777" w:rsidR="00EA655F" w:rsidRDefault="00EA655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55B16AE" w14:textId="77777777" w:rsidR="00EA655F" w:rsidRDefault="00EA655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576399" w14:textId="77777777" w:rsidR="00EA655F" w:rsidRDefault="00EA655F"/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A655F" w14:paraId="2C9F087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8A4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EA655F" w14:paraId="74D5F85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8A4A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94B44E" w14:textId="04B85A78" w:rsidR="00EA655F" w:rsidRDefault="00C632A7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hyperlink w:tgtFrame="_blank" w:tooltip="COMMUNICATIONS" w:history="1">
                                            <w:r w:rsidR="00211208" w:rsidRPr="00ED0636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36"/>
                                                <w:szCs w:val="36"/>
                                                <w:u w:val="none"/>
                                              </w:rPr>
                                              <w:t>PROJECT APPROVALS</w:t>
                                            </w:r>
                                          </w:hyperlink>
                                          <w:r w:rsidR="00EA655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FA5F46E" w14:textId="77777777" w:rsidR="00EA655F" w:rsidRDefault="00EA655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A655F" w14:paraId="1CCF6CB4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A655F" w14:paraId="162C949E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EA655F" w14:paraId="2852BFDF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29F3D668" w14:textId="75DB54C2" w:rsidR="00CA23EE" w:rsidRPr="008D5041" w:rsidRDefault="00C632A7" w:rsidP="00AD7A55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ED7D31" w:themeColor="accent2"/>
                                                    <w:u w:val="single"/>
                                                  </w:rPr>
                                                </w:pPr>
                                                <w:hyperlink r:id="rId15" w:history="1">
                                                  <w:r w:rsidR="008D5041" w:rsidRPr="008D5041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color w:val="ED7D31" w:themeColor="accent2"/>
                                                    </w:rPr>
                                                    <w:t>Solomon Islands: Community Access and Urban Services Enhancement Project Additional Financing</w:t>
                                                  </w:r>
                                                  <w:r w:rsidR="00CA23EE" w:rsidRPr="008D5041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color w:val="ED7D31" w:themeColor="accent2"/>
                                                    </w:rPr>
                                                    <w:t xml:space="preserve"> (P</w:t>
                                                  </w:r>
                                                  <w:r w:rsidR="008D5041" w:rsidRPr="008D5041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color w:val="ED7D31" w:themeColor="accent2"/>
                                                    </w:rPr>
                                                    <w:t>176094</w:t>
                                                  </w:r>
                                                  <w:r w:rsidR="00CA23EE" w:rsidRPr="008D5041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color w:val="ED7D31" w:themeColor="accent2"/>
                                                    </w:rPr>
                                                    <w:t>)</w:t>
                                                  </w:r>
                                                </w:hyperlink>
                                              </w:p>
                                              <w:p w14:paraId="42AE006A" w14:textId="6CF2D0D3" w:rsidR="00CA23EE" w:rsidRDefault="00CA23EE" w:rsidP="00CA23EE">
                                                <w:pPr>
                                                  <w:spacing w:line="360" w:lineRule="auto"/>
                                                  <w:jc w:val="both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  <w:r w:rsidRPr="00CA23EE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 xml:space="preserve">The </w:t>
                                                </w:r>
                                                <w:r w:rsidR="008D5041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>additional financing</w:t>
                                                </w:r>
                                                <w:r w:rsidRPr="00CA23EE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 xml:space="preserve"> was approved on </w:t>
                                                </w:r>
                                                <w:r w:rsidR="008D5041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>August 31, 2021 for $7.3 million</w:t>
                                                </w:r>
                                                <w:r w:rsidRPr="00CA23EE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 xml:space="preserve"> and </w:t>
                                                </w:r>
                                                <w:r w:rsidR="008D5041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 xml:space="preserve">will scale up activities </w:t>
                                                </w:r>
                                                <w:r w:rsidR="00ED0636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>for poor and vulnerable communities in areas disproportionately affected by COVID-19 and</w:t>
                                                </w:r>
                                                <w:r w:rsidR="002D69E5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 xml:space="preserve"> the</w:t>
                                                </w:r>
                                                <w:r w:rsidR="00ED0636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 xml:space="preserve"> accompanying economic downturn</w:t>
                                                </w:r>
                                                <w:r w:rsidR="008D5041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 xml:space="preserve">.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9978DEE" w14:textId="77777777" w:rsidR="00EA655F" w:rsidRDefault="00EA655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74E2ADE" w14:textId="77777777" w:rsidR="00EA655F" w:rsidRDefault="00EA655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C89F800" w14:textId="77777777" w:rsidR="00EA655F" w:rsidRDefault="00EA655F"/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A655F" w14:paraId="3F46AE7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8A4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EA655F" w14:paraId="6639D71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8A4A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FC0433" w14:textId="14B342B5" w:rsidR="00EA655F" w:rsidRDefault="00C632A7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hyperlink w:tgtFrame="_blank" w:tooltip="LEARNING AND KNOWLEDGE EVENTS" w:history="1">
                                            <w:r w:rsidR="00211208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36"/>
                                                <w:szCs w:val="36"/>
                                                <w:u w:val="none"/>
                                              </w:rPr>
                                              <w:t>REPORTS AND PRESENTATIONS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53FD80E5" w14:textId="77777777" w:rsidR="00EA655F" w:rsidRDefault="00EA655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A655F" w14:paraId="2A158039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A655F" w:rsidRPr="00CA23EE" w14:paraId="7394AA58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EA655F" w:rsidRPr="00CA23EE" w14:paraId="1E607C70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6C7C9051" w14:textId="48EEAE4A" w:rsidR="002B0038" w:rsidRPr="00433FD1" w:rsidRDefault="00433FD1" w:rsidP="002B0038">
                                                <w:pPr>
                                                  <w:jc w:val="center"/>
                                                  <w:rPr>
                                                    <w:rStyle w:val="Hyperlink"/>
                                                    <w:rFonts w:ascii="Arial" w:eastAsia="Times New Roman" w:hAnsi="Arial" w:cs="Arial"/>
                                                    <w:color w:val="ED7D31" w:themeColor="accent2"/>
                                                  </w:rPr>
                                                </w:pPr>
                                                <w:r w:rsidRPr="00433FD1">
                                                  <w:rPr>
                                                    <w:rFonts w:ascii="Arial" w:eastAsia="Times New Roman" w:hAnsi="Arial" w:cs="Arial"/>
                                                    <w:color w:val="ED7D31" w:themeColor="accent2"/>
                                                    <w:u w:val="single"/>
                                                  </w:rPr>
                                                  <w:fldChar w:fldCharType="begin"/>
                                                </w:r>
                                                <w:r w:rsidRPr="00433FD1">
                                                  <w:rPr>
                                                    <w:rFonts w:ascii="Arial" w:eastAsia="Times New Roman" w:hAnsi="Arial" w:cs="Arial"/>
                                                    <w:color w:val="ED7D31" w:themeColor="accent2"/>
                                                    <w:u w:val="single"/>
                                                  </w:rPr>
                                                  <w:instrText xml:space="preserve"> HYPERLINK "https://mcld.org/wp-content/uploads/2021/10/InCLuDE-Rapid-Realist-Review-Report.pdf" </w:instrText>
                                                </w:r>
                                                <w:r w:rsidRPr="00433FD1">
                                                  <w:rPr>
                                                    <w:rFonts w:ascii="Arial" w:eastAsia="Times New Roman" w:hAnsi="Arial" w:cs="Arial"/>
                                                    <w:color w:val="ED7D31" w:themeColor="accent2"/>
                                                    <w:u w:val="single"/>
                                                  </w:rPr>
                                                  <w:fldChar w:fldCharType="separate"/>
                                                </w:r>
                                                <w:r w:rsidR="00081656" w:rsidRPr="00433FD1">
                                                  <w:rPr>
                                                    <w:rStyle w:val="Hyperlink"/>
                                                    <w:rFonts w:ascii="Arial" w:eastAsia="Times New Roman" w:hAnsi="Arial" w:cs="Arial"/>
                                                    <w:color w:val="ED7D31" w:themeColor="accent2"/>
                                                  </w:rPr>
                                                  <w:t>Impact of Community-Led Development on Food Security (</w:t>
                                                </w:r>
                                                <w:proofErr w:type="spellStart"/>
                                                <w:r w:rsidR="00081656" w:rsidRPr="00433FD1">
                                                  <w:rPr>
                                                    <w:rStyle w:val="Hyperlink"/>
                                                    <w:rFonts w:ascii="Arial" w:eastAsia="Times New Roman" w:hAnsi="Arial" w:cs="Arial"/>
                                                    <w:color w:val="ED7D31" w:themeColor="accent2"/>
                                                  </w:rPr>
                                                  <w:t>InCLuDE</w:t>
                                                </w:r>
                                                <w:proofErr w:type="spellEnd"/>
                                                <w:r w:rsidR="00081656" w:rsidRPr="00433FD1">
                                                  <w:rPr>
                                                    <w:rStyle w:val="Hyperlink"/>
                                                    <w:rFonts w:ascii="Arial" w:eastAsia="Times New Roman" w:hAnsi="Arial" w:cs="Arial"/>
                                                    <w:color w:val="ED7D31" w:themeColor="accent2"/>
                                                  </w:rPr>
                                                  <w:t xml:space="preserve">): </w:t>
                                                </w:r>
                                              </w:p>
                                              <w:p w14:paraId="6CC6F52A" w14:textId="03FE2226" w:rsidR="00EA655F" w:rsidRPr="00433FD1" w:rsidRDefault="00081656" w:rsidP="002B0038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ED7D31" w:themeColor="accent2"/>
                                                    <w:u w:val="single"/>
                                                  </w:rPr>
                                                </w:pPr>
                                                <w:r w:rsidRPr="00433FD1">
                                                  <w:rPr>
                                                    <w:rStyle w:val="Hyperlink"/>
                                                    <w:rFonts w:ascii="Arial" w:eastAsia="Times New Roman" w:hAnsi="Arial" w:cs="Arial"/>
                                                    <w:color w:val="ED7D31" w:themeColor="accent2"/>
                                                  </w:rPr>
                                                  <w:t>A Rapid Realist Review</w:t>
                                                </w:r>
                                                <w:r w:rsidR="00433FD1" w:rsidRPr="00433FD1">
                                                  <w:rPr>
                                                    <w:rFonts w:ascii="Arial" w:eastAsia="Times New Roman" w:hAnsi="Arial" w:cs="Arial"/>
                                                    <w:color w:val="ED7D31" w:themeColor="accent2"/>
                                                    <w:u w:val="single"/>
                                                  </w:rPr>
                                                  <w:fldChar w:fldCharType="end"/>
                                                </w:r>
                                              </w:p>
                                              <w:p w14:paraId="22A72729" w14:textId="510F4F32" w:rsidR="00CA23EE" w:rsidRDefault="00CA23EE" w:rsidP="00AD7A55">
                                                <w:pPr>
                                                  <w:spacing w:line="360" w:lineRule="auto"/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</w:pPr>
                                                <w:r w:rsidRPr="00CA23EE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 xml:space="preserve">This paper </w:t>
                                                </w:r>
                                                <w:r w:rsidR="00A7580C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 xml:space="preserve">from the </w:t>
                                                </w:r>
                                                <w:hyperlink r:id="rId16" w:history="1">
                                                  <w:r w:rsidR="00A7580C" w:rsidRPr="00A7580C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color w:val="ED7D31" w:themeColor="accent2"/>
                                                    </w:rPr>
                                                    <w:t>Movement for Community-Led Development</w:t>
                                                  </w:r>
                                                </w:hyperlink>
                                                <w:r w:rsidR="00A7580C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 xml:space="preserve"> </w:t>
                                                </w:r>
                                                <w:r w:rsidR="00081656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 xml:space="preserve">summarizes findings from a rapid realist review of </w:t>
                                                </w:r>
                                                <w:r w:rsidR="00A51001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 xml:space="preserve">56 community-led </w:t>
                                                </w:r>
                                                <w:r w:rsidR="00433FD1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 xml:space="preserve">development (CLD) </w:t>
                                                </w:r>
                                                <w:r w:rsidR="00A51001"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t>programs to answer the question “how and in what contexts do key aspects of CLD – particularly leadership and facilitation – contribute to resilience and equity in relation to food security?”</w:t>
                                                </w:r>
                                              </w:p>
                                              <w:p w14:paraId="3474F5C0" w14:textId="77777777" w:rsidR="00ED0636" w:rsidRDefault="00ED0636" w:rsidP="002B0038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</w:pPr>
                                              </w:p>
                                              <w:p w14:paraId="1D89189A" w14:textId="625D676C" w:rsidR="002B0038" w:rsidRPr="002B0038" w:rsidRDefault="00C632A7" w:rsidP="002B0038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ED7D31" w:themeColor="accent2"/>
                                                  </w:rPr>
                                                </w:pPr>
                                                <w:hyperlink r:id="rId17" w:history="1">
                                                  <w:r w:rsidR="002B0038" w:rsidRPr="002B0038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color w:val="ED7D31" w:themeColor="accent2"/>
                                                    </w:rPr>
                                                    <w:t>Guidance Note on Community Participation in Slum Upgrading</w:t>
                                                  </w:r>
                                                </w:hyperlink>
                                              </w:p>
                                              <w:p w14:paraId="7959D123" w14:textId="57D6AC99" w:rsidR="002B0038" w:rsidRDefault="002B0038" w:rsidP="00AD7A55">
                                                <w:pPr>
                                                  <w:spacing w:line="360" w:lineRule="auto"/>
                                                  <w:jc w:val="both"/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  <w:lastRenderedPageBreak/>
                                                  <w:t>This resource from the Urban, Disaster Risk Management, Resilience and Land global practice provides step-by-step guidance on identifying and supporting opportunities for community participation across various types of slum upgrading.</w:t>
                                                </w:r>
                                              </w:p>
                                              <w:p w14:paraId="4412C01A" w14:textId="6399E9B1" w:rsidR="00E62785" w:rsidRPr="00CA23EE" w:rsidRDefault="00E62785" w:rsidP="002B0038">
                                                <w:pPr>
                                                  <w:spacing w:before="100" w:beforeAutospacing="1" w:after="100" w:afterAutospacing="1" w:line="36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color w:val="757575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692AA1A" w14:textId="77777777" w:rsidR="00EA655F" w:rsidRPr="00CA23EE" w:rsidRDefault="00EA655F" w:rsidP="002B0038">
                                          <w:pPr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957D866" w14:textId="77777777" w:rsidR="00EA655F" w:rsidRPr="00CA23EE" w:rsidRDefault="00EA655F" w:rsidP="002B0038">
                                    <w:pPr>
                                      <w:jc w:val="center"/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5E4C2E8" w14:textId="77777777" w:rsidR="00EA655F" w:rsidRDefault="00EA655F"/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A655F" w14:paraId="6F8D7C5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8A4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EA655F" w14:paraId="5A3BA1E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8A4A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415FA9A" w14:textId="0F4B6FEA" w:rsidR="00EA655F" w:rsidRDefault="00C632A7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hyperlink w:tgtFrame="_blank" w:tooltip="JUST IN TIME SUPPORT" w:history="1">
                                            <w:r w:rsidR="00211208" w:rsidRPr="002B0038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36"/>
                                                <w:szCs w:val="36"/>
                                                <w:u w:val="none"/>
                                              </w:rPr>
                                              <w:t>UPCOMING EVENTS</w:t>
                                            </w:r>
                                          </w:hyperlink>
                                          <w:r w:rsidR="00EA655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CBE674B" w14:textId="77777777" w:rsidR="00EA655F" w:rsidRDefault="00EA655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D487C2C" w14:textId="77777777" w:rsidR="00A7580C" w:rsidRDefault="00DE4E1C" w:rsidP="00ED28FA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color w:val="ED7D31" w:themeColor="accent2"/>
                                </w:rPr>
                              </w:pPr>
                              <w:commentRangeStart w:id="1"/>
                              <w:r w:rsidRPr="00C26D26">
                                <w:rPr>
                                  <w:rFonts w:ascii="Arial" w:hAnsi="Arial" w:cs="Arial"/>
                                  <w:color w:val="ED7D31" w:themeColor="accent2"/>
                                </w:rPr>
                                <w:t xml:space="preserve">Integrating Social Resilience into Locally Led Development: </w:t>
                              </w:r>
                            </w:p>
                            <w:p w14:paraId="66CCC098" w14:textId="15663694" w:rsidR="00ED28FA" w:rsidRPr="00C26D26" w:rsidRDefault="00DE4E1C" w:rsidP="00ED28FA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color w:val="ED7D31" w:themeColor="accent2"/>
                                </w:rPr>
                              </w:pPr>
                              <w:r w:rsidRPr="00C26D26">
                                <w:rPr>
                                  <w:rFonts w:ascii="Arial" w:hAnsi="Arial" w:cs="Arial"/>
                                  <w:color w:val="ED7D31" w:themeColor="accent2"/>
                                </w:rPr>
                                <w:t>Design Lessons from Kenya and the Philippines</w:t>
                              </w:r>
                              <w:commentRangeEnd w:id="1"/>
                              <w:r w:rsidR="00C26D26">
                                <w:rPr>
                                  <w:rStyle w:val="CommentReference"/>
                                </w:rPr>
                                <w:commentReference w:id="1"/>
                              </w:r>
                            </w:p>
                            <w:p w14:paraId="219FB988" w14:textId="58748712" w:rsidR="00DE4E1C" w:rsidRDefault="00DE4E1C" w:rsidP="00A7580C">
                              <w:pPr>
                                <w:spacing w:line="360" w:lineRule="auto"/>
                                <w:jc w:val="both"/>
                                <w:rPr>
                                  <w:rFonts w:ascii="Arial" w:hAnsi="Arial" w:cs="Arial"/>
                                  <w:color w:val="75757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57575"/>
                                </w:rPr>
                                <w:t xml:space="preserve">Co-hosted by the CDD </w:t>
                              </w:r>
                              <w:r w:rsidR="00474666">
                                <w:rPr>
                                  <w:rFonts w:ascii="Arial" w:hAnsi="Arial" w:cs="Arial"/>
                                  <w:color w:val="757575"/>
                                </w:rPr>
                                <w:t>a</w:t>
                              </w:r>
                              <w:r>
                                <w:rPr>
                                  <w:rFonts w:ascii="Arial" w:hAnsi="Arial" w:cs="Arial"/>
                                  <w:color w:val="757575"/>
                                </w:rPr>
                                <w:t>nd Social Dimensions of Climate Change GSG</w:t>
                              </w:r>
                              <w:r w:rsidR="00A7580C">
                                <w:rPr>
                                  <w:rFonts w:ascii="Arial" w:hAnsi="Arial" w:cs="Arial"/>
                                  <w:color w:val="757575"/>
                                </w:rPr>
                                <w:t>s</w:t>
                              </w:r>
                              <w:r>
                                <w:rPr>
                                  <w:rFonts w:ascii="Arial" w:hAnsi="Arial" w:cs="Arial"/>
                                  <w:color w:val="757575"/>
                                </w:rPr>
                                <w:t xml:space="preserve">, this webinar will highlight design and implementation lessons from Kenya and the Philippines on incorporating climate social resilience activities into locally-led </w:t>
                              </w:r>
                              <w:r w:rsidR="00474666">
                                <w:rPr>
                                  <w:rFonts w:ascii="Arial" w:hAnsi="Arial" w:cs="Arial"/>
                                  <w:color w:val="757575"/>
                                </w:rPr>
                                <w:t>Bank-supported</w:t>
                              </w:r>
                              <w:r>
                                <w:rPr>
                                  <w:rFonts w:ascii="Arial" w:hAnsi="Arial" w:cs="Arial"/>
                                  <w:color w:val="757575"/>
                                </w:rPr>
                                <w:t xml:space="preserve"> operations. </w:t>
                              </w:r>
                            </w:p>
                            <w:p w14:paraId="09B01FB2" w14:textId="47937663" w:rsidR="00DE4E1C" w:rsidRPr="00ED28FA" w:rsidRDefault="00DE4E1C" w:rsidP="00DE4E1C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color w:val="75757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57575"/>
                                </w:rPr>
                                <w:t>Wednesday, November 17, 2021 | 8:00 to 9:00 AM ET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A655F" w14:paraId="4171B637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A655F" w:rsidRPr="00CA23EE" w14:paraId="7165A2C7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EA655F" w:rsidRPr="00CA23EE" w14:paraId="4C63BBC7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6FD7FF22" w14:textId="1DE3E629" w:rsidR="00EA655F" w:rsidRPr="00CA23EE" w:rsidRDefault="00EA655F" w:rsidP="000A7411">
                                                <w:pPr>
                                                  <w:spacing w:line="360" w:lineRule="auto"/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927A805" w14:textId="77777777" w:rsidR="00EA655F" w:rsidRPr="00CA23EE" w:rsidRDefault="00EA655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32299C3" w14:textId="77777777" w:rsidR="00EA655F" w:rsidRDefault="00EA655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6836CB" w14:textId="77777777" w:rsidR="00EA655F" w:rsidRDefault="00EA655F"/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A655F" w14:paraId="6E7AACF0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8A4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EA655F" w14:paraId="44A4395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8A4A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0AE948" w14:textId="2E5C5A91" w:rsidR="00EA655F" w:rsidRDefault="00C632A7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hyperlink w:tgtFrame="_blank" w:tooltip="ANALYTICAL WORK" w:history="1">
                                            <w:r w:rsidR="00211208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36"/>
                                                <w:szCs w:val="36"/>
                                                <w:u w:val="none"/>
                                              </w:rPr>
                                              <w:t>RECENT EVENTS</w:t>
                                            </w:r>
                                          </w:hyperlink>
                                          <w:r w:rsidR="00EA655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69C17E8" w14:textId="77777777" w:rsidR="00EA655F" w:rsidRDefault="00EA655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0D4DFB26" w14:textId="77777777" w:rsidR="005D4441" w:rsidRPr="00ED28FA" w:rsidRDefault="00C632A7" w:rsidP="005D4441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Arial" w:hAnsi="Arial" w:cs="Arial"/>
                                        <w:color w:val="757575"/>
                                      </w:rPr>
                                    </w:pPr>
                                    <w:hyperlink r:id="rId18" w:history="1">
                                      <w:r w:rsidR="005D4441" w:rsidRPr="002B0038">
                                        <w:rPr>
                                          <w:rStyle w:val="Hyperlink"/>
                                          <w:rFonts w:ascii="Arial" w:hAnsi="Arial" w:cs="Arial"/>
                                          <w:color w:val="ED7D31" w:themeColor="accent2"/>
                                        </w:rPr>
                                        <w:t>Community Participation in Slum Upgrading</w:t>
                                      </w:r>
                                    </w:hyperlink>
                                  </w:p>
                                  <w:p w14:paraId="03A88872" w14:textId="6ECD91B2" w:rsidR="005D4441" w:rsidRPr="00ED28FA" w:rsidRDefault="005D4441" w:rsidP="005D4441">
                                    <w:pPr>
                                      <w:spacing w:line="360" w:lineRule="auto"/>
                                      <w:jc w:val="both"/>
                                      <w:rPr>
                                        <w:rFonts w:ascii="Arial" w:hAnsi="Arial" w:cs="Arial"/>
                                        <w:color w:val="757575"/>
                                      </w:rPr>
                                    </w:pPr>
                                    <w:r w:rsidRPr="00ED28FA">
                                      <w:rPr>
                                        <w:rFonts w:ascii="Arial" w:hAnsi="Arial" w:cs="Arial"/>
                                        <w:color w:val="757575"/>
                                      </w:rPr>
                                      <w:t xml:space="preserve">Hosted by the Global Practice for Urban, Disaster Risk Management, Resilience and Land (GPURL), this event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757575"/>
                                      </w:rPr>
                                      <w:t>introduced</w:t>
                                    </w:r>
                                    <w:r w:rsidRPr="00ED28FA">
                                      <w:rPr>
                                        <w:rFonts w:ascii="Arial" w:hAnsi="Arial" w:cs="Arial"/>
                                        <w:color w:val="75757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757575"/>
                                      </w:rPr>
                                      <w:t>a</w:t>
                                    </w:r>
                                    <w:r w:rsidRPr="00ED28FA">
                                      <w:rPr>
                                        <w:rFonts w:ascii="Arial" w:hAnsi="Arial" w:cs="Arial"/>
                                        <w:color w:val="757575"/>
                                      </w:rPr>
                                      <w:t xml:space="preserve"> guidance note on community participation in slum upgradin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757575"/>
                                      </w:rPr>
                                      <w:t xml:space="preserve">g and convened </w:t>
                                    </w:r>
                                    <w:r w:rsidRPr="00ED28FA">
                                      <w:rPr>
                                        <w:rFonts w:ascii="Arial" w:hAnsi="Arial" w:cs="Arial"/>
                                        <w:color w:val="757575"/>
                                      </w:rPr>
                                      <w:t xml:space="preserve">panel discussions on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757575"/>
                                      </w:rPr>
                                      <w:t>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757575"/>
                                      </w:rPr>
                                      <w:t>) approaches and challenges to promoting participatory slum upgrading and ii) using tools like the Bank’s Environmental and Social Framework (ESF) to deepen community participation.</w:t>
                                    </w:r>
                                  </w:p>
                                  <w:p w14:paraId="6B386B56" w14:textId="39DC4F6F" w:rsidR="005D4441" w:rsidRDefault="005D4441" w:rsidP="005D4441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ED28FA">
                                      <w:rPr>
                                        <w:rFonts w:ascii="Arial" w:hAnsi="Arial" w:cs="Arial"/>
                                        <w:color w:val="757575"/>
                                      </w:rPr>
                                      <w:t>November 9, 2021</w:t>
                                    </w:r>
                                  </w:p>
                                </w:tc>
                              </w:tr>
                              <w:tr w:rsidR="00EA655F" w14:paraId="6F7A6BF8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A655F" w14:paraId="2E37687D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EA655F" w14:paraId="4FE70D94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331931BA" w14:textId="02A8C0DF" w:rsidR="00211208" w:rsidRPr="00E2682B" w:rsidRDefault="00C632A7" w:rsidP="00211208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</w:pPr>
                                                <w:hyperlink r:id="rId19" w:history="1">
                                                  <w:r w:rsidR="00D83390" w:rsidRPr="00D83390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ED7D31" w:themeColor="accent2"/>
                                                    </w:rPr>
                                                    <w:t>Why Trust Matters? An Economist’s Guide to the Ties that Bind Us</w:t>
                                                  </w:r>
                                                </w:hyperlink>
                                                <w:r w:rsidR="00EA655F" w:rsidRPr="00E2682B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  <w:p w14:paraId="10CB7057" w14:textId="5C37EAF2" w:rsidR="00CA23EE" w:rsidRPr="00E2682B" w:rsidRDefault="00CA23EE" w:rsidP="00AD7A55">
                                                <w:pPr>
                                                  <w:spacing w:line="360" w:lineRule="auto"/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</w:pPr>
                                                <w:r w:rsidRPr="00E2682B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Co-hosted by the CDD</w:t>
                                                </w:r>
                                                <w:r w:rsidR="00D83390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and SCORE GSGs, </w:t>
                                                </w:r>
                                                <w:r w:rsidR="002D69E5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author and professor </w:t>
                                                </w:r>
                                                <w:r w:rsidR="00D83390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Ben Ho draws on his book </w:t>
                                                </w:r>
                                                <w:r w:rsidR="00D83390" w:rsidRPr="00D83390">
                                                  <w:rPr>
                                                    <w:rFonts w:ascii="Arial" w:hAnsi="Arial" w:cs="Arial"/>
                                                    <w:i/>
                                                    <w:color w:val="757575"/>
                                                  </w:rPr>
                                                  <w:t>Why Trust Matters</w:t>
                                                </w:r>
                                                <w:r w:rsidR="00D83390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to </w:t>
                                                </w:r>
                                                <w:r w:rsidR="00B968EA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discuss</w:t>
                                                </w:r>
                                                <w:r w:rsidR="00D83390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</w:t>
                                                </w:r>
                                                <w:r w:rsidR="00B968EA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the importance of trust across a range of institutions and practices and its centrality</w:t>
                                                </w:r>
                                                <w:r w:rsidR="00D83390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to the social systems that govern our lives.</w:t>
                                                </w:r>
                                              </w:p>
                                              <w:p w14:paraId="46EB90E3" w14:textId="5D819490" w:rsidR="00EA655F" w:rsidRPr="00E2682B" w:rsidRDefault="00D83390" w:rsidP="00211208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October 19</w:t>
                                                </w:r>
                                                <w:r w:rsidR="00CA23EE" w:rsidRPr="00E2682B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, 2021</w:t>
                                                </w:r>
                                              </w:p>
                                              <w:p w14:paraId="796B2B97" w14:textId="77777777" w:rsidR="00E2682B" w:rsidRPr="00E2682B" w:rsidRDefault="00E2682B" w:rsidP="00211208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</w:pPr>
                                              </w:p>
                                              <w:p w14:paraId="7F589048" w14:textId="07FF4CE3" w:rsidR="00E2682B" w:rsidRPr="00C31DEF" w:rsidRDefault="00C632A7" w:rsidP="00211208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ED7D31" w:themeColor="accent2"/>
                                                  </w:rPr>
                                                </w:pPr>
                                                <w:hyperlink r:id="rId20" w:history="1">
                                                  <w:r w:rsidR="00E2682B" w:rsidRPr="00C31DEF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ED7D31" w:themeColor="accent2"/>
                                                    </w:rPr>
                                                    <w:t>Local Means Local: Community Leadership and Facilitation in CLD</w:t>
                                                  </w:r>
                                                </w:hyperlink>
                                              </w:p>
                                              <w:p w14:paraId="4AD32CA1" w14:textId="45A6789B" w:rsidR="00081656" w:rsidRDefault="00E2682B" w:rsidP="00AD7A55">
                                                <w:pPr>
                                                  <w:spacing w:line="360" w:lineRule="auto"/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lastRenderedPageBreak/>
                                                  <w:t xml:space="preserve">Hosted by the </w:t>
                                                </w:r>
                                                <w:hyperlink r:id="rId21" w:history="1">
                                                  <w:r w:rsidRPr="00AD7A55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ED7D31" w:themeColor="accent2"/>
                                                    </w:rPr>
                                                    <w:t>Movement for Community-Led Development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, this event presented findings from </w:t>
                                                </w:r>
                                                <w:r w:rsidR="00B968EA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a</w:t>
                                                </w: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rapid realist review </w:t>
                                                </w:r>
                                                <w:r w:rsidR="00A51001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(full report included above) </w:t>
                                                </w:r>
                                                <w:r w:rsidR="00C31DEF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t</w:t>
                                                </w:r>
                                                <w:r w:rsidR="000A262C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hat</w:t>
                                                </w:r>
                                                <w:r w:rsidR="00C31DEF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</w:t>
                                                </w:r>
                                                <w:r w:rsidR="000A262C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explores</w:t>
                                                </w:r>
                                                <w:r w:rsidR="00081656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how </w:t>
                                                </w:r>
                                                <w:r w:rsidR="000A262C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community </w:t>
                                                </w:r>
                                                <w:r w:rsidR="00081656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facilitation and leadership lead to improved resilience and equity in food security. Susan Wong provided reflections on translating the</w:t>
                                                </w:r>
                                                <w:bookmarkStart w:id="2" w:name="_GoBack"/>
                                                <w:bookmarkEnd w:id="2"/>
                                                <w:r w:rsidR="000A262C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</w:t>
                                                </w:r>
                                                <w:r w:rsidR="00081656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findings into action.  </w:t>
                                                </w:r>
                                              </w:p>
                                              <w:p w14:paraId="61E2ABD6" w14:textId="44E16C24" w:rsidR="00E2682B" w:rsidRPr="00E2682B" w:rsidRDefault="00081656" w:rsidP="00211208">
                                                <w:pPr>
                                                  <w:spacing w:line="360" w:lineRule="auto"/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October 6, 2021</w:t>
                                                </w:r>
                                                <w:r w:rsidR="00C31DEF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E00C2A0" w14:textId="77777777" w:rsidR="00EA655F" w:rsidRDefault="00EA655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EB060B3" w14:textId="77777777" w:rsidR="00EA655F" w:rsidRDefault="00EA655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B532FA" w14:textId="77777777" w:rsidR="00EA655F" w:rsidRDefault="00EA655F"/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A655F" w14:paraId="3831B5CE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8A4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EA655F" w14:paraId="7A1AC08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8A4A"/>
                                          <w:tcMar>
                                            <w:top w:w="225" w:type="dxa"/>
                                            <w:left w:w="225" w:type="dxa"/>
                                            <w:bottom w:w="225" w:type="dxa"/>
                                            <w:right w:w="22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471501A" w14:textId="2EFF2227" w:rsidR="00EA655F" w:rsidRDefault="00C632A7">
                                          <w:pPr>
                                            <w:jc w:val="center"/>
                                            <w:rPr>
                                              <w:rFonts w:ascii="Arial" w:hAnsi="Arial" w:cs="Arial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hyperlink r:id="rId22" w:tgtFrame="_blank" w:tooltip="STAY IN TOUCH!" w:history="1">
                                            <w:r w:rsidR="00211208"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36"/>
                                                <w:szCs w:val="36"/>
                                                <w:u w:val="none"/>
                                              </w:rPr>
                                              <w:t>JOIN OUR COMMUNITY</w:t>
                                            </w:r>
                                          </w:hyperlink>
                                          <w:r w:rsidR="00EA655F">
                                            <w:rPr>
                                              <w:rFonts w:ascii="Arial" w:hAnsi="Arial" w:cs="Arial"/>
                                              <w:color w:val="000000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F58AEAA" w14:textId="77777777" w:rsidR="00EA655F" w:rsidRDefault="00EA655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A655F" w:rsidRPr="00CA23EE" w14:paraId="062BF6BF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A655F" w:rsidRPr="00CA23EE" w14:paraId="0591BDD2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EA655F" w:rsidRPr="00CA23EE" w14:paraId="3FE6B51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53C1765D" w14:textId="0078BD3A" w:rsidR="00EA655F" w:rsidRPr="00CA23EE" w:rsidRDefault="00EA655F" w:rsidP="00C26D26">
                                                <w:pPr>
                                                  <w:spacing w:line="360" w:lineRule="auto"/>
                                                  <w:jc w:val="both"/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</w:pPr>
                                                <w:r w:rsidRPr="00CA23E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The Community-Driven Development CoP and GSG connects peers, thought leaders, and practitioners across governments, agencies, and academia, to share ideas and experiences on CDD approaches. This CoP/GSG is facilitated by the Global Programs Unit of the Social Sustainability and Inclusion Global Practice at the World Bank, with inputs from around the world.</w:t>
                                                </w:r>
                                                <w:r w:rsidR="00C26D26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                                                             </w:t>
                                                </w:r>
                                                <w:r w:rsidRPr="00CA23E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 </w:t>
                                                </w:r>
                                                <w:r w:rsidR="00AD7A55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</w:t>
                                                </w:r>
                                                <w:r w:rsidR="00C26D26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 xml:space="preserve">   </w:t>
                                                </w:r>
                                                <w:r w:rsidRPr="00CA23E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br/>
                                                </w:r>
                                                <w:r w:rsidRPr="00CA23E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br/>
                                                  <w:t>To share papers, project news, interesting blogs, or upcoming events on CDD and other relevant themes with the CDD CoP, please email the </w:t>
                                                </w:r>
                                                <w:hyperlink r:id="rId23" w:tgtFrame="_blank" w:history="1">
                                                  <w:r w:rsidRPr="00AD7A55">
                                                    <w:rPr>
                                                      <w:color w:val="757575"/>
                                                    </w:rPr>
                                                    <w:t>CDD email</w:t>
                                                  </w:r>
                                                </w:hyperlink>
                                                <w:r w:rsidRPr="00CA23E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 and we'll incorporate these in the next "What's happening in CDD" newsletter.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0BEDF85" w14:textId="77777777" w:rsidR="00EA655F" w:rsidRPr="00CA23EE" w:rsidRDefault="00EA655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32BE639" w14:textId="77777777" w:rsidR="00EA655F" w:rsidRPr="00CA23EE" w:rsidRDefault="00EA655F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A5AF4A" w14:textId="77777777" w:rsidR="00EA655F" w:rsidRPr="00CA23EE" w:rsidRDefault="00EA655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A655F" w:rsidRPr="00CA23EE" w14:paraId="17B0F374" w14:textId="77777777"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270" w:type="dxa"/>
                                      <w:bottom w:w="3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EA655F" w:rsidRPr="00CA23EE" w14:paraId="7C9BE3B0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12" w:space="0" w:color="EAEAEA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24282AC" w14:textId="77777777" w:rsidR="00EA655F" w:rsidRPr="00CA23EE" w:rsidRDefault="00EA655F">
                                          <w:pPr>
                                            <w:rPr>
                                              <w:rFonts w:ascii="Arial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37AC3AA" w14:textId="77777777" w:rsidR="00EA655F" w:rsidRPr="00CA23EE" w:rsidRDefault="00EA655F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A78606F" w14:textId="77777777" w:rsidR="00EA655F" w:rsidRPr="00CA23EE" w:rsidRDefault="00EA655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A655F" w:rsidRPr="00CA23EE" w14:paraId="056C5B93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A655F" w:rsidRPr="00CA23EE" w14:paraId="7CEFAF45" w14:textId="77777777">
                                      <w:tc>
                                        <w:tcPr>
                                          <w:tcW w:w="9000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EA655F" w:rsidRPr="00CA23EE" w14:paraId="029F036E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77188479" w14:textId="77777777" w:rsidR="00EA655F" w:rsidRPr="00CA23EE" w:rsidRDefault="00EA655F">
                                                <w:pPr>
                                                  <w:jc w:val="center"/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</w:pPr>
                                                <w:r w:rsidRPr="00CA23E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t>To sign up for CDD CoP membership and receive our monthly newsletter, please </w:t>
                                                </w:r>
                                                <w:hyperlink r:id="rId24" w:history="1">
                                                  <w:r w:rsidRPr="00CA23EE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FF8A4A"/>
                                                    </w:rPr>
                                                    <w:t>click here</w:t>
                                                  </w:r>
                                                </w:hyperlink>
                                                <w:r w:rsidRPr="00CA23E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br/>
                                                </w:r>
                                                <w:r w:rsidRPr="00CA23E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br/>
                                                  <w:t>Please visit and bookmark our sites!</w:t>
                                                </w:r>
                                                <w:r w:rsidRPr="00CA23E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br/>
                                                </w:r>
                                                <w:r w:rsidRPr="00CA23E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br/>
                                                  <w:t>CDD Global Solutions Group (WB internal):</w:t>
                                                </w:r>
                                                <w:r w:rsidRPr="00CA23E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br/>
                                                </w:r>
                                                <w:hyperlink r:id="rId25" w:history="1">
                                                  <w:r w:rsidRPr="00CA23EE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FF8A4A"/>
                                                    </w:rPr>
                                                    <w:t>https://worldbankgroup.sharepoint.com/sites/gsg/CDD/Pages/Home.aspx</w:t>
                                                  </w:r>
                                                </w:hyperlink>
                                                <w:r w:rsidRPr="00CA23E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br/>
                                                </w:r>
                                                <w:r w:rsidRPr="00CA23E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br/>
                                                  <w:t>CDD Collaboration4Development (C4D) (external): </w:t>
                                                </w:r>
                                                <w:r w:rsidRPr="00CA23E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br/>
                                                </w:r>
                                                <w:hyperlink r:id="rId26" w:history="1">
                                                  <w:r w:rsidRPr="00CA23EE">
                                                    <w:rPr>
                                                      <w:rStyle w:val="Hyperlink"/>
                                                      <w:rFonts w:ascii="Arial" w:hAnsi="Arial" w:cs="Arial"/>
                                                      <w:color w:val="FF8A4A"/>
                                                    </w:rPr>
                                                    <w:t>https://collaboration.worldbank.org/content/sites/collaboration-for-development/en/groups/community-driven-development-global-solutions-group.html</w:t>
                                                  </w:r>
                                                </w:hyperlink>
                                                <w:r w:rsidRPr="00CA23EE">
                                                  <w:rPr>
                                                    <w:rFonts w:ascii="Arial" w:hAnsi="Arial" w:cs="Arial"/>
                                                    <w:color w:val="757575"/>
                                                  </w:rPr>
                                                  <w:br/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95354F9" w14:textId="77777777" w:rsidR="00EA655F" w:rsidRPr="00CA23EE" w:rsidRDefault="00EA655F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223E09B" w14:textId="77777777" w:rsidR="00EA655F" w:rsidRPr="00CA23EE" w:rsidRDefault="00EA655F">
                                    <w:pPr>
                                      <w:rPr>
                                        <w:rFonts w:ascii="Arial" w:eastAsia="Times New Roman" w:hAnsi="Arial" w:cs="Arial"/>
                                      </w:rPr>
                                    </w:pPr>
                                  </w:p>
                                </w:tc>
                              </w:tr>
                              <w:tr w:rsidR="00EA655F" w14:paraId="378B3951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7"/>
                                      <w:gridCol w:w="8993"/>
                                    </w:tblGrid>
                                    <w:tr w:rsidR="00EA655F" w14:paraId="20BBC2D7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14:paraId="45DE2092" w14:textId="77777777" w:rsidR="00EA655F" w:rsidRDefault="00EA655F"/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993"/>
                                          </w:tblGrid>
                                          <w:tr w:rsidR="00EA655F" w14:paraId="3EF3ED2A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135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8453"/>
                                                </w:tblGrid>
                                                <w:tr w:rsidR="00EA655F" w14:paraId="5A467AB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tcMar>
                                                        <w:top w:w="270" w:type="dxa"/>
                                                        <w:left w:w="270" w:type="dxa"/>
                                                        <w:bottom w:w="270" w:type="dxa"/>
                                                        <w:right w:w="270" w:type="dxa"/>
                                                      </w:tcMar>
                                                      <w:hideMark/>
                                                    </w:tcPr>
                                                    <w:p w14:paraId="75946DD5" w14:textId="315F4F47" w:rsidR="00EA655F" w:rsidRDefault="00EA655F">
                                                      <w:pPr>
                                                        <w:jc w:val="center"/>
                                                        <w:rPr>
                                                          <w:rFonts w:ascii="Helvetica" w:hAnsi="Helvetica" w:cs="Helvetica"/>
                                                          <w:color w:val="F2F2F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Style w:val="Strong"/>
                                                          <w:rFonts w:ascii="Arial" w:hAnsi="Arial" w:cs="Arial"/>
                                                          <w:color w:val="FF8C0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GLOBAL PROGRAMS UNIT - SSIGL | THE WORLD BANK</w:t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F2F2F2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br/>
                                                      </w:r>
                                                      <w:r>
                                                        <w:rPr>
                                                          <w:rFonts w:ascii="Arial" w:hAnsi="Arial" w:cs="Arial"/>
                                                          <w:color w:val="FF8C00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w:t>Email: </w:t>
                                                      </w:r>
                                                      <w:hyperlink r:id="rId27" w:history="1">
                                                        <w:r>
                                                          <w:rPr>
                                                            <w:rStyle w:val="Hyperlink"/>
                                                            <w:rFonts w:ascii="Arial" w:hAnsi="Arial" w:cs="Arial"/>
                                                            <w:color w:val="000000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w:t>cddgsg@worldbank.org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5CDDAAF2" w14:textId="77777777" w:rsidR="00EA655F" w:rsidRDefault="00EA655F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2EDE49A3" w14:textId="77777777" w:rsidR="00EA655F" w:rsidRDefault="00EA655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E2E76AA" w14:textId="77777777" w:rsidR="00EA655F" w:rsidRDefault="00EA655F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3229EEE" w14:textId="77777777" w:rsidR="00EA655F" w:rsidRDefault="00EA655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</w:tbl>
                      <w:p w14:paraId="0B74007A" w14:textId="77777777" w:rsidR="00EA655F" w:rsidRDefault="00EA655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C82704" w14:textId="77777777" w:rsidR="00EA655F" w:rsidRDefault="00EA65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A655F" w14:paraId="416D77E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A655F" w14:paraId="45DCBF04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A655F" w14:paraId="7AA5AF7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A655F" w14:paraId="62F08497" w14:textId="77777777">
                                <w:tc>
                                  <w:tcPr>
                                    <w:tcW w:w="0" w:type="auto"/>
                                    <w:tcMar>
                                      <w:top w:w="30" w:type="dxa"/>
                                      <w:left w:w="270" w:type="dxa"/>
                                      <w:bottom w:w="3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EA655F" w14:paraId="4F45ECB7" w14:textId="77777777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12" w:space="0" w:color="EAEAEA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D7AE8E8" w14:textId="77777777" w:rsidR="00EA655F" w:rsidRDefault="00EA655F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896F98D" w14:textId="77777777" w:rsidR="00EA655F" w:rsidRDefault="00EA655F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1B840D" w14:textId="77777777" w:rsidR="00EA655F" w:rsidRDefault="00EA655F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149C379" w14:textId="77777777" w:rsidR="00EA655F" w:rsidRDefault="00EA655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098CFEC" w14:textId="77777777" w:rsidR="00EA655F" w:rsidRDefault="00EA655F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9E040E" w14:textId="77777777" w:rsidR="00EA655F" w:rsidRDefault="00EA65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0799AE3" w14:textId="7FEFE634" w:rsidR="00EA655F" w:rsidRDefault="00EA655F" w:rsidP="006A6F45">
      <w:pPr>
        <w:spacing w:after="240"/>
        <w:jc w:val="center"/>
      </w:pPr>
    </w:p>
    <w:p w14:paraId="04517AEA" w14:textId="52E75972" w:rsidR="00601C49" w:rsidRDefault="00601C49"/>
    <w:sectPr w:rsidR="00601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Camila Linneman" w:date="2021-11-11T10:42:00Z" w:initials="CL">
    <w:p w14:paraId="06B5BBAE" w14:textId="03E72223" w:rsidR="00A224D1" w:rsidRDefault="00A224D1">
      <w:pPr>
        <w:pStyle w:val="CommentText"/>
      </w:pPr>
      <w:r>
        <w:rPr>
          <w:rStyle w:val="CommentReference"/>
        </w:rPr>
        <w:annotationRef/>
      </w:r>
      <w:r>
        <w:t>Link to be added once registration page is created.</w:t>
      </w:r>
    </w:p>
  </w:comment>
  <w:comment w:id="1" w:author="Camila Linneman" w:date="2021-11-11T09:53:00Z" w:initials="CL">
    <w:p w14:paraId="72B8FF73" w14:textId="36D85183" w:rsidR="00C26D26" w:rsidRDefault="00C26D26">
      <w:pPr>
        <w:pStyle w:val="CommentText"/>
      </w:pPr>
      <w:r>
        <w:rPr>
          <w:rStyle w:val="CommentReference"/>
        </w:rPr>
        <w:annotationRef/>
      </w:r>
      <w:r>
        <w:t xml:space="preserve">Registration link to be added before the newsletter goes out.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6B5BBAE" w15:done="0"/>
  <w15:commentEx w15:paraId="72B8FF7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B5BBAE" w16cid:durableId="253771F9"/>
  <w16cid:commentId w16cid:paraId="72B8FF73" w16cid:durableId="253766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10024" w14:textId="77777777" w:rsidR="00C632A7" w:rsidRDefault="00C632A7" w:rsidP="00EA655F">
      <w:r>
        <w:separator/>
      </w:r>
    </w:p>
  </w:endnote>
  <w:endnote w:type="continuationSeparator" w:id="0">
    <w:p w14:paraId="0AE053F6" w14:textId="77777777" w:rsidR="00C632A7" w:rsidRDefault="00C632A7" w:rsidP="00EA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91083" w14:textId="77777777" w:rsidR="00C632A7" w:rsidRDefault="00C632A7" w:rsidP="00EA655F">
      <w:r>
        <w:separator/>
      </w:r>
    </w:p>
  </w:footnote>
  <w:footnote w:type="continuationSeparator" w:id="0">
    <w:p w14:paraId="2F2CD22E" w14:textId="77777777" w:rsidR="00C632A7" w:rsidRDefault="00C632A7" w:rsidP="00EA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A4DA2"/>
    <w:multiLevelType w:val="multilevel"/>
    <w:tmpl w:val="FB06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F0E04"/>
    <w:multiLevelType w:val="multilevel"/>
    <w:tmpl w:val="DEA2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04A20"/>
    <w:multiLevelType w:val="multilevel"/>
    <w:tmpl w:val="EC041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9856FA"/>
    <w:multiLevelType w:val="multilevel"/>
    <w:tmpl w:val="E026C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54BD8"/>
    <w:multiLevelType w:val="multilevel"/>
    <w:tmpl w:val="A164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82688"/>
    <w:multiLevelType w:val="multilevel"/>
    <w:tmpl w:val="E02E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285FFC"/>
    <w:multiLevelType w:val="multilevel"/>
    <w:tmpl w:val="1F042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434F22"/>
    <w:multiLevelType w:val="multilevel"/>
    <w:tmpl w:val="1614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8D0989"/>
    <w:multiLevelType w:val="multilevel"/>
    <w:tmpl w:val="EA76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722F4"/>
    <w:multiLevelType w:val="multilevel"/>
    <w:tmpl w:val="5764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653030"/>
    <w:multiLevelType w:val="multilevel"/>
    <w:tmpl w:val="CC5C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87B7F"/>
    <w:multiLevelType w:val="multilevel"/>
    <w:tmpl w:val="0258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2D7E79"/>
    <w:multiLevelType w:val="multilevel"/>
    <w:tmpl w:val="7D74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E53EC2"/>
    <w:multiLevelType w:val="multilevel"/>
    <w:tmpl w:val="A244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1F5C27"/>
    <w:multiLevelType w:val="multilevel"/>
    <w:tmpl w:val="26A6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B9723E"/>
    <w:multiLevelType w:val="multilevel"/>
    <w:tmpl w:val="E658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15"/>
  </w:num>
  <w:num w:numId="11">
    <w:abstractNumId w:val="14"/>
  </w:num>
  <w:num w:numId="12">
    <w:abstractNumId w:val="13"/>
  </w:num>
  <w:num w:numId="13">
    <w:abstractNumId w:val="2"/>
  </w:num>
  <w:num w:numId="14">
    <w:abstractNumId w:val="5"/>
  </w:num>
  <w:num w:numId="15">
    <w:abstractNumId w:val="4"/>
  </w:num>
  <w:num w:numId="1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mila Linneman">
    <w15:presenceInfo w15:providerId="None" w15:userId="Camila Linne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3NbY0NrIwsTA0NTJS0lEKTi0uzszPAykwrAUAwetpCCwAAAA="/>
  </w:docVars>
  <w:rsids>
    <w:rsidRoot w:val="00601C49"/>
    <w:rsid w:val="00023FB5"/>
    <w:rsid w:val="000644BB"/>
    <w:rsid w:val="00081656"/>
    <w:rsid w:val="000A262C"/>
    <w:rsid w:val="000A7411"/>
    <w:rsid w:val="000E139C"/>
    <w:rsid w:val="001112BB"/>
    <w:rsid w:val="00194EC3"/>
    <w:rsid w:val="001D446B"/>
    <w:rsid w:val="00211208"/>
    <w:rsid w:val="002455D5"/>
    <w:rsid w:val="00294F94"/>
    <w:rsid w:val="002B0038"/>
    <w:rsid w:val="002D69E5"/>
    <w:rsid w:val="003004BF"/>
    <w:rsid w:val="00321E89"/>
    <w:rsid w:val="00356A60"/>
    <w:rsid w:val="003B7262"/>
    <w:rsid w:val="003E1E26"/>
    <w:rsid w:val="004000D4"/>
    <w:rsid w:val="00433FD1"/>
    <w:rsid w:val="00446217"/>
    <w:rsid w:val="00474666"/>
    <w:rsid w:val="004A120E"/>
    <w:rsid w:val="005D4441"/>
    <w:rsid w:val="005F2BC7"/>
    <w:rsid w:val="00601C49"/>
    <w:rsid w:val="006162FD"/>
    <w:rsid w:val="00622AE8"/>
    <w:rsid w:val="0065425E"/>
    <w:rsid w:val="006A6F45"/>
    <w:rsid w:val="00706DDF"/>
    <w:rsid w:val="007B328E"/>
    <w:rsid w:val="007D34D1"/>
    <w:rsid w:val="007E4C32"/>
    <w:rsid w:val="008421D9"/>
    <w:rsid w:val="008D5041"/>
    <w:rsid w:val="00935636"/>
    <w:rsid w:val="00975DA5"/>
    <w:rsid w:val="00A224D1"/>
    <w:rsid w:val="00A357C0"/>
    <w:rsid w:val="00A51001"/>
    <w:rsid w:val="00A7580C"/>
    <w:rsid w:val="00A84A89"/>
    <w:rsid w:val="00AD7A55"/>
    <w:rsid w:val="00B959F7"/>
    <w:rsid w:val="00B968EA"/>
    <w:rsid w:val="00BC078E"/>
    <w:rsid w:val="00C26D26"/>
    <w:rsid w:val="00C31DEF"/>
    <w:rsid w:val="00C34028"/>
    <w:rsid w:val="00C632A7"/>
    <w:rsid w:val="00CA23EE"/>
    <w:rsid w:val="00D200FC"/>
    <w:rsid w:val="00D72C23"/>
    <w:rsid w:val="00D83390"/>
    <w:rsid w:val="00DA0765"/>
    <w:rsid w:val="00DE4E1C"/>
    <w:rsid w:val="00E2682B"/>
    <w:rsid w:val="00E62785"/>
    <w:rsid w:val="00EA655F"/>
    <w:rsid w:val="00ED0636"/>
    <w:rsid w:val="00ED28FA"/>
    <w:rsid w:val="00F17ABC"/>
    <w:rsid w:val="00F4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075FB"/>
  <w15:chartTrackingRefBased/>
  <w15:docId w15:val="{C0E197DB-C97A-4091-8C77-D8D8F6B0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5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55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A655F"/>
    <w:rPr>
      <w:b/>
      <w:bCs/>
    </w:rPr>
  </w:style>
  <w:style w:type="character" w:styleId="Emphasis">
    <w:name w:val="Emphasis"/>
    <w:basedOn w:val="DefaultParagraphFont"/>
    <w:uiPriority w:val="20"/>
    <w:qFormat/>
    <w:rsid w:val="00EA655F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22A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2A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2AE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A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AE8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A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AE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A6F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68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69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worldbank.org/impactevaluations/where-and-when-community-driven-development-cdd-effective?CID=WBW_AL_BlogNotification_EN_EXT" TargetMode="External"/><Relationship Id="rId13" Type="http://schemas.microsoft.com/office/2016/09/relationships/commentsIds" Target="commentsIds.xml"/><Relationship Id="rId18" Type="http://schemas.openxmlformats.org/officeDocument/2006/relationships/hyperlink" Target="https://worldbankgroup.sharepoint.com/sites/gsg/CDD/Sitepages/Detail.aspx/Events/mode=view?_Id=219&amp;SiteURL=/sites/gsg/CDD" TargetMode="External"/><Relationship Id="rId26" Type="http://schemas.openxmlformats.org/officeDocument/2006/relationships/hyperlink" Target="https://nam03.safelinks.protection.outlook.com/?url=https%3A%2F%2Fworldbank.us18.list-manage.com%2Ftrack%2Fclick%3Fu%3D5294156307bdfea3787948234%26id%3D2fb0c53a0b%26e%3Df1672ebc77&amp;data=02%7C01%7Caraina%40worldbank.org%7Ce0664b7395d04e49a7cf08d865af25d3%7C31a2fec0266b4c67b56e2796d8f59c36%7C0%7C0%7C637371150216624571&amp;sdata=URD%2FIFoyGD%2FrInWnUEieDiJUp6gsSNDvjEYiRA0miwk%3D&amp;reserved=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cld.org/" TargetMode="Externa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17" Type="http://schemas.openxmlformats.org/officeDocument/2006/relationships/hyperlink" Target="https://worldbankgroup.sharepoint.com/sites/gsg/CDD/Lists/Calendar/Attachments/219/Guidance%20Note%20on%20Participatory%20Slum%20Upgrading%20Main%20Final.pdf" TargetMode="External"/><Relationship Id="rId25" Type="http://schemas.openxmlformats.org/officeDocument/2006/relationships/hyperlink" Target="https://nam03.safelinks.protection.outlook.com/?url=https%3A%2F%2Fworldbank.us18.list-manage.com%2Ftrack%2Fclick%3Fu%3D5294156307bdfea3787948234%26id%3D2e676bad0b%26e%3Df1672ebc77&amp;data=02%7C01%7Caraina%40worldbank.org%7Ce0664b7395d04e49a7cf08d865af25d3%7C31a2fec0266b4c67b56e2796d8f59c36%7C0%7C0%7C637371150216614579&amp;sdata=5TTChYgQ21%2BnaPIFgMGiM3sxhTPo9EZYI3txm%2FDuMV0%3D&amp;reserved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cld.org/wp-content/uploads/2021/10/InCLuDE-Rapid-Realist-Review-Report.pdf" TargetMode="External"/><Relationship Id="rId20" Type="http://schemas.openxmlformats.org/officeDocument/2006/relationships/hyperlink" Target="https://mcld.org/oct-6/" TargetMode="External"/><Relationship Id="rId29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24" Type="http://schemas.openxmlformats.org/officeDocument/2006/relationships/hyperlink" Target="https://nam03.safelinks.protection.outlook.com/?url=https%3A%2F%2Fworldbank.us18.list-manage.com%2Ftrack%2Fclick%3Fu%3D5294156307bdfea3787948234%26id%3D204c707bd9%26e%3Df1672ebc77&amp;data=02%7C01%7Caraina%40worldbank.org%7Ce0664b7395d04e49a7cf08d865af25d3%7C31a2fec0266b4c67b56e2796d8f59c36%7C0%7C0%7C637371150216614579&amp;sdata=rqK7a6l9xN3pkG4mDDUzC2PfXvfN%2F1UOxqlEbaOYg7M%3D&amp;reserved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perationsportal.worldbank.org/secure/P176094/home" TargetMode="External"/><Relationship Id="rId23" Type="http://schemas.openxmlformats.org/officeDocument/2006/relationships/hyperlink" Target="mailto:cddgsg@worldbank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orldbankgroup.sharepoint.com/sites/gsg/CDD/Lists/Calendar/Attachments/219/Guidance%20Note%20on%20Participatory%20Slum%20Upgrading%20Main%20Final.pdf" TargetMode="External"/><Relationship Id="rId19" Type="http://schemas.openxmlformats.org/officeDocument/2006/relationships/hyperlink" Target="https://worldbankgroup.sharepoint.com/sites/gsg/SPS/Sitepages/Detail.aspx/Events/mode=view?_Id=185&amp;SiteURL=/sites/gsg/SPS&amp;CT=1635345302888&amp;OR=OWA-NT&amp;CID=b904d7bf-61b5-0a67-207f-ac9cfc48e2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cld.org/wp-content/uploads/2021/10/InCLuDE-Rapid-Realist-Review-Report.pdf" TargetMode="External"/><Relationship Id="rId14" Type="http://schemas.openxmlformats.org/officeDocument/2006/relationships/hyperlink" Target="https://blogs.worldbank.org/impactevaluations/where-and-when-community-driven-development-cdd-effective?CID=WBW_AL_BlogNotification_EN_EXT" TargetMode="External"/><Relationship Id="rId22" Type="http://schemas.openxmlformats.org/officeDocument/2006/relationships/hyperlink" Target="https://nam03.safelinks.protection.outlook.com/?url=https%3A%2F%2Fworldbank.us18.list-manage.com%2Ftrack%2Fclick%3Fu%3D5294156307bdfea3787948234%26id%3D33633519a2%26e%3Df1672ebc77&amp;data=02%7C01%7Caraina%40worldbank.org%7Ce0664b7395d04e49a7cf08d865af25d3%7C31a2fec0266b4c67b56e2796d8f59c36%7C0%7C0%7C637371150216614579&amp;sdata=%2F%2B8Zx0%2F6gITMTmntA6kQPVyBk4QI%2B9HiArZTyRaOUQA%3D&amp;reserved=0" TargetMode="External"/><Relationship Id="rId27" Type="http://schemas.openxmlformats.org/officeDocument/2006/relationships/hyperlink" Target="mailto:cddgsg@worldbank.or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Ashutosh Raina</dc:creator>
  <cp:keywords/>
  <dc:description/>
  <cp:lastModifiedBy>Camila Linneman</cp:lastModifiedBy>
  <cp:revision>7</cp:revision>
  <dcterms:created xsi:type="dcterms:W3CDTF">2021-11-09T21:51:00Z</dcterms:created>
  <dcterms:modified xsi:type="dcterms:W3CDTF">2021-11-11T15:55:00Z</dcterms:modified>
</cp:coreProperties>
</file>