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882" w:type="dxa"/>
        <w:jc w:val="center"/>
        <w:tblCellMar>
          <w:left w:w="0" w:type="dxa"/>
          <w:right w:w="0" w:type="dxa"/>
        </w:tblCellMar>
        <w:tblLook w:val="04A0" w:firstRow="1" w:lastRow="0" w:firstColumn="1" w:lastColumn="0" w:noHBand="0" w:noVBand="1"/>
      </w:tblPr>
      <w:tblGrid>
        <w:gridCol w:w="12882"/>
      </w:tblGrid>
      <w:tr w:rsidR="00250E78" w:rsidTr="00250E78">
        <w:trPr>
          <w:trHeight w:val="1841"/>
          <w:jc w:val="center"/>
        </w:trPr>
        <w:tc>
          <w:tcPr>
            <w:tcW w:w="12882" w:type="dxa"/>
            <w:tcBorders>
              <w:top w:val="nil"/>
              <w:left w:val="nil"/>
              <w:bottom w:val="single" w:sz="8" w:space="0" w:color="5B9BD5"/>
              <w:right w:val="nil"/>
            </w:tcBorders>
            <w:tcMar>
              <w:top w:w="0" w:type="dxa"/>
              <w:left w:w="108" w:type="dxa"/>
              <w:bottom w:w="0" w:type="dxa"/>
              <w:right w:w="108" w:type="dxa"/>
            </w:tcMar>
            <w:hideMark/>
          </w:tcPr>
          <w:tbl>
            <w:tblPr>
              <w:tblW w:w="12666" w:type="dxa"/>
              <w:jc w:val="center"/>
              <w:tblCellMar>
                <w:left w:w="0" w:type="dxa"/>
                <w:right w:w="0" w:type="dxa"/>
              </w:tblCellMar>
              <w:tblLook w:val="04A0" w:firstRow="1" w:lastRow="0" w:firstColumn="1" w:lastColumn="0" w:noHBand="0" w:noVBand="1"/>
            </w:tblPr>
            <w:tblGrid>
              <w:gridCol w:w="9034"/>
              <w:gridCol w:w="3282"/>
              <w:gridCol w:w="350"/>
            </w:tblGrid>
            <w:tr w:rsidR="00250E78">
              <w:trPr>
                <w:trHeight w:val="1841"/>
                <w:jc w:val="center"/>
              </w:trPr>
              <w:tc>
                <w:tcPr>
                  <w:tcW w:w="12666" w:type="dxa"/>
                  <w:gridSpan w:val="3"/>
                  <w:tcBorders>
                    <w:top w:val="nil"/>
                    <w:left w:val="nil"/>
                    <w:bottom w:val="single" w:sz="8" w:space="0" w:color="5B9BD5"/>
                    <w:right w:val="nil"/>
                  </w:tcBorders>
                  <w:tcMar>
                    <w:top w:w="0" w:type="dxa"/>
                    <w:left w:w="108" w:type="dxa"/>
                    <w:bottom w:w="0" w:type="dxa"/>
                    <w:right w:w="108" w:type="dxa"/>
                  </w:tcMar>
                  <w:vAlign w:val="center"/>
                  <w:hideMark/>
                </w:tcPr>
                <w:tbl>
                  <w:tblPr>
                    <w:tblW w:w="12152" w:type="dxa"/>
                    <w:jc w:val="center"/>
                    <w:tblCellMar>
                      <w:left w:w="0" w:type="dxa"/>
                      <w:right w:w="0" w:type="dxa"/>
                    </w:tblCellMar>
                    <w:tblLook w:val="04A0" w:firstRow="1" w:lastRow="0" w:firstColumn="1" w:lastColumn="0" w:noHBand="0" w:noVBand="1"/>
                  </w:tblPr>
                  <w:tblGrid>
                    <w:gridCol w:w="12152"/>
                  </w:tblGrid>
                  <w:tr w:rsidR="00250E78">
                    <w:trPr>
                      <w:trHeight w:val="395"/>
                      <w:jc w:val="center"/>
                    </w:trPr>
                    <w:tc>
                      <w:tcPr>
                        <w:tcW w:w="12152" w:type="dxa"/>
                        <w:tcMar>
                          <w:top w:w="0" w:type="dxa"/>
                          <w:left w:w="108" w:type="dxa"/>
                          <w:bottom w:w="0" w:type="dxa"/>
                          <w:right w:w="108" w:type="dxa"/>
                        </w:tcMar>
                        <w:hideMark/>
                      </w:tcPr>
                      <w:p w:rsidR="00250E78" w:rsidRDefault="00250E78">
                        <w:pPr>
                          <w:spacing w:line="252" w:lineRule="auto"/>
                          <w:jc w:val="center"/>
                          <w:rPr>
                            <w:b/>
                            <w:bCs/>
                            <w:color w:val="70AD47"/>
                            <w:sz w:val="36"/>
                            <w:szCs w:val="36"/>
                          </w:rPr>
                        </w:pPr>
                        <w:r>
                          <w:rPr>
                            <w:b/>
                            <w:bCs/>
                            <w:color w:val="00B0F0"/>
                            <w:sz w:val="36"/>
                            <w:szCs w:val="36"/>
                          </w:rPr>
                          <w:t>AFFORDABLE HOUSING KSB NEWSLETTER</w:t>
                        </w:r>
                      </w:p>
                    </w:tc>
                  </w:tr>
                  <w:tr w:rsidR="00250E78">
                    <w:trPr>
                      <w:trHeight w:val="1340"/>
                      <w:jc w:val="center"/>
                    </w:trPr>
                    <w:tc>
                      <w:tcPr>
                        <w:tcW w:w="12152" w:type="dxa"/>
                        <w:tcMar>
                          <w:top w:w="0" w:type="dxa"/>
                          <w:left w:w="108" w:type="dxa"/>
                          <w:bottom w:w="0" w:type="dxa"/>
                          <w:right w:w="108" w:type="dxa"/>
                        </w:tcMar>
                        <w:hideMark/>
                      </w:tcPr>
                      <w:p w:rsidR="00250E78" w:rsidRDefault="00250E78">
                        <w:pPr>
                          <w:spacing w:line="252" w:lineRule="auto"/>
                          <w:rPr>
                            <w:rFonts w:ascii="Andes ExtraLight" w:hAnsi="Andes ExtraLight"/>
                            <w:b/>
                            <w:bCs/>
                            <w:sz w:val="56"/>
                            <w:szCs w:val="56"/>
                          </w:rPr>
                        </w:pPr>
                        <w:r>
                          <w:rPr>
                            <w:noProof/>
                          </w:rPr>
                          <w:drawing>
                            <wp:anchor distT="0" distB="0" distL="114300" distR="114300" simplePos="0" relativeHeight="251658240" behindDoc="0" locked="0" layoutInCell="1" allowOverlap="1">
                              <wp:simplePos x="0" y="0"/>
                              <wp:positionH relativeFrom="column">
                                <wp:posOffset>6629400</wp:posOffset>
                              </wp:positionH>
                              <wp:positionV relativeFrom="paragraph">
                                <wp:posOffset>85725</wp:posOffset>
                              </wp:positionV>
                              <wp:extent cx="762000" cy="666750"/>
                              <wp:effectExtent l="0" t="0" r="0" b="0"/>
                              <wp:wrapNone/>
                              <wp:docPr id="9" name="Picture 9" descr="CLICK HERE TO &#10;JOIN&#10;OUR KSB&#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HERE TO &#10;JOIN&#10;OUR KSB&#1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666750"/>
                                      </a:xfrm>
                                      <a:prstGeom prst="rect">
                                        <a:avLst/>
                                      </a:prstGeom>
                                      <a:noFill/>
                                    </pic:spPr>
                                  </pic:pic>
                                </a:graphicData>
                              </a:graphic>
                              <wp14:sizeRelH relativeFrom="margin">
                                <wp14:pctWidth>0</wp14:pctWidth>
                              </wp14:sizeRelH>
                              <wp14:sizeRelV relativeFrom="margin">
                                <wp14:pctHeight>0</wp14:pctHeight>
                              </wp14:sizeRelV>
                            </wp:anchor>
                          </w:drawing>
                        </w:r>
                        <w:r>
                          <w:rPr>
                            <w:color w:val="000000"/>
                            <w:sz w:val="72"/>
                            <w:szCs w:val="72"/>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    </w:t>
                        </w:r>
                        <w:r>
                          <w:rPr>
                            <w:noProof/>
                          </w:rPr>
                          <w:drawing>
                            <wp:inline distT="0" distB="0" distL="0" distR="0">
                              <wp:extent cx="1095375" cy="1028700"/>
                              <wp:effectExtent l="0" t="0" r="9525" b="0"/>
                              <wp:docPr id="4" name="Picture 4" descr="cid:image011.jpg@01D286B3.31B61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1.jpg@01D286B3.31B614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95375" cy="1028700"/>
                                      </a:xfrm>
                                      <a:prstGeom prst="rect">
                                        <a:avLst/>
                                      </a:prstGeom>
                                      <a:noFill/>
                                      <a:ln>
                                        <a:noFill/>
                                      </a:ln>
                                    </pic:spPr>
                                  </pic:pic>
                                </a:graphicData>
                              </a:graphic>
                            </wp:inline>
                          </w:drawing>
                        </w:r>
                        <w:r>
                          <w:rPr>
                            <w:color w:val="000000"/>
                            <w:sz w:val="72"/>
                            <w:szCs w:val="72"/>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         </w:t>
                        </w:r>
                        <w:r>
                          <w:rPr>
                            <w:rFonts w:ascii="Andes ExtraLight" w:hAnsi="Andes ExtraLight"/>
                            <w:b/>
                            <w:bCs/>
                            <w:color w:val="000000"/>
                            <w:sz w:val="72"/>
                            <w:szCs w:val="72"/>
                            <w14:shadow w14:blurRad="50800" w14:dist="38100" w14:dir="5400000" w14:sx="100000" w14:sy="100000" w14:kx="0" w14:ky="0" w14:algn="t">
                              <w14:srgbClr w14:val="000000">
                                <w14:alpha w14:val="60000"/>
                              </w14:srgbClr>
                            </w14:shadow>
                            <w14:textOutline w14:w="0" w14:cap="flat" w14:cmpd="sng" w14:algn="ctr">
                              <w14:noFill/>
                              <w14:prstDash w14:val="solid"/>
                              <w14:round/>
                            </w14:textOutline>
                          </w:rPr>
                          <w:t>HOUSE BUZZ</w:t>
                        </w:r>
                      </w:p>
                    </w:tc>
                  </w:tr>
                  <w:tr w:rsidR="00250E78">
                    <w:trPr>
                      <w:trHeight w:val="350"/>
                      <w:jc w:val="center"/>
                    </w:trPr>
                    <w:tc>
                      <w:tcPr>
                        <w:tcW w:w="12152" w:type="dxa"/>
                        <w:tcMar>
                          <w:top w:w="0" w:type="dxa"/>
                          <w:left w:w="108" w:type="dxa"/>
                          <w:bottom w:w="0" w:type="dxa"/>
                          <w:right w:w="108" w:type="dxa"/>
                        </w:tcMar>
                        <w:hideMark/>
                      </w:tcPr>
                      <w:p w:rsidR="00250E78" w:rsidRDefault="00250E78">
                        <w:pPr>
                          <w:spacing w:line="252" w:lineRule="auto"/>
                        </w:pPr>
                        <w:r>
                          <w:rPr>
                            <w:b/>
                            <w:bCs/>
                            <w:color w:val="1F497D"/>
                          </w:rPr>
                          <w:t> </w:t>
                        </w:r>
                        <w:r>
                          <w:rPr>
                            <w:b/>
                            <w:bCs/>
                            <w:color w:val="00B0F0"/>
                          </w:rPr>
                          <w:t>Quarterly Newsletter |</w:t>
                        </w:r>
                        <w:proofErr w:type="gramStart"/>
                        <w:r>
                          <w:rPr>
                            <w:b/>
                            <w:bCs/>
                            <w:color w:val="00B0F0"/>
                          </w:rPr>
                          <w:t>Issue  1</w:t>
                        </w:r>
                        <w:proofErr w:type="gramEnd"/>
                        <w:r>
                          <w:rPr>
                            <w:b/>
                            <w:bCs/>
                            <w:color w:val="00B0F0"/>
                          </w:rPr>
                          <w:t xml:space="preserve">                                                                 </w:t>
                        </w:r>
                        <w:r>
                          <w:rPr>
                            <w:b/>
                            <w:bCs/>
                          </w:rPr>
                          <w:t xml:space="preserve">                                                                                      </w:t>
                        </w:r>
                        <w:r>
                          <w:rPr>
                            <w:b/>
                            <w:bCs/>
                            <w:color w:val="00B0F0"/>
                          </w:rPr>
                          <w:t>February 2017</w:t>
                        </w:r>
                      </w:p>
                    </w:tc>
                  </w:tr>
                </w:tbl>
                <w:p w:rsidR="00250E78" w:rsidRDefault="00250E78">
                  <w:pPr>
                    <w:jc w:val="center"/>
                    <w:rPr>
                      <w:rFonts w:ascii="Times New Roman" w:eastAsia="Times New Roman" w:hAnsi="Times New Roman" w:cs="Times New Roman"/>
                      <w:sz w:val="20"/>
                      <w:szCs w:val="20"/>
                    </w:rPr>
                  </w:pPr>
                </w:p>
              </w:tc>
            </w:tr>
            <w:tr w:rsidR="00250E78">
              <w:trPr>
                <w:trHeight w:val="429"/>
                <w:jc w:val="center"/>
              </w:trPr>
              <w:tc>
                <w:tcPr>
                  <w:tcW w:w="12666" w:type="dxa"/>
                  <w:gridSpan w:val="3"/>
                  <w:tcMar>
                    <w:top w:w="0" w:type="dxa"/>
                    <w:left w:w="108" w:type="dxa"/>
                    <w:bottom w:w="0" w:type="dxa"/>
                    <w:right w:w="108" w:type="dxa"/>
                  </w:tcMar>
                  <w:hideMark/>
                </w:tcPr>
                <w:p w:rsidR="00250E78" w:rsidRDefault="00250E78">
                  <w:pPr>
                    <w:spacing w:after="240" w:line="288" w:lineRule="auto"/>
                    <w:ind w:right="144"/>
                    <w:rPr>
                      <w:sz w:val="26"/>
                      <w:szCs w:val="26"/>
                    </w:rPr>
                  </w:pPr>
                  <w:r>
                    <w:rPr>
                      <w:b/>
                      <w:bCs/>
                      <w:color w:val="0070C0"/>
                      <w:sz w:val="26"/>
                      <w:szCs w:val="26"/>
                    </w:rPr>
                    <w:t xml:space="preserve">  HIGHLIGHTS – RECOMMENDED BY PEERS </w:t>
                  </w:r>
                </w:p>
              </w:tc>
            </w:tr>
            <w:tr w:rsidR="00250E78">
              <w:trPr>
                <w:trHeight w:val="4459"/>
                <w:jc w:val="center"/>
              </w:trPr>
              <w:tc>
                <w:tcPr>
                  <w:tcW w:w="12666" w:type="dxa"/>
                  <w:gridSpan w:val="3"/>
                  <w:tcMar>
                    <w:top w:w="0" w:type="dxa"/>
                    <w:left w:w="108" w:type="dxa"/>
                    <w:bottom w:w="0" w:type="dxa"/>
                    <w:right w:w="108" w:type="dxa"/>
                  </w:tcMar>
                  <w:hideMark/>
                </w:tcPr>
                <w:tbl>
                  <w:tblPr>
                    <w:tblW w:w="12447" w:type="dxa"/>
                    <w:tblCellMar>
                      <w:left w:w="0" w:type="dxa"/>
                      <w:right w:w="0" w:type="dxa"/>
                    </w:tblCellMar>
                    <w:tblLook w:val="04A0" w:firstRow="1" w:lastRow="0" w:firstColumn="1" w:lastColumn="0" w:noHBand="0" w:noVBand="1"/>
                  </w:tblPr>
                  <w:tblGrid>
                    <w:gridCol w:w="4123"/>
                    <w:gridCol w:w="127"/>
                    <w:gridCol w:w="3936"/>
                    <w:gridCol w:w="139"/>
                    <w:gridCol w:w="14"/>
                    <w:gridCol w:w="4108"/>
                  </w:tblGrid>
                  <w:tr w:rsidR="00250E78">
                    <w:trPr>
                      <w:trHeight w:val="1432"/>
                    </w:trPr>
                    <w:tc>
                      <w:tcPr>
                        <w:tcW w:w="4177" w:type="dxa"/>
                        <w:tcMar>
                          <w:top w:w="0" w:type="dxa"/>
                          <w:left w:w="14" w:type="dxa"/>
                          <w:bottom w:w="0" w:type="dxa"/>
                          <w:right w:w="14" w:type="dxa"/>
                        </w:tcMar>
                        <w:hideMark/>
                      </w:tcPr>
                      <w:p w:rsidR="00250E78" w:rsidRDefault="00250E78">
                        <w:pPr>
                          <w:spacing w:after="240" w:line="288" w:lineRule="auto"/>
                          <w:ind w:right="144"/>
                          <w:jc w:val="center"/>
                          <w:rPr>
                            <w:rFonts w:ascii="Arial" w:hAnsi="Arial" w:cs="Arial"/>
                            <w:sz w:val="21"/>
                            <w:szCs w:val="21"/>
                          </w:rPr>
                        </w:pPr>
                        <w:r>
                          <w:rPr>
                            <w:noProof/>
                          </w:rPr>
                          <w:drawing>
                            <wp:inline distT="0" distB="0" distL="0" distR="0">
                              <wp:extent cx="1933575" cy="1933575"/>
                              <wp:effectExtent l="0" t="0" r="9525" b="9525"/>
                              <wp:docPr id="3" name="Picture 3" descr="cid:image004.png@01D28633.2B448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8633.2B4482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inline>
                          </w:drawing>
                        </w:r>
                      </w:p>
                    </w:tc>
                    <w:tc>
                      <w:tcPr>
                        <w:tcW w:w="134" w:type="dxa"/>
                      </w:tcPr>
                      <w:p w:rsidR="00250E78" w:rsidRDefault="00250E78">
                        <w:pPr>
                          <w:spacing w:line="288" w:lineRule="auto"/>
                          <w:jc w:val="both"/>
                        </w:pPr>
                      </w:p>
                    </w:tc>
                    <w:tc>
                      <w:tcPr>
                        <w:tcW w:w="3969" w:type="dxa"/>
                        <w:tcMar>
                          <w:top w:w="0" w:type="dxa"/>
                          <w:left w:w="14" w:type="dxa"/>
                          <w:bottom w:w="0" w:type="dxa"/>
                          <w:right w:w="14" w:type="dxa"/>
                        </w:tcMar>
                        <w:hideMark/>
                      </w:tcPr>
                      <w:p w:rsidR="00250E78" w:rsidRDefault="00250E78">
                        <w:pPr>
                          <w:spacing w:line="288" w:lineRule="auto"/>
                          <w:jc w:val="center"/>
                          <w:rPr>
                            <w:b/>
                            <w:bCs/>
                            <w:color w:val="002060"/>
                            <w:sz w:val="26"/>
                            <w:szCs w:val="26"/>
                          </w:rPr>
                        </w:pPr>
                        <w:r>
                          <w:rPr>
                            <w:noProof/>
                          </w:rPr>
                          <w:drawing>
                            <wp:inline distT="0" distB="0" distL="0" distR="0">
                              <wp:extent cx="2133600" cy="1809750"/>
                              <wp:effectExtent l="0" t="0" r="0" b="0"/>
                              <wp:docPr id="2" name="Picture 2" descr="cid:image007.jpg@01D28633.2B448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jpg@01D28633.2B4482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133600" cy="1809750"/>
                                      </a:xfrm>
                                      <a:prstGeom prst="rect">
                                        <a:avLst/>
                                      </a:prstGeom>
                                      <a:noFill/>
                                      <a:ln>
                                        <a:noFill/>
                                      </a:ln>
                                    </pic:spPr>
                                  </pic:pic>
                                </a:graphicData>
                              </a:graphic>
                            </wp:inline>
                          </w:drawing>
                        </w:r>
                      </w:p>
                    </w:tc>
                    <w:tc>
                      <w:tcPr>
                        <w:tcW w:w="147" w:type="dxa"/>
                      </w:tcPr>
                      <w:p w:rsidR="00250E78" w:rsidRDefault="00250E78">
                        <w:pPr>
                          <w:spacing w:line="288" w:lineRule="auto"/>
                          <w:jc w:val="both"/>
                          <w:rPr>
                            <w:rFonts w:ascii="Arial" w:hAnsi="Arial" w:cs="Arial"/>
                            <w:sz w:val="21"/>
                            <w:szCs w:val="21"/>
                          </w:rPr>
                        </w:pPr>
                      </w:p>
                    </w:tc>
                    <w:tc>
                      <w:tcPr>
                        <w:tcW w:w="14" w:type="dxa"/>
                      </w:tcPr>
                      <w:p w:rsidR="00250E78" w:rsidRDefault="00250E78">
                        <w:pPr>
                          <w:spacing w:line="288" w:lineRule="auto"/>
                          <w:jc w:val="both"/>
                        </w:pPr>
                      </w:p>
                    </w:tc>
                    <w:tc>
                      <w:tcPr>
                        <w:tcW w:w="4006" w:type="dxa"/>
                        <w:tcMar>
                          <w:top w:w="0" w:type="dxa"/>
                          <w:left w:w="14" w:type="dxa"/>
                          <w:bottom w:w="0" w:type="dxa"/>
                          <w:right w:w="14" w:type="dxa"/>
                        </w:tcMar>
                        <w:hideMark/>
                      </w:tcPr>
                      <w:p w:rsidR="00250E78" w:rsidRDefault="00250E78">
                        <w:pPr>
                          <w:spacing w:line="288" w:lineRule="auto"/>
                        </w:pPr>
                        <w:r>
                          <w:rPr>
                            <w:noProof/>
                          </w:rPr>
                          <w:drawing>
                            <wp:inline distT="0" distB="0" distL="0" distR="0">
                              <wp:extent cx="2590800" cy="1114425"/>
                              <wp:effectExtent l="0" t="0" r="0" b="9525"/>
                              <wp:docPr id="1" name="Picture 1" descr="cid:image008.jpg@01D28633.2B448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8.jpg@01D28633.2B4482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590800" cy="1114425"/>
                                      </a:xfrm>
                                      <a:prstGeom prst="rect">
                                        <a:avLst/>
                                      </a:prstGeom>
                                      <a:noFill/>
                                      <a:ln>
                                        <a:noFill/>
                                      </a:ln>
                                    </pic:spPr>
                                  </pic:pic>
                                </a:graphicData>
                              </a:graphic>
                            </wp:inline>
                          </w:drawing>
                        </w:r>
                      </w:p>
                    </w:tc>
                  </w:tr>
                  <w:tr w:rsidR="00250E78">
                    <w:trPr>
                      <w:trHeight w:val="2578"/>
                    </w:trPr>
                    <w:tc>
                      <w:tcPr>
                        <w:tcW w:w="4177" w:type="dxa"/>
                        <w:tcBorders>
                          <w:top w:val="nil"/>
                          <w:left w:val="nil"/>
                          <w:bottom w:val="single" w:sz="8" w:space="0" w:color="5B9BD5"/>
                          <w:right w:val="nil"/>
                        </w:tcBorders>
                        <w:tcMar>
                          <w:top w:w="0" w:type="dxa"/>
                          <w:left w:w="14" w:type="dxa"/>
                          <w:bottom w:w="0" w:type="dxa"/>
                          <w:right w:w="14" w:type="dxa"/>
                        </w:tcMar>
                        <w:hideMark/>
                      </w:tcPr>
                      <w:p w:rsidR="00250E78" w:rsidRDefault="00250E78">
                        <w:pPr>
                          <w:spacing w:line="288" w:lineRule="auto"/>
                          <w:jc w:val="both"/>
                          <w:rPr>
                            <w:b/>
                            <w:bCs/>
                            <w:i/>
                            <w:iCs/>
                            <w:sz w:val="20"/>
                            <w:szCs w:val="20"/>
                          </w:rPr>
                        </w:pPr>
                        <w:r>
                          <w:rPr>
                            <w:b/>
                            <w:bCs/>
                            <w:sz w:val="20"/>
                            <w:szCs w:val="20"/>
                          </w:rPr>
                          <w:t>Nigeria: Developing Housing Finance</w:t>
                        </w:r>
                      </w:p>
                      <w:p w:rsidR="00250E78" w:rsidRDefault="00250E78">
                        <w:pPr>
                          <w:spacing w:line="288" w:lineRule="auto"/>
                          <w:jc w:val="both"/>
                          <w:rPr>
                            <w:rFonts w:ascii="Arial" w:hAnsi="Arial" w:cs="Arial"/>
                            <w:sz w:val="21"/>
                            <w:szCs w:val="21"/>
                          </w:rPr>
                        </w:pPr>
                        <w:r>
                          <w:rPr>
                            <w:sz w:val="20"/>
                            <w:szCs w:val="20"/>
                          </w:rPr>
                          <w:t>The report summarizes the results of a lot of the analytical work carried out by the World Bank Group, bringing together all the diverse elements of analysis which went into preparing the Nigeria Housing Finance project. The report benefited from mining household survey data on housing. </w:t>
                        </w:r>
                        <w:hyperlink r:id="rId16" w:history="1">
                          <w:r>
                            <w:rPr>
                              <w:rStyle w:val="Hyperlink"/>
                              <w:b/>
                              <w:bCs/>
                              <w:color w:val="0000FF"/>
                              <w:sz w:val="20"/>
                              <w:szCs w:val="20"/>
                            </w:rPr>
                            <w:t>Read More</w:t>
                          </w:r>
                        </w:hyperlink>
                      </w:p>
                    </w:tc>
                    <w:tc>
                      <w:tcPr>
                        <w:tcW w:w="134" w:type="dxa"/>
                        <w:tcBorders>
                          <w:top w:val="nil"/>
                          <w:left w:val="nil"/>
                          <w:bottom w:val="single" w:sz="8" w:space="0" w:color="5B9BD5"/>
                          <w:right w:val="nil"/>
                        </w:tcBorders>
                      </w:tcPr>
                      <w:p w:rsidR="00250E78" w:rsidRDefault="00250E78">
                        <w:pPr>
                          <w:spacing w:line="288" w:lineRule="auto"/>
                          <w:jc w:val="both"/>
                        </w:pPr>
                      </w:p>
                    </w:tc>
                    <w:tc>
                      <w:tcPr>
                        <w:tcW w:w="3969" w:type="dxa"/>
                        <w:tcBorders>
                          <w:top w:val="nil"/>
                          <w:left w:val="nil"/>
                          <w:bottom w:val="single" w:sz="8" w:space="0" w:color="5B9BD5"/>
                          <w:right w:val="nil"/>
                        </w:tcBorders>
                        <w:tcMar>
                          <w:top w:w="0" w:type="dxa"/>
                          <w:left w:w="14" w:type="dxa"/>
                          <w:bottom w:w="0" w:type="dxa"/>
                          <w:right w:w="14" w:type="dxa"/>
                        </w:tcMar>
                        <w:hideMark/>
                      </w:tcPr>
                      <w:p w:rsidR="00250E78" w:rsidRDefault="00250E78">
                        <w:pPr>
                          <w:spacing w:line="288" w:lineRule="auto"/>
                          <w:rPr>
                            <w:b/>
                            <w:bCs/>
                            <w:sz w:val="20"/>
                            <w:szCs w:val="20"/>
                          </w:rPr>
                        </w:pPr>
                        <w:r>
                          <w:rPr>
                            <w:b/>
                            <w:bCs/>
                            <w:sz w:val="20"/>
                            <w:szCs w:val="20"/>
                          </w:rPr>
                          <w:t>Informal Housing, Inadequate Property Rights</w:t>
                        </w:r>
                      </w:p>
                      <w:p w:rsidR="00250E78" w:rsidRDefault="00250E78">
                        <w:pPr>
                          <w:spacing w:line="288" w:lineRule="auto"/>
                          <w:jc w:val="both"/>
                          <w:rPr>
                            <w:rFonts w:ascii="Arial" w:hAnsi="Arial" w:cs="Arial"/>
                            <w:sz w:val="21"/>
                            <w:szCs w:val="21"/>
                          </w:rPr>
                        </w:pPr>
                        <w:r>
                          <w:rPr>
                            <w:sz w:val="20"/>
                            <w:szCs w:val="20"/>
                          </w:rPr>
                          <w:t>This report applies a property rights lens to segment the different types of informal housing in India, to understand the size and the needs of these segments, and to identify potential solutions to meet these needs. Research for the report involved reviewing 40 reports, speaking to 56 experts, conducting around 200 qualitative interviews of informal housing dwellers in 90 settlements...  </w:t>
                        </w:r>
                        <w:hyperlink r:id="rId17" w:history="1">
                          <w:r>
                            <w:rPr>
                              <w:rStyle w:val="Hyperlink"/>
                              <w:b/>
                              <w:bCs/>
                              <w:color w:val="0000FF"/>
                              <w:sz w:val="20"/>
                              <w:szCs w:val="20"/>
                            </w:rPr>
                            <w:t>Read More</w:t>
                          </w:r>
                        </w:hyperlink>
                        <w:r>
                          <w:rPr>
                            <w:sz w:val="20"/>
                            <w:szCs w:val="20"/>
                          </w:rPr>
                          <w:t xml:space="preserve"> </w:t>
                        </w:r>
                      </w:p>
                    </w:tc>
                    <w:tc>
                      <w:tcPr>
                        <w:tcW w:w="147" w:type="dxa"/>
                        <w:tcBorders>
                          <w:top w:val="nil"/>
                          <w:left w:val="nil"/>
                          <w:bottom w:val="single" w:sz="8" w:space="0" w:color="5B9BD5"/>
                          <w:right w:val="nil"/>
                        </w:tcBorders>
                      </w:tcPr>
                      <w:p w:rsidR="00250E78" w:rsidRDefault="00250E78">
                        <w:pPr>
                          <w:spacing w:line="288" w:lineRule="auto"/>
                          <w:jc w:val="both"/>
                        </w:pPr>
                      </w:p>
                    </w:tc>
                    <w:tc>
                      <w:tcPr>
                        <w:tcW w:w="14" w:type="dxa"/>
                        <w:tcBorders>
                          <w:top w:val="nil"/>
                          <w:left w:val="nil"/>
                          <w:bottom w:val="single" w:sz="8" w:space="0" w:color="5B9BD5"/>
                          <w:right w:val="nil"/>
                        </w:tcBorders>
                      </w:tcPr>
                      <w:p w:rsidR="00250E78" w:rsidRDefault="00250E78">
                        <w:pPr>
                          <w:spacing w:line="288" w:lineRule="auto"/>
                          <w:jc w:val="both"/>
                        </w:pPr>
                      </w:p>
                    </w:tc>
                    <w:tc>
                      <w:tcPr>
                        <w:tcW w:w="4006" w:type="dxa"/>
                        <w:tcBorders>
                          <w:top w:val="nil"/>
                          <w:left w:val="nil"/>
                          <w:bottom w:val="single" w:sz="8" w:space="0" w:color="5B9BD5"/>
                          <w:right w:val="nil"/>
                        </w:tcBorders>
                        <w:tcMar>
                          <w:top w:w="0" w:type="dxa"/>
                          <w:left w:w="14" w:type="dxa"/>
                          <w:bottom w:w="0" w:type="dxa"/>
                          <w:right w:w="14" w:type="dxa"/>
                        </w:tcMar>
                        <w:hideMark/>
                      </w:tcPr>
                      <w:p w:rsidR="00250E78" w:rsidRDefault="00250E78">
                        <w:pPr>
                          <w:spacing w:line="288" w:lineRule="auto"/>
                          <w:jc w:val="both"/>
                          <w:rPr>
                            <w:b/>
                            <w:bCs/>
                            <w:sz w:val="20"/>
                            <w:szCs w:val="20"/>
                          </w:rPr>
                        </w:pPr>
                        <w:r>
                          <w:rPr>
                            <w:b/>
                            <w:bCs/>
                            <w:sz w:val="20"/>
                            <w:szCs w:val="20"/>
                          </w:rPr>
                          <w:t>Policies to promote access to good-quality affordable housing in OECD countries</w:t>
                        </w:r>
                      </w:p>
                      <w:p w:rsidR="00250E78" w:rsidRDefault="00250E78">
                        <w:pPr>
                          <w:spacing w:line="288" w:lineRule="auto"/>
                          <w:jc w:val="both"/>
                          <w:rPr>
                            <w:b/>
                            <w:bCs/>
                            <w:color w:val="0000FF"/>
                            <w:sz w:val="20"/>
                            <w:szCs w:val="20"/>
                            <w:u w:val="single"/>
                          </w:rPr>
                        </w:pPr>
                        <w:r>
                          <w:rPr>
                            <w:sz w:val="20"/>
                            <w:szCs w:val="20"/>
                          </w:rPr>
                          <w:t>This paper develops OECD information on housing policies and the degree to which OECD countries pursue social policy objectives them. Data collected by the OECD shows that most OECD countries provide considerable support to promote access to homeownership. Access to housing and housing quality remain pressing concerns in many OECD countries.</w:t>
                        </w:r>
                        <w:r>
                          <w:rPr>
                            <w:color w:val="000000"/>
                            <w:sz w:val="18"/>
                            <w:szCs w:val="18"/>
                          </w:rPr>
                          <w:t xml:space="preserve"> </w:t>
                        </w:r>
                        <w:hyperlink r:id="rId18" w:history="1">
                          <w:r>
                            <w:rPr>
                              <w:rStyle w:val="Hyperlink"/>
                              <w:b/>
                              <w:bCs/>
                              <w:sz w:val="20"/>
                              <w:szCs w:val="20"/>
                            </w:rPr>
                            <w:t>Read More</w:t>
                          </w:r>
                        </w:hyperlink>
                      </w:p>
                    </w:tc>
                  </w:tr>
                </w:tbl>
                <w:p w:rsidR="00250E78" w:rsidRDefault="00250E78">
                  <w:pPr>
                    <w:rPr>
                      <w:rFonts w:ascii="Times New Roman" w:eastAsia="Times New Roman" w:hAnsi="Times New Roman" w:cs="Times New Roman"/>
                      <w:sz w:val="20"/>
                      <w:szCs w:val="20"/>
                    </w:rPr>
                  </w:pPr>
                </w:p>
              </w:tc>
            </w:tr>
            <w:tr w:rsidR="00250E78">
              <w:trPr>
                <w:trHeight w:val="20463"/>
                <w:jc w:val="center"/>
              </w:trPr>
              <w:tc>
                <w:tcPr>
                  <w:tcW w:w="9034" w:type="dxa"/>
                  <w:tcMar>
                    <w:top w:w="0" w:type="dxa"/>
                    <w:left w:w="108" w:type="dxa"/>
                    <w:bottom w:w="0" w:type="dxa"/>
                    <w:right w:w="108" w:type="dxa"/>
                  </w:tcMar>
                </w:tcPr>
                <w:p w:rsidR="00250E78" w:rsidRDefault="00250E78">
                  <w:pPr>
                    <w:spacing w:after="240" w:line="288" w:lineRule="auto"/>
                    <w:rPr>
                      <w:b/>
                      <w:bCs/>
                      <w:color w:val="0070C0"/>
                      <w:sz w:val="24"/>
                      <w:szCs w:val="24"/>
                    </w:rPr>
                  </w:pPr>
                  <w:r>
                    <w:rPr>
                      <w:b/>
                      <w:bCs/>
                      <w:color w:val="002060"/>
                      <w:sz w:val="24"/>
                      <w:szCs w:val="24"/>
                    </w:rPr>
                    <w:t xml:space="preserve">   </w:t>
                  </w:r>
                  <w:r>
                    <w:rPr>
                      <w:b/>
                      <w:bCs/>
                      <w:color w:val="0070C0"/>
                      <w:sz w:val="26"/>
                      <w:szCs w:val="26"/>
                    </w:rPr>
                    <w:t>FEATURED NEWS</w:t>
                  </w:r>
                  <w:r>
                    <w:rPr>
                      <w:b/>
                      <w:bCs/>
                      <w:color w:val="0070C0"/>
                      <w:sz w:val="24"/>
                      <w:szCs w:val="24"/>
                    </w:rPr>
                    <w:t xml:space="preserve"> </w:t>
                  </w:r>
                </w:p>
                <w:p w:rsidR="00250E78" w:rsidRDefault="00250E78" w:rsidP="0092589A">
                  <w:pPr>
                    <w:numPr>
                      <w:ilvl w:val="0"/>
                      <w:numId w:val="1"/>
                    </w:numPr>
                    <w:spacing w:line="360" w:lineRule="auto"/>
                    <w:rPr>
                      <w:rFonts w:eastAsia="Times New Roman"/>
                      <w:color w:val="0000FF"/>
                      <w:sz w:val="20"/>
                      <w:szCs w:val="20"/>
                      <w:u w:val="single"/>
                    </w:rPr>
                  </w:pPr>
                  <w:r>
                    <w:rPr>
                      <w:noProof/>
                      <w:color w:val="0000FF"/>
                    </w:rPr>
                    <w:drawing>
                      <wp:anchor distT="0" distB="0" distL="114300" distR="114300" simplePos="0" relativeHeight="251658240" behindDoc="1" locked="0" layoutInCell="1" allowOverlap="1">
                        <wp:simplePos x="0" y="0"/>
                        <wp:positionH relativeFrom="column">
                          <wp:posOffset>-180975</wp:posOffset>
                        </wp:positionH>
                        <wp:positionV relativeFrom="paragraph">
                          <wp:posOffset>-352425</wp:posOffset>
                        </wp:positionV>
                        <wp:extent cx="1430020" cy="1076325"/>
                        <wp:effectExtent l="0" t="0" r="0" b="9525"/>
                        <wp:wrapTight wrapText="bothSides">
                          <wp:wrapPolygon edited="0">
                            <wp:start x="0" y="0"/>
                            <wp:lineTo x="0" y="21409"/>
                            <wp:lineTo x="21293" y="21409"/>
                            <wp:lineTo x="2129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0020" cy="10763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olor w:val="0000FF"/>
                      <w:u w:val="single"/>
                    </w:rPr>
                    <w:t> </w:t>
                  </w:r>
                  <w:hyperlink r:id="rId20" w:history="1">
                    <w:r>
                      <w:rPr>
                        <w:rStyle w:val="Hyperlink"/>
                        <w:rFonts w:eastAsia="Times New Roman"/>
                        <w:sz w:val="20"/>
                        <w:szCs w:val="20"/>
                      </w:rPr>
                      <w:t xml:space="preserve">During the GSURR </w:t>
                    </w:r>
                    <w:proofErr w:type="spellStart"/>
                    <w:r>
                      <w:rPr>
                        <w:rStyle w:val="Hyperlink"/>
                        <w:rFonts w:eastAsia="Times New Roman"/>
                        <w:sz w:val="20"/>
                        <w:szCs w:val="20"/>
                      </w:rPr>
                      <w:t>Townhall</w:t>
                    </w:r>
                    <w:proofErr w:type="spellEnd"/>
                    <w:r>
                      <w:rPr>
                        <w:rStyle w:val="Hyperlink"/>
                        <w:rFonts w:eastAsia="Times New Roman"/>
                        <w:sz w:val="20"/>
                        <w:szCs w:val="20"/>
                      </w:rPr>
                      <w:t xml:space="preserve"> with President Jim Yong Kim, the Affordable Housing KSB Team discussed with President Kim and Senior Director Ede Jorge Ijjasz-Vasquez about our KSB’s priorities and scope</w:t>
                    </w:r>
                  </w:hyperlink>
                </w:p>
                <w:p w:rsidR="00250E78" w:rsidRDefault="00250E78" w:rsidP="0092589A">
                  <w:pPr>
                    <w:numPr>
                      <w:ilvl w:val="0"/>
                      <w:numId w:val="1"/>
                    </w:numPr>
                    <w:spacing w:line="360" w:lineRule="auto"/>
                    <w:rPr>
                      <w:rFonts w:eastAsia="Times New Roman"/>
                      <w:color w:val="0000FF"/>
                      <w:sz w:val="20"/>
                      <w:szCs w:val="20"/>
                      <w:u w:val="single"/>
                    </w:rPr>
                  </w:pPr>
                  <w:hyperlink r:id="rId21" w:history="1">
                    <w:r>
                      <w:rPr>
                        <w:rStyle w:val="Hyperlink"/>
                        <w:rFonts w:eastAsia="Times New Roman"/>
                        <w:color w:val="0000FF"/>
                        <w:sz w:val="20"/>
                        <w:szCs w:val="20"/>
                      </w:rPr>
                      <w:t>Will 2017 be the year of the African Affordable Housing Revolution?</w:t>
                    </w:r>
                  </w:hyperlink>
                </w:p>
                <w:p w:rsidR="00250E78" w:rsidRDefault="00250E78" w:rsidP="0092589A">
                  <w:pPr>
                    <w:numPr>
                      <w:ilvl w:val="0"/>
                      <w:numId w:val="1"/>
                    </w:numPr>
                    <w:spacing w:line="360" w:lineRule="auto"/>
                    <w:rPr>
                      <w:rFonts w:eastAsia="Times New Roman"/>
                      <w:color w:val="0000FF"/>
                      <w:sz w:val="20"/>
                      <w:szCs w:val="20"/>
                      <w:u w:val="single"/>
                    </w:rPr>
                  </w:pPr>
                  <w:hyperlink r:id="rId22" w:history="1">
                    <w:r>
                      <w:rPr>
                        <w:rStyle w:val="Hyperlink"/>
                        <w:rFonts w:eastAsia="Times New Roman"/>
                        <w:sz w:val="20"/>
                        <w:szCs w:val="20"/>
                      </w:rPr>
                      <w:t>Slum transformation: A project to put temporary dwellings on the map</w:t>
                    </w:r>
                  </w:hyperlink>
                  <w:r>
                    <w:rPr>
                      <w:rFonts w:eastAsia="Times New Roman"/>
                      <w:color w:val="0000FF"/>
                      <w:sz w:val="20"/>
                      <w:szCs w:val="20"/>
                      <w:u w:val="single"/>
                    </w:rPr>
                    <w:t>.</w:t>
                  </w:r>
                </w:p>
                <w:p w:rsidR="00250E78" w:rsidRDefault="00250E78" w:rsidP="0092589A">
                  <w:pPr>
                    <w:numPr>
                      <w:ilvl w:val="0"/>
                      <w:numId w:val="1"/>
                    </w:numPr>
                    <w:spacing w:line="360" w:lineRule="auto"/>
                    <w:rPr>
                      <w:rFonts w:eastAsia="Times New Roman"/>
                      <w:color w:val="0000FF"/>
                      <w:sz w:val="20"/>
                      <w:szCs w:val="20"/>
                      <w:u w:val="single"/>
                    </w:rPr>
                  </w:pPr>
                  <w:r>
                    <w:rPr>
                      <w:noProof/>
                      <w:color w:val="0000FF"/>
                    </w:rPr>
                    <w:drawing>
                      <wp:anchor distT="0" distB="0" distL="114300" distR="114300" simplePos="0" relativeHeight="251658240" behindDoc="1" locked="0" layoutInCell="1" allowOverlap="1">
                        <wp:simplePos x="0" y="0"/>
                        <wp:positionH relativeFrom="column">
                          <wp:align>left</wp:align>
                        </wp:positionH>
                        <wp:positionV relativeFrom="paragraph">
                          <wp:posOffset>8153400</wp:posOffset>
                        </wp:positionV>
                        <wp:extent cx="1466850" cy="1104265"/>
                        <wp:effectExtent l="0" t="0" r="0" b="635"/>
                        <wp:wrapTight wrapText="bothSides">
                          <wp:wrapPolygon edited="0">
                            <wp:start x="0" y="0"/>
                            <wp:lineTo x="0" y="21240"/>
                            <wp:lineTo x="21319" y="21240"/>
                            <wp:lineTo x="2131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66850" cy="1104265"/>
                                </a:xfrm>
                                <a:prstGeom prst="rect">
                                  <a:avLst/>
                                </a:prstGeom>
                                <a:noFill/>
                              </pic:spPr>
                            </pic:pic>
                          </a:graphicData>
                        </a:graphic>
                        <wp14:sizeRelH relativeFrom="page">
                          <wp14:pctWidth>0</wp14:pctWidth>
                        </wp14:sizeRelH>
                        <wp14:sizeRelV relativeFrom="page">
                          <wp14:pctHeight>0</wp14:pctHeight>
                        </wp14:sizeRelV>
                      </wp:anchor>
                    </w:drawing>
                  </w:r>
                  <w:hyperlink r:id="rId24" w:history="1">
                    <w:r>
                      <w:rPr>
                        <w:rStyle w:val="Hyperlink"/>
                        <w:rFonts w:eastAsia="Times New Roman"/>
                        <w:color w:val="0000FF"/>
                        <w:sz w:val="20"/>
                        <w:szCs w:val="20"/>
                      </w:rPr>
                      <w:t xml:space="preserve">Tanzania: Drones help communities map flood risk in Dar </w:t>
                    </w:r>
                    <w:proofErr w:type="spellStart"/>
                    <w:r>
                      <w:rPr>
                        <w:rStyle w:val="Hyperlink"/>
                        <w:rFonts w:eastAsia="Times New Roman"/>
                        <w:color w:val="0000FF"/>
                        <w:sz w:val="20"/>
                        <w:szCs w:val="20"/>
                      </w:rPr>
                      <w:t>Es</w:t>
                    </w:r>
                    <w:proofErr w:type="spellEnd"/>
                    <w:r>
                      <w:rPr>
                        <w:rStyle w:val="Hyperlink"/>
                        <w:rFonts w:eastAsia="Times New Roman"/>
                        <w:color w:val="0000FF"/>
                        <w:sz w:val="20"/>
                        <w:szCs w:val="20"/>
                      </w:rPr>
                      <w:t xml:space="preserve"> Salaam Slums</w:t>
                    </w:r>
                  </w:hyperlink>
                </w:p>
                <w:p w:rsidR="00250E78" w:rsidRDefault="00250E78" w:rsidP="0092589A">
                  <w:pPr>
                    <w:numPr>
                      <w:ilvl w:val="0"/>
                      <w:numId w:val="1"/>
                    </w:numPr>
                    <w:spacing w:line="360" w:lineRule="auto"/>
                    <w:rPr>
                      <w:rFonts w:eastAsia="Times New Roman"/>
                      <w:i/>
                      <w:iCs/>
                      <w:color w:val="0000FF"/>
                      <w:sz w:val="20"/>
                      <w:szCs w:val="20"/>
                      <w:u w:val="single"/>
                    </w:rPr>
                  </w:pPr>
                  <w:hyperlink r:id="rId25" w:history="1">
                    <w:r>
                      <w:rPr>
                        <w:rStyle w:val="Hyperlink"/>
                        <w:rFonts w:eastAsia="Times New Roman"/>
                        <w:color w:val="0000FF"/>
                        <w:sz w:val="20"/>
                        <w:szCs w:val="20"/>
                      </w:rPr>
                      <w:t>Hong Kong and Mumbai have some of the most unaffordable housing</w:t>
                    </w:r>
                  </w:hyperlink>
                </w:p>
                <w:p w:rsidR="00250E78" w:rsidRDefault="00250E78" w:rsidP="0092589A">
                  <w:pPr>
                    <w:numPr>
                      <w:ilvl w:val="0"/>
                      <w:numId w:val="1"/>
                    </w:numPr>
                    <w:spacing w:line="360" w:lineRule="auto"/>
                    <w:rPr>
                      <w:rFonts w:eastAsia="Times New Roman"/>
                      <w:i/>
                      <w:iCs/>
                      <w:color w:val="1F497D"/>
                      <w:sz w:val="20"/>
                      <w:szCs w:val="20"/>
                      <w:u w:val="single"/>
                    </w:rPr>
                  </w:pPr>
                  <w:hyperlink r:id="rId26" w:history="1">
                    <w:r>
                      <w:rPr>
                        <w:rStyle w:val="Hyperlink"/>
                        <w:rFonts w:eastAsia="Times New Roman"/>
                        <w:color w:val="0000FF"/>
                        <w:sz w:val="20"/>
                        <w:szCs w:val="20"/>
                      </w:rPr>
                      <w:t xml:space="preserve">Nigeria partners with Shelter </w:t>
                    </w:r>
                    <w:proofErr w:type="spellStart"/>
                    <w:r>
                      <w:rPr>
                        <w:rStyle w:val="Hyperlink"/>
                        <w:rFonts w:eastAsia="Times New Roman"/>
                        <w:color w:val="0000FF"/>
                        <w:sz w:val="20"/>
                        <w:szCs w:val="20"/>
                      </w:rPr>
                      <w:t>Afrique</w:t>
                    </w:r>
                    <w:proofErr w:type="spellEnd"/>
                    <w:r>
                      <w:rPr>
                        <w:rStyle w:val="Hyperlink"/>
                        <w:rFonts w:eastAsia="Times New Roman"/>
                        <w:color w:val="0000FF"/>
                        <w:sz w:val="20"/>
                        <w:szCs w:val="20"/>
                      </w:rPr>
                      <w:t xml:space="preserve"> to construct 100,000 housing units</w:t>
                    </w:r>
                  </w:hyperlink>
                  <w:r>
                    <w:rPr>
                      <w:rFonts w:eastAsia="Times New Roman"/>
                      <w:sz w:val="20"/>
                      <w:szCs w:val="20"/>
                    </w:rPr>
                    <w:t xml:space="preserve"> </w:t>
                  </w:r>
                </w:p>
                <w:p w:rsidR="00250E78" w:rsidRDefault="00250E78" w:rsidP="0092589A">
                  <w:pPr>
                    <w:numPr>
                      <w:ilvl w:val="3"/>
                      <w:numId w:val="1"/>
                    </w:numPr>
                    <w:spacing w:line="360" w:lineRule="auto"/>
                    <w:rPr>
                      <w:rFonts w:eastAsia="Times New Roman"/>
                      <w:i/>
                      <w:iCs/>
                      <w:color w:val="1F497D"/>
                      <w:sz w:val="20"/>
                      <w:szCs w:val="20"/>
                      <w:u w:val="single"/>
                    </w:rPr>
                  </w:pPr>
                  <w:hyperlink r:id="rId27" w:history="1">
                    <w:r>
                      <w:rPr>
                        <w:rStyle w:val="Hyperlink"/>
                        <w:rFonts w:eastAsia="Times New Roman"/>
                        <w:sz w:val="20"/>
                        <w:szCs w:val="20"/>
                      </w:rPr>
                      <w:t>Qatar Holding invests $250m in Indian affordable housing fund</w:t>
                    </w:r>
                  </w:hyperlink>
                </w:p>
                <w:p w:rsidR="00250E78" w:rsidRDefault="00250E78" w:rsidP="00250E78">
                  <w:pPr>
                    <w:spacing w:line="288" w:lineRule="auto"/>
                    <w:rPr>
                      <w:rFonts w:eastAsia="Times New Roman"/>
                      <w:b/>
                      <w:bCs/>
                    </w:rPr>
                  </w:pPr>
                  <w:r>
                    <w:rPr>
                      <w:rFonts w:eastAsia="Times New Roman"/>
                      <w:b/>
                      <w:bCs/>
                    </w:rPr>
                    <w:pict>
                      <v:rect id="_x0000_i1029" style="width:878.25pt;height:.75pt" o:hrstd="t" o:hrnoshade="t" o:hr="t" fillcolor="#00b0f0" stroked="f"/>
                    </w:pict>
                  </w:r>
                </w:p>
                <w:p w:rsidR="00250E78" w:rsidRDefault="00250E78">
                  <w:pPr>
                    <w:spacing w:line="288" w:lineRule="auto"/>
                    <w:rPr>
                      <w:b/>
                      <w:bCs/>
                      <w:color w:val="0070C0"/>
                      <w:sz w:val="26"/>
                      <w:szCs w:val="26"/>
                    </w:rPr>
                  </w:pPr>
                  <w:r>
                    <w:rPr>
                      <w:b/>
                      <w:bCs/>
                      <w:color w:val="0070C0"/>
                      <w:sz w:val="26"/>
                      <w:szCs w:val="26"/>
                    </w:rPr>
                    <w:t>UPCOMING EVENTS</w:t>
                  </w:r>
                </w:p>
                <w:p w:rsidR="00250E78" w:rsidRDefault="00250E78" w:rsidP="0092589A">
                  <w:pPr>
                    <w:numPr>
                      <w:ilvl w:val="0"/>
                      <w:numId w:val="1"/>
                    </w:numPr>
                    <w:spacing w:line="360" w:lineRule="auto"/>
                    <w:rPr>
                      <w:rFonts w:eastAsia="Times New Roman"/>
                      <w:color w:val="0000FF"/>
                      <w:sz w:val="20"/>
                      <w:szCs w:val="20"/>
                      <w:u w:val="single"/>
                    </w:rPr>
                  </w:pPr>
                  <w:r>
                    <w:rPr>
                      <w:noProof/>
                      <w:color w:val="0000FF"/>
                    </w:rPr>
                    <w:drawing>
                      <wp:anchor distT="0" distB="0" distL="114300" distR="114300" simplePos="0" relativeHeight="251658240" behindDoc="1" locked="0" layoutInCell="1" allowOverlap="1">
                        <wp:simplePos x="0" y="0"/>
                        <wp:positionH relativeFrom="column">
                          <wp:posOffset>-180975</wp:posOffset>
                        </wp:positionH>
                        <wp:positionV relativeFrom="paragraph">
                          <wp:posOffset>-3161665</wp:posOffset>
                        </wp:positionV>
                        <wp:extent cx="1499235" cy="1666240"/>
                        <wp:effectExtent l="0" t="0" r="5715" b="0"/>
                        <wp:wrapTight wrapText="bothSides">
                          <wp:wrapPolygon edited="0">
                            <wp:start x="0" y="0"/>
                            <wp:lineTo x="0" y="21238"/>
                            <wp:lineTo x="21408" y="21238"/>
                            <wp:lineTo x="2140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99235" cy="1666240"/>
                                </a:xfrm>
                                <a:prstGeom prst="rect">
                                  <a:avLst/>
                                </a:prstGeom>
                                <a:noFill/>
                              </pic:spPr>
                            </pic:pic>
                          </a:graphicData>
                        </a:graphic>
                        <wp14:sizeRelH relativeFrom="page">
                          <wp14:pctWidth>0</wp14:pctWidth>
                        </wp14:sizeRelH>
                        <wp14:sizeRelV relativeFrom="page">
                          <wp14:pctHeight>0</wp14:pctHeight>
                        </wp14:sizeRelV>
                      </wp:anchor>
                    </w:drawing>
                  </w:r>
                  <w:hyperlink r:id="rId29" w:history="1">
                    <w:r>
                      <w:rPr>
                        <w:rStyle w:val="Hyperlink"/>
                        <w:rFonts w:eastAsia="Times New Roman"/>
                        <w:color w:val="0000FF"/>
                        <w:sz w:val="20"/>
                        <w:szCs w:val="20"/>
                      </w:rPr>
                      <w:t>OLC Course: Upgrading Urban Informal Settlements (Facilitated),</w:t>
                    </w:r>
                  </w:hyperlink>
                  <w:r>
                    <w:rPr>
                      <w:rFonts w:eastAsia="Times New Roman"/>
                      <w:color w:val="0000FF"/>
                      <w:sz w:val="20"/>
                      <w:szCs w:val="20"/>
                      <w:u w:val="single"/>
                    </w:rPr>
                    <w:t xml:space="preserve"> February 20, 2017</w:t>
                  </w:r>
                </w:p>
                <w:p w:rsidR="00250E78" w:rsidRDefault="00250E78" w:rsidP="0092589A">
                  <w:pPr>
                    <w:numPr>
                      <w:ilvl w:val="0"/>
                      <w:numId w:val="1"/>
                    </w:numPr>
                    <w:spacing w:line="360" w:lineRule="auto"/>
                    <w:rPr>
                      <w:rStyle w:val="Hyperlink"/>
                      <w:color w:val="0000FF"/>
                    </w:rPr>
                  </w:pPr>
                  <w:hyperlink r:id="rId30" w:history="1">
                    <w:r>
                      <w:rPr>
                        <w:rStyle w:val="Hyperlink"/>
                        <w:rFonts w:eastAsia="Times New Roman"/>
                        <w:color w:val="0000FF"/>
                        <w:sz w:val="20"/>
                        <w:szCs w:val="20"/>
                      </w:rPr>
                      <w:t>OLC Course: Land Readjustment (Facilitated),</w:t>
                    </w:r>
                  </w:hyperlink>
                  <w:r>
                    <w:rPr>
                      <w:rStyle w:val="Hyperlink"/>
                      <w:rFonts w:eastAsia="Times New Roman"/>
                      <w:color w:val="0000FF"/>
                      <w:sz w:val="20"/>
                      <w:szCs w:val="20"/>
                    </w:rPr>
                    <w:t xml:space="preserve"> March 13, 2017</w:t>
                  </w:r>
                </w:p>
                <w:p w:rsidR="00250E78" w:rsidRDefault="00250E78" w:rsidP="0092589A">
                  <w:pPr>
                    <w:numPr>
                      <w:ilvl w:val="0"/>
                      <w:numId w:val="1"/>
                    </w:numPr>
                    <w:spacing w:line="360" w:lineRule="auto"/>
                  </w:pPr>
                  <w:hyperlink r:id="rId31" w:history="1">
                    <w:r>
                      <w:rPr>
                        <w:rStyle w:val="Hyperlink"/>
                        <w:rFonts w:eastAsia="Times New Roman"/>
                        <w:color w:val="0000FF"/>
                        <w:sz w:val="20"/>
                        <w:szCs w:val="20"/>
                      </w:rPr>
                      <w:t>OLC Course: An Introduction to Land Market Assessment in Complex Urban Settings (Facilitated)</w:t>
                    </w:r>
                  </w:hyperlink>
                  <w:r>
                    <w:rPr>
                      <w:rFonts w:eastAsia="Times New Roman"/>
                      <w:color w:val="0000FF"/>
                      <w:sz w:val="20"/>
                      <w:szCs w:val="20"/>
                      <w:u w:val="single"/>
                    </w:rPr>
                    <w:t>, March 6 – April 9, 2017</w:t>
                  </w:r>
                </w:p>
                <w:p w:rsidR="00250E78" w:rsidRDefault="00250E78" w:rsidP="0092589A">
                  <w:pPr>
                    <w:numPr>
                      <w:ilvl w:val="0"/>
                      <w:numId w:val="1"/>
                    </w:numPr>
                    <w:spacing w:line="360" w:lineRule="auto"/>
                    <w:rPr>
                      <w:rStyle w:val="Hyperlink"/>
                      <w:color w:val="0000FF"/>
                    </w:rPr>
                  </w:pPr>
                  <w:hyperlink r:id="rId32" w:history="1">
                    <w:r>
                      <w:rPr>
                        <w:rStyle w:val="Hyperlink"/>
                        <w:rFonts w:eastAsia="Times New Roman"/>
                        <w:color w:val="0000FF"/>
                        <w:sz w:val="20"/>
                        <w:szCs w:val="20"/>
                      </w:rPr>
                      <w:t>Land and Poverty Conference 2017: Responsible Land Governance—Towards an Evidence-Based Approach, March 20-24, 2017</w:t>
                    </w:r>
                  </w:hyperlink>
                  <w:r>
                    <w:rPr>
                      <w:rStyle w:val="Hyperlink"/>
                      <w:rFonts w:eastAsia="Times New Roman"/>
                      <w:color w:val="0000FF"/>
                      <w:sz w:val="20"/>
                      <w:szCs w:val="20"/>
                    </w:rPr>
                    <w:t xml:space="preserve"> </w:t>
                  </w:r>
                </w:p>
                <w:p w:rsidR="00250E78" w:rsidRDefault="00250E78" w:rsidP="00250E78">
                  <w:pPr>
                    <w:spacing w:line="288" w:lineRule="auto"/>
                    <w:rPr>
                      <w:rFonts w:eastAsia="Times New Roman"/>
                      <w:b/>
                      <w:bCs/>
                      <w:color w:val="1F497D"/>
                      <w:sz w:val="26"/>
                      <w:szCs w:val="26"/>
                    </w:rPr>
                  </w:pPr>
                  <w:r>
                    <w:rPr>
                      <w:rFonts w:eastAsia="Times New Roman"/>
                      <w:b/>
                      <w:bCs/>
                      <w:color w:val="1F497D"/>
                      <w:sz w:val="26"/>
                      <w:szCs w:val="26"/>
                    </w:rPr>
                    <w:pict>
                      <v:rect id="_x0000_i1030" style="width:986.25pt;height:.75pt" o:hrstd="t" o:hrnoshade="t" o:hr="t" fillcolor="#00b0f0" stroked="f"/>
                    </w:pict>
                  </w:r>
                </w:p>
                <w:p w:rsidR="00250E78" w:rsidRDefault="00250E78">
                  <w:pPr>
                    <w:spacing w:line="288" w:lineRule="auto"/>
                    <w:rPr>
                      <w:b/>
                      <w:bCs/>
                      <w:color w:val="0070C0"/>
                      <w:sz w:val="26"/>
                      <w:szCs w:val="26"/>
                    </w:rPr>
                  </w:pPr>
                  <w:r>
                    <w:rPr>
                      <w:b/>
                      <w:bCs/>
                      <w:color w:val="0070C0"/>
                      <w:sz w:val="26"/>
                      <w:szCs w:val="26"/>
                    </w:rPr>
                    <w:t>FEATURED BLOGS</w:t>
                  </w:r>
                </w:p>
                <w:p w:rsidR="00250E78" w:rsidRDefault="00250E78">
                  <w:pPr>
                    <w:spacing w:line="288" w:lineRule="auto"/>
                    <w:jc w:val="both"/>
                    <w:rPr>
                      <w:color w:val="0085C7"/>
                      <w:sz w:val="20"/>
                      <w:szCs w:val="20"/>
                    </w:rPr>
                  </w:pPr>
                  <w:r>
                    <w:rPr>
                      <w:noProof/>
                    </w:rPr>
                    <w:drawing>
                      <wp:anchor distT="0" distB="0" distL="114300" distR="114300" simplePos="0" relativeHeight="251658240" behindDoc="1" locked="0" layoutInCell="1" allowOverlap="1">
                        <wp:simplePos x="0" y="0"/>
                        <wp:positionH relativeFrom="column">
                          <wp:align>left</wp:align>
                        </wp:positionH>
                        <wp:positionV relativeFrom="paragraph">
                          <wp:posOffset>12044680</wp:posOffset>
                        </wp:positionV>
                        <wp:extent cx="2300605" cy="1971675"/>
                        <wp:effectExtent l="0" t="0" r="4445" b="9525"/>
                        <wp:wrapTight wrapText="bothSides">
                          <wp:wrapPolygon edited="0">
                            <wp:start x="0" y="0"/>
                            <wp:lineTo x="0" y="21496"/>
                            <wp:lineTo x="21463" y="21496"/>
                            <wp:lineTo x="214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00605" cy="1971675"/>
                                </a:xfrm>
                                <a:prstGeom prst="rect">
                                  <a:avLst/>
                                </a:prstGeom>
                                <a:noFill/>
                              </pic:spPr>
                            </pic:pic>
                          </a:graphicData>
                        </a:graphic>
                        <wp14:sizeRelH relativeFrom="page">
                          <wp14:pctWidth>0</wp14:pctWidth>
                        </wp14:sizeRelH>
                        <wp14:sizeRelV relativeFrom="page">
                          <wp14:pctHeight>0</wp14:pctHeight>
                        </wp14:sizeRelV>
                      </wp:anchor>
                    </w:drawing>
                  </w:r>
                  <w:hyperlink r:id="rId34" w:history="1">
                    <w:r>
                      <w:rPr>
                        <w:rStyle w:val="Hyperlink"/>
                        <w:color w:val="0000FF"/>
                        <w:sz w:val="20"/>
                        <w:szCs w:val="20"/>
                      </w:rPr>
                      <w:t>Global House Prices: Time to Worry Again?</w:t>
                    </w:r>
                  </w:hyperlink>
                  <w:r>
                    <w:rPr>
                      <w:color w:val="0085C7"/>
                      <w:sz w:val="20"/>
                      <w:szCs w:val="20"/>
                    </w:rPr>
                    <w:t xml:space="preserve"> </w:t>
                  </w:r>
                </w:p>
                <w:p w:rsidR="00250E78" w:rsidRDefault="00250E78" w:rsidP="0092589A">
                  <w:pPr>
                    <w:numPr>
                      <w:ilvl w:val="0"/>
                      <w:numId w:val="2"/>
                    </w:numPr>
                    <w:spacing w:line="252" w:lineRule="auto"/>
                    <w:ind w:right="162"/>
                    <w:contextualSpacing/>
                    <w:jc w:val="both"/>
                    <w:rPr>
                      <w:rFonts w:eastAsia="Times New Roman"/>
                      <w:i/>
                      <w:iCs/>
                      <w:sz w:val="20"/>
                      <w:szCs w:val="20"/>
                      <w:lang w:val="en"/>
                    </w:rPr>
                  </w:pPr>
                  <w:r>
                    <w:rPr>
                      <w:rFonts w:eastAsia="Times New Roman"/>
                      <w:sz w:val="20"/>
                      <w:szCs w:val="20"/>
                      <w:lang w:val="en"/>
                    </w:rPr>
                    <w:t xml:space="preserve">The IMF’s Global House Price Index is back to pre-crisis levels. </w:t>
                  </w:r>
                </w:p>
                <w:p w:rsidR="00250E78" w:rsidRDefault="00250E78" w:rsidP="0092589A">
                  <w:pPr>
                    <w:numPr>
                      <w:ilvl w:val="0"/>
                      <w:numId w:val="2"/>
                    </w:numPr>
                    <w:spacing w:before="120" w:line="276" w:lineRule="auto"/>
                    <w:ind w:right="162"/>
                    <w:contextualSpacing/>
                    <w:jc w:val="both"/>
                    <w:rPr>
                      <w:rFonts w:eastAsia="Times New Roman"/>
                      <w:i/>
                      <w:iCs/>
                      <w:sz w:val="20"/>
                      <w:szCs w:val="20"/>
                      <w:lang w:val="en"/>
                    </w:rPr>
                  </w:pPr>
                  <w:r>
                    <w:rPr>
                      <w:rFonts w:eastAsia="Times New Roman"/>
                      <w:sz w:val="20"/>
                      <w:szCs w:val="20"/>
                      <w:lang w:val="en"/>
                    </w:rPr>
                    <w:t xml:space="preserve">However, the housing boom is not synchronized across countries. A closer look at the IMF’s Global House Price Index shows a three-track recovery (or pattern) across countries. </w:t>
                  </w:r>
                </w:p>
                <w:p w:rsidR="00250E78" w:rsidRDefault="00250E78">
                  <w:pPr>
                    <w:spacing w:line="288" w:lineRule="auto"/>
                    <w:jc w:val="both"/>
                    <w:rPr>
                      <w:sz w:val="20"/>
                      <w:szCs w:val="20"/>
                    </w:rPr>
                  </w:pPr>
                  <w:r>
                    <w:rPr>
                      <w:sz w:val="20"/>
                      <w:szCs w:val="20"/>
                      <w:lang w:val="en"/>
                    </w:rPr>
                    <w:t>The era of benign neglect of house price booms is over. Regulators more vigilant today about monitoring house price booms [and using macro-prudential policies to tame them</w:t>
                  </w:r>
                </w:p>
                <w:tbl>
                  <w:tblPr>
                    <w:tblW w:w="4999" w:type="pct"/>
                    <w:jc w:val="center"/>
                    <w:tblCellSpacing w:w="0" w:type="dxa"/>
                    <w:tblCellMar>
                      <w:left w:w="0" w:type="dxa"/>
                      <w:right w:w="0" w:type="dxa"/>
                    </w:tblCellMar>
                    <w:tblLook w:val="04A0" w:firstRow="1" w:lastRow="0" w:firstColumn="1" w:lastColumn="0" w:noHBand="0" w:noVBand="1"/>
                  </w:tblPr>
                  <w:tblGrid>
                    <w:gridCol w:w="8816"/>
                  </w:tblGrid>
                  <w:tr w:rsidR="00250E78">
                    <w:trPr>
                      <w:trHeight w:val="223"/>
                      <w:tblCellSpacing w:w="0" w:type="dxa"/>
                      <w:jc w:val="center"/>
                    </w:trPr>
                    <w:tc>
                      <w:tcPr>
                        <w:tcW w:w="0" w:type="auto"/>
                        <w:vAlign w:val="center"/>
                      </w:tcPr>
                      <w:p w:rsidR="00250E78" w:rsidRDefault="00250E78">
                        <w:pPr>
                          <w:spacing w:line="288" w:lineRule="auto"/>
                          <w:jc w:val="center"/>
                          <w:rPr>
                            <w:i/>
                            <w:iCs/>
                            <w:sz w:val="20"/>
                            <w:szCs w:val="20"/>
                          </w:rPr>
                        </w:pPr>
                      </w:p>
                    </w:tc>
                  </w:tr>
                </w:tbl>
                <w:p w:rsidR="00250E78" w:rsidRDefault="00250E78" w:rsidP="00250E78">
                  <w:pPr>
                    <w:spacing w:line="288" w:lineRule="auto"/>
                    <w:rPr>
                      <w:rFonts w:eastAsia="Times New Roman"/>
                      <w:sz w:val="20"/>
                      <w:szCs w:val="20"/>
                    </w:rPr>
                  </w:pPr>
                  <w:r>
                    <w:rPr>
                      <w:rFonts w:eastAsia="Times New Roman"/>
                      <w:sz w:val="20"/>
                      <w:szCs w:val="20"/>
                    </w:rPr>
                    <w:pict>
                      <v:rect id="_x0000_i1031" style="width:1022.25pt;height:.75pt" o:hrstd="t" o:hrnoshade="t" o:hr="t" fillcolor="#00b0f0" stroked="f"/>
                    </w:pict>
                  </w:r>
                </w:p>
                <w:p w:rsidR="00250E78" w:rsidRDefault="00250E78">
                  <w:pPr>
                    <w:shd w:val="clear" w:color="auto" w:fill="FFFFFF"/>
                    <w:spacing w:after="60" w:line="288" w:lineRule="auto"/>
                    <w:textAlignment w:val="baseline"/>
                    <w:rPr>
                      <w:color w:val="000000"/>
                      <w:sz w:val="20"/>
                      <w:szCs w:val="20"/>
                      <w:shd w:val="clear" w:color="auto" w:fill="FFFFFF"/>
                    </w:rPr>
                  </w:pPr>
                  <w:r>
                    <w:rPr>
                      <w:b/>
                      <w:bCs/>
                      <w:color w:val="0070C0"/>
                      <w:sz w:val="26"/>
                      <w:szCs w:val="26"/>
                    </w:rPr>
                    <w:t>NETWORTHY ACADEMIC RESEARCH</w:t>
                  </w:r>
                </w:p>
                <w:p w:rsidR="00250E78" w:rsidRDefault="00250E78">
                  <w:pPr>
                    <w:spacing w:line="252" w:lineRule="auto"/>
                    <w:ind w:left="162" w:right="162"/>
                    <w:jc w:val="both"/>
                    <w:rPr>
                      <w:rFonts w:ascii="Arial" w:hAnsi="Arial" w:cs="Arial"/>
                      <w:sz w:val="20"/>
                      <w:szCs w:val="20"/>
                    </w:rPr>
                  </w:pPr>
                </w:p>
                <w:p w:rsidR="00250E78" w:rsidRDefault="00250E78">
                  <w:pPr>
                    <w:spacing w:line="252" w:lineRule="auto"/>
                    <w:ind w:left="162" w:right="162"/>
                    <w:jc w:val="both"/>
                    <w:rPr>
                      <w:b/>
                      <w:bCs/>
                      <w:i/>
                      <w:iCs/>
                      <w:color w:val="1770B0"/>
                      <w:sz w:val="20"/>
                      <w:szCs w:val="20"/>
                      <w:u w:val="single"/>
                    </w:rPr>
                  </w:pPr>
                  <w:hyperlink r:id="rId35" w:history="1">
                    <w:r>
                      <w:rPr>
                        <w:rStyle w:val="Hyperlink"/>
                        <w:b/>
                        <w:bCs/>
                        <w:color w:val="0000FF"/>
                        <w:sz w:val="20"/>
                        <w:szCs w:val="20"/>
                      </w:rPr>
                      <w:t>Sustainability assessment of a slum upgrading intervention in Bangladesh (View details)</w:t>
                    </w:r>
                  </w:hyperlink>
                  <w:r>
                    <w:rPr>
                      <w:b/>
                      <w:bCs/>
                      <w:color w:val="1770B0"/>
                      <w:sz w:val="20"/>
                      <w:szCs w:val="20"/>
                      <w:u w:val="single"/>
                    </w:rPr>
                    <w:t xml:space="preserve"> </w:t>
                  </w:r>
                </w:p>
                <w:p w:rsidR="00250E78" w:rsidRDefault="00250E78">
                  <w:pPr>
                    <w:spacing w:line="252" w:lineRule="auto"/>
                    <w:ind w:left="162" w:right="432"/>
                    <w:jc w:val="both"/>
                    <w:rPr>
                      <w:i/>
                      <w:iCs/>
                      <w:sz w:val="20"/>
                      <w:szCs w:val="20"/>
                    </w:rPr>
                  </w:pPr>
                  <w:proofErr w:type="spellStart"/>
                  <w:r>
                    <w:rPr>
                      <w:sz w:val="20"/>
                      <w:szCs w:val="20"/>
                    </w:rPr>
                    <w:t>Degert</w:t>
                  </w:r>
                  <w:proofErr w:type="spellEnd"/>
                  <w:r>
                    <w:rPr>
                      <w:sz w:val="20"/>
                      <w:szCs w:val="20"/>
                    </w:rPr>
                    <w:t xml:space="preserve">, </w:t>
                  </w:r>
                  <w:proofErr w:type="spellStart"/>
                  <w:r>
                    <w:rPr>
                      <w:sz w:val="20"/>
                      <w:szCs w:val="20"/>
                    </w:rPr>
                    <w:t>Isoline</w:t>
                  </w:r>
                  <w:proofErr w:type="spellEnd"/>
                  <w:r>
                    <w:rPr>
                      <w:sz w:val="20"/>
                      <w:szCs w:val="20"/>
                    </w:rPr>
                    <w:t xml:space="preserve">; Parikh, </w:t>
                  </w:r>
                  <w:proofErr w:type="spellStart"/>
                  <w:r>
                    <w:rPr>
                      <w:sz w:val="20"/>
                      <w:szCs w:val="20"/>
                    </w:rPr>
                    <w:t>Priti</w:t>
                  </w:r>
                  <w:proofErr w:type="spellEnd"/>
                  <w:r>
                    <w:rPr>
                      <w:sz w:val="20"/>
                      <w:szCs w:val="20"/>
                    </w:rPr>
                    <w:t xml:space="preserve">; </w:t>
                  </w:r>
                  <w:proofErr w:type="spellStart"/>
                  <w:r>
                    <w:rPr>
                      <w:sz w:val="20"/>
                      <w:szCs w:val="20"/>
                    </w:rPr>
                    <w:t>Kabir</w:t>
                  </w:r>
                  <w:proofErr w:type="spellEnd"/>
                  <w:r>
                    <w:rPr>
                      <w:sz w:val="20"/>
                      <w:szCs w:val="20"/>
                    </w:rPr>
                    <w:t>, Rumana</w:t>
                  </w:r>
                </w:p>
                <w:p w:rsidR="00250E78" w:rsidRDefault="00250E78">
                  <w:pPr>
                    <w:spacing w:line="252" w:lineRule="auto"/>
                    <w:ind w:left="162" w:right="162"/>
                    <w:jc w:val="both"/>
                    <w:rPr>
                      <w:i/>
                      <w:iCs/>
                      <w:sz w:val="20"/>
                      <w:szCs w:val="20"/>
                    </w:rPr>
                  </w:pPr>
                  <w:r>
                    <w:rPr>
                      <w:b/>
                      <w:bCs/>
                      <w:sz w:val="20"/>
                      <w:szCs w:val="20"/>
                    </w:rPr>
                    <w:t>Abstract</w:t>
                  </w:r>
                  <w:r>
                    <w:rPr>
                      <w:sz w:val="20"/>
                      <w:szCs w:val="20"/>
                    </w:rPr>
                    <w:t xml:space="preserve">:  This article presents a holistic methodology for evaluating sustainability and poverty reduction impact of infrastructure projects in developing countries through societal, economics, institutional and environmental dimensions. ASPIRE toolkit uses qualitative evidence which feeds into 96 indicators producing visual outputs. The methodology and toolkit are applied to the evaluation of an infrastructure upgrading project in </w:t>
                  </w:r>
                  <w:proofErr w:type="spellStart"/>
                  <w:r>
                    <w:rPr>
                      <w:sz w:val="20"/>
                      <w:szCs w:val="20"/>
                    </w:rPr>
                    <w:t>Korail</w:t>
                  </w:r>
                  <w:proofErr w:type="spellEnd"/>
                  <w:r>
                    <w:rPr>
                      <w:sz w:val="20"/>
                      <w:szCs w:val="20"/>
                    </w:rPr>
                    <w:t>, Bangladesh.</w:t>
                  </w:r>
                </w:p>
                <w:p w:rsidR="00250E78" w:rsidRDefault="00250E78">
                  <w:pPr>
                    <w:spacing w:line="252" w:lineRule="auto"/>
                    <w:ind w:left="162" w:right="432"/>
                    <w:jc w:val="both"/>
                    <w:rPr>
                      <w:i/>
                      <w:iCs/>
                      <w:color w:val="909090"/>
                      <w:sz w:val="20"/>
                      <w:szCs w:val="20"/>
                    </w:rPr>
                  </w:pPr>
                  <w:r>
                    <w:rPr>
                      <w:color w:val="909090"/>
                      <w:sz w:val="20"/>
                      <w:szCs w:val="20"/>
                    </w:rPr>
                    <w:t>Cities, July 2016, Vol.56, pp.63-73 [Peer Reviewed Journal]</w:t>
                  </w:r>
                </w:p>
                <w:p w:rsidR="00250E78" w:rsidRDefault="00250E78">
                  <w:pPr>
                    <w:spacing w:line="252" w:lineRule="auto"/>
                    <w:ind w:right="432"/>
                    <w:jc w:val="both"/>
                    <w:rPr>
                      <w:i/>
                      <w:iCs/>
                      <w:sz w:val="20"/>
                      <w:szCs w:val="20"/>
                    </w:rPr>
                  </w:pPr>
                </w:p>
                <w:p w:rsidR="00250E78" w:rsidRDefault="00250E78">
                  <w:pPr>
                    <w:spacing w:line="252" w:lineRule="auto"/>
                    <w:ind w:left="162" w:right="162"/>
                    <w:rPr>
                      <w:i/>
                      <w:iCs/>
                      <w:sz w:val="20"/>
                      <w:szCs w:val="20"/>
                    </w:rPr>
                  </w:pPr>
                  <w:hyperlink r:id="rId36" w:history="1">
                    <w:r>
                      <w:rPr>
                        <w:rStyle w:val="Hyperlink"/>
                        <w:b/>
                        <w:bCs/>
                        <w:color w:val="1770B0"/>
                        <w:sz w:val="20"/>
                        <w:szCs w:val="20"/>
                      </w:rPr>
                      <w:t xml:space="preserve">Community-supported slum-upgrading: Innovations from </w:t>
                    </w:r>
                    <w:proofErr w:type="spellStart"/>
                    <w:r>
                      <w:rPr>
                        <w:rStyle w:val="Hyperlink"/>
                        <w:b/>
                        <w:bCs/>
                        <w:color w:val="1770B0"/>
                        <w:sz w:val="20"/>
                        <w:szCs w:val="20"/>
                      </w:rPr>
                      <w:t>Kibera</w:t>
                    </w:r>
                    <w:proofErr w:type="spellEnd"/>
                    <w:r>
                      <w:rPr>
                        <w:rStyle w:val="Hyperlink"/>
                        <w:b/>
                        <w:bCs/>
                        <w:color w:val="1770B0"/>
                        <w:sz w:val="20"/>
                        <w:szCs w:val="20"/>
                      </w:rPr>
                      <w:t>, Nairobi, Kenya</w:t>
                    </w:r>
                    <w:r>
                      <w:rPr>
                        <w:rStyle w:val="Hyperlink"/>
                        <w:color w:val="1770B0"/>
                        <w:sz w:val="20"/>
                        <w:szCs w:val="20"/>
                      </w:rPr>
                      <w:t xml:space="preserve"> (View details)</w:t>
                    </w:r>
                  </w:hyperlink>
                  <w:r>
                    <w:rPr>
                      <w:sz w:val="20"/>
                      <w:szCs w:val="20"/>
                    </w:rPr>
                    <w:t xml:space="preserve"> </w:t>
                  </w:r>
                </w:p>
                <w:p w:rsidR="00250E78" w:rsidRDefault="00250E78">
                  <w:pPr>
                    <w:spacing w:line="252" w:lineRule="auto"/>
                    <w:ind w:left="162" w:right="432"/>
                    <w:rPr>
                      <w:i/>
                      <w:iCs/>
                      <w:sz w:val="20"/>
                      <w:szCs w:val="20"/>
                    </w:rPr>
                  </w:pPr>
                  <w:r>
                    <w:rPr>
                      <w:sz w:val="20"/>
                      <w:szCs w:val="20"/>
                    </w:rPr>
                    <w:t>Meredith, Thomas; Macdonald, Melanie</w:t>
                  </w:r>
                </w:p>
                <w:p w:rsidR="00250E78" w:rsidRDefault="00250E78">
                  <w:pPr>
                    <w:spacing w:line="252" w:lineRule="auto"/>
                    <w:ind w:left="162" w:right="162"/>
                    <w:jc w:val="both"/>
                    <w:rPr>
                      <w:i/>
                      <w:iCs/>
                      <w:sz w:val="20"/>
                      <w:szCs w:val="20"/>
                    </w:rPr>
                  </w:pPr>
                  <w:r>
                    <w:rPr>
                      <w:b/>
                      <w:bCs/>
                      <w:sz w:val="20"/>
                      <w:szCs w:val="20"/>
                    </w:rPr>
                    <w:t>Abstract:</w:t>
                  </w:r>
                  <w:r>
                    <w:rPr>
                      <w:sz w:val="20"/>
                      <w:szCs w:val="20"/>
                    </w:rPr>
                    <w:t xml:space="preserve"> </w:t>
                  </w:r>
                  <w:r>
                    <w:rPr>
                      <w:color w:val="32322F"/>
                      <w:sz w:val="20"/>
                      <w:szCs w:val="20"/>
                    </w:rPr>
                    <w:t xml:space="preserve">Slum upgrading is accepted as a priority for sustainable development. While there are clear challenges to upgrading, local support and community engagement </w:t>
                  </w:r>
                  <w:proofErr w:type="gramStart"/>
                  <w:r>
                    <w:rPr>
                      <w:color w:val="32322F"/>
                      <w:sz w:val="20"/>
                      <w:szCs w:val="20"/>
                    </w:rPr>
                    <w:t>are seen as</w:t>
                  </w:r>
                  <w:proofErr w:type="gramEnd"/>
                  <w:r>
                    <w:rPr>
                      <w:color w:val="32322F"/>
                      <w:sz w:val="20"/>
                      <w:szCs w:val="20"/>
                    </w:rPr>
                    <w:t xml:space="preserve"> essential to success. A hybrid approach that engages the community while mobilizing the resources of governments and large agencies can overcome some of these limitations, but it is not without complications.</w:t>
                  </w:r>
                </w:p>
                <w:p w:rsidR="00250E78" w:rsidRDefault="00250E78">
                  <w:pPr>
                    <w:spacing w:line="252" w:lineRule="auto"/>
                    <w:ind w:left="162" w:right="432"/>
                    <w:rPr>
                      <w:i/>
                      <w:iCs/>
                      <w:color w:val="909090"/>
                      <w:sz w:val="20"/>
                      <w:szCs w:val="20"/>
                    </w:rPr>
                  </w:pPr>
                  <w:r>
                    <w:rPr>
                      <w:color w:val="909090"/>
                      <w:sz w:val="20"/>
                      <w:szCs w:val="20"/>
                    </w:rPr>
                    <w:t>Habitat International, February 2017, Vol.60, pp.1-9</w:t>
                  </w:r>
                </w:p>
                <w:p w:rsidR="00250E78" w:rsidRDefault="00250E78">
                  <w:pPr>
                    <w:spacing w:line="252" w:lineRule="auto"/>
                    <w:ind w:left="162" w:right="179"/>
                    <w:jc w:val="both"/>
                    <w:rPr>
                      <w:i/>
                      <w:iCs/>
                      <w:sz w:val="20"/>
                      <w:szCs w:val="20"/>
                    </w:rPr>
                  </w:pPr>
                </w:p>
                <w:p w:rsidR="00250E78" w:rsidRDefault="00250E78">
                  <w:pPr>
                    <w:spacing w:line="252" w:lineRule="auto"/>
                    <w:ind w:left="162" w:right="179"/>
                    <w:jc w:val="both"/>
                    <w:rPr>
                      <w:i/>
                      <w:iCs/>
                      <w:sz w:val="20"/>
                      <w:szCs w:val="20"/>
                    </w:rPr>
                  </w:pPr>
                  <w:hyperlink r:id="rId37" w:history="1">
                    <w:r>
                      <w:rPr>
                        <w:rStyle w:val="Hyperlink"/>
                        <w:b/>
                        <w:bCs/>
                        <w:color w:val="1770B0"/>
                        <w:sz w:val="20"/>
                        <w:szCs w:val="20"/>
                      </w:rPr>
                      <w:t>An examination of the jobs-housing balance of different categories of workers across 26 metropolitan regions</w:t>
                    </w:r>
                    <w:r>
                      <w:rPr>
                        <w:rStyle w:val="Hyperlink"/>
                        <w:color w:val="1770B0"/>
                        <w:sz w:val="20"/>
                        <w:szCs w:val="20"/>
                      </w:rPr>
                      <w:t xml:space="preserve"> (View details)</w:t>
                    </w:r>
                  </w:hyperlink>
                  <w:r>
                    <w:rPr>
                      <w:sz w:val="20"/>
                      <w:szCs w:val="20"/>
                    </w:rPr>
                    <w:t xml:space="preserve"> </w:t>
                  </w:r>
                </w:p>
                <w:p w:rsidR="00250E78" w:rsidRDefault="00250E78">
                  <w:pPr>
                    <w:spacing w:line="252" w:lineRule="auto"/>
                    <w:ind w:left="162" w:right="432"/>
                    <w:jc w:val="both"/>
                    <w:rPr>
                      <w:i/>
                      <w:iCs/>
                      <w:sz w:val="20"/>
                      <w:szCs w:val="20"/>
                    </w:rPr>
                  </w:pPr>
                  <w:proofErr w:type="spellStart"/>
                  <w:r>
                    <w:rPr>
                      <w:sz w:val="20"/>
                      <w:szCs w:val="20"/>
                    </w:rPr>
                    <w:t>Schleith</w:t>
                  </w:r>
                  <w:proofErr w:type="spellEnd"/>
                  <w:r>
                    <w:rPr>
                      <w:sz w:val="20"/>
                      <w:szCs w:val="20"/>
                    </w:rPr>
                    <w:t xml:space="preserve">, Daniel; Widener, Michael; Kim, </w:t>
                  </w:r>
                  <w:proofErr w:type="spellStart"/>
                  <w:r>
                    <w:rPr>
                      <w:sz w:val="20"/>
                      <w:szCs w:val="20"/>
                    </w:rPr>
                    <w:t>Changjoo</w:t>
                  </w:r>
                  <w:proofErr w:type="spellEnd"/>
                </w:p>
                <w:p w:rsidR="00250E78" w:rsidRDefault="00250E78">
                  <w:pPr>
                    <w:spacing w:line="252" w:lineRule="auto"/>
                    <w:ind w:left="162" w:right="180"/>
                    <w:jc w:val="both"/>
                    <w:rPr>
                      <w:i/>
                      <w:iCs/>
                      <w:color w:val="32322F"/>
                      <w:sz w:val="20"/>
                      <w:szCs w:val="20"/>
                    </w:rPr>
                  </w:pPr>
                  <w:r>
                    <w:rPr>
                      <w:b/>
                      <w:bCs/>
                      <w:color w:val="32322F"/>
                      <w:sz w:val="20"/>
                      <w:szCs w:val="20"/>
                    </w:rPr>
                    <w:t>Abstract:</w:t>
                  </w:r>
                  <w:r>
                    <w:rPr>
                      <w:color w:val="32322F"/>
                      <w:sz w:val="20"/>
                      <w:szCs w:val="20"/>
                    </w:rPr>
                    <w:t xml:space="preserve"> This paper examines 26 metro regions in the U.S. that were previously measured in 2002 to see how commuting travel has changed between 1990 and 2003 and from 2003 to 2013. In this </w:t>
                  </w:r>
                  <w:proofErr w:type="gramStart"/>
                  <w:r>
                    <w:rPr>
                      <w:color w:val="32322F"/>
                      <w:sz w:val="20"/>
                      <w:szCs w:val="20"/>
                    </w:rPr>
                    <w:t>manuscript</w:t>
                  </w:r>
                  <w:proofErr w:type="gramEnd"/>
                  <w:r>
                    <w:rPr>
                      <w:color w:val="32322F"/>
                      <w:sz w:val="20"/>
                      <w:szCs w:val="20"/>
                    </w:rPr>
                    <w:t xml:space="preserve"> the excess commuting framework, disaggregated across a number of categories of commuters. These </w:t>
                  </w:r>
                  <w:proofErr w:type="spellStart"/>
                  <w:r>
                    <w:rPr>
                      <w:color w:val="32322F"/>
                      <w:sz w:val="20"/>
                      <w:szCs w:val="20"/>
                    </w:rPr>
                    <w:t>disaggregations</w:t>
                  </w:r>
                  <w:proofErr w:type="spellEnd"/>
                  <w:r>
                    <w:rPr>
                      <w:color w:val="32322F"/>
                      <w:sz w:val="20"/>
                      <w:szCs w:val="20"/>
                    </w:rPr>
                    <w:t xml:space="preserve"> illuminate interesting trends in the jobs-housing balance and resulting commuting patterns of different kinds of workers across U.S. metro regions. </w:t>
                  </w:r>
                </w:p>
                <w:p w:rsidR="00250E78" w:rsidRDefault="00250E78">
                  <w:pPr>
                    <w:spacing w:line="252" w:lineRule="auto"/>
                    <w:ind w:left="162" w:right="432"/>
                    <w:jc w:val="both"/>
                    <w:rPr>
                      <w:i/>
                      <w:iCs/>
                      <w:color w:val="909090"/>
                      <w:sz w:val="20"/>
                      <w:szCs w:val="20"/>
                    </w:rPr>
                  </w:pPr>
                  <w:r>
                    <w:rPr>
                      <w:color w:val="909090"/>
                      <w:sz w:val="20"/>
                      <w:szCs w:val="20"/>
                    </w:rPr>
                    <w:t>Journal of Transport Geography, 2016, Vol.57, p.145(16)</w:t>
                  </w:r>
                </w:p>
                <w:p w:rsidR="00250E78" w:rsidRDefault="00250E78">
                  <w:pPr>
                    <w:spacing w:line="252" w:lineRule="auto"/>
                    <w:ind w:left="162" w:right="179"/>
                    <w:jc w:val="both"/>
                    <w:rPr>
                      <w:i/>
                      <w:iCs/>
                      <w:sz w:val="20"/>
                      <w:szCs w:val="20"/>
                    </w:rPr>
                  </w:pPr>
                </w:p>
                <w:p w:rsidR="00250E78" w:rsidRDefault="00250E78">
                  <w:pPr>
                    <w:spacing w:line="252" w:lineRule="auto"/>
                    <w:ind w:left="162" w:right="179"/>
                    <w:jc w:val="both"/>
                    <w:rPr>
                      <w:i/>
                      <w:iCs/>
                      <w:sz w:val="20"/>
                      <w:szCs w:val="20"/>
                    </w:rPr>
                  </w:pPr>
                  <w:hyperlink r:id="rId38" w:history="1">
                    <w:r>
                      <w:rPr>
                        <w:rStyle w:val="Hyperlink"/>
                        <w:b/>
                        <w:bCs/>
                        <w:color w:val="1770B0"/>
                        <w:sz w:val="20"/>
                        <w:szCs w:val="20"/>
                      </w:rPr>
                      <w:t>Have distressed neighborhoods recovered? Evidence from the neighborhood stabilization program</w:t>
                    </w:r>
                    <w:r>
                      <w:rPr>
                        <w:rStyle w:val="Hyperlink"/>
                        <w:color w:val="1770B0"/>
                        <w:sz w:val="20"/>
                        <w:szCs w:val="20"/>
                      </w:rPr>
                      <w:t xml:space="preserve"> (View details)</w:t>
                    </w:r>
                  </w:hyperlink>
                  <w:r>
                    <w:rPr>
                      <w:sz w:val="20"/>
                      <w:szCs w:val="20"/>
                    </w:rPr>
                    <w:t xml:space="preserve"> </w:t>
                  </w:r>
                </w:p>
                <w:p w:rsidR="00250E78" w:rsidRDefault="00250E78">
                  <w:pPr>
                    <w:spacing w:line="252" w:lineRule="auto"/>
                    <w:ind w:left="162" w:right="432"/>
                    <w:jc w:val="both"/>
                    <w:rPr>
                      <w:i/>
                      <w:iCs/>
                      <w:sz w:val="20"/>
                      <w:szCs w:val="20"/>
                    </w:rPr>
                  </w:pPr>
                  <w:proofErr w:type="spellStart"/>
                  <w:r>
                    <w:rPr>
                      <w:sz w:val="20"/>
                      <w:szCs w:val="20"/>
                    </w:rPr>
                    <w:t>Schuetz</w:t>
                  </w:r>
                  <w:proofErr w:type="spellEnd"/>
                  <w:r>
                    <w:rPr>
                      <w:sz w:val="20"/>
                      <w:szCs w:val="20"/>
                    </w:rPr>
                    <w:t xml:space="preserve">, J; </w:t>
                  </w:r>
                  <w:proofErr w:type="spellStart"/>
                  <w:r>
                    <w:rPr>
                      <w:sz w:val="20"/>
                      <w:szCs w:val="20"/>
                    </w:rPr>
                    <w:t>Spader</w:t>
                  </w:r>
                  <w:proofErr w:type="spellEnd"/>
                  <w:r>
                    <w:rPr>
                      <w:sz w:val="20"/>
                      <w:szCs w:val="20"/>
                    </w:rPr>
                    <w:t>, J; Cortes, A</w:t>
                  </w:r>
                </w:p>
                <w:p w:rsidR="00250E78" w:rsidRDefault="00250E78">
                  <w:pPr>
                    <w:spacing w:line="252" w:lineRule="auto"/>
                    <w:ind w:left="162" w:right="179"/>
                    <w:jc w:val="both"/>
                    <w:rPr>
                      <w:i/>
                      <w:iCs/>
                      <w:sz w:val="20"/>
                      <w:szCs w:val="20"/>
                    </w:rPr>
                  </w:pPr>
                  <w:r>
                    <w:rPr>
                      <w:b/>
                      <w:bCs/>
                      <w:sz w:val="20"/>
                      <w:szCs w:val="20"/>
                    </w:rPr>
                    <w:t>Abstract:</w:t>
                  </w:r>
                  <w:r>
                    <w:rPr>
                      <w:sz w:val="20"/>
                      <w:szCs w:val="20"/>
                    </w:rPr>
                    <w:t xml:space="preserve"> The federal Neighborhood Stabilization Program (NSP) was established to help mitigate distress in hard-hit areas by funding the rehabilitation or demolition of troubled properties. This paper analyzes housing market changes in areas that received investments during the second round of NSP funding, focusing on seven large urban counties. Analysis of housing market outcomes indicates the recovery has been uneven across counties and neighborhoods.</w:t>
                  </w:r>
                </w:p>
                <w:p w:rsidR="00250E78" w:rsidRDefault="00250E78">
                  <w:pPr>
                    <w:spacing w:line="252" w:lineRule="auto"/>
                    <w:ind w:left="162" w:right="432"/>
                    <w:jc w:val="both"/>
                    <w:rPr>
                      <w:i/>
                      <w:iCs/>
                      <w:color w:val="909090"/>
                      <w:sz w:val="20"/>
                      <w:szCs w:val="20"/>
                    </w:rPr>
                  </w:pPr>
                  <w:r>
                    <w:rPr>
                      <w:color w:val="909090"/>
                      <w:sz w:val="20"/>
                      <w:szCs w:val="20"/>
                    </w:rPr>
                    <w:t xml:space="preserve">Journal </w:t>
                  </w:r>
                  <w:proofErr w:type="gramStart"/>
                  <w:r>
                    <w:rPr>
                      <w:color w:val="909090"/>
                      <w:sz w:val="20"/>
                      <w:szCs w:val="20"/>
                    </w:rPr>
                    <w:t>Of</w:t>
                  </w:r>
                  <w:proofErr w:type="gramEnd"/>
                  <w:r>
                    <w:rPr>
                      <w:color w:val="909090"/>
                      <w:sz w:val="20"/>
                      <w:szCs w:val="20"/>
                    </w:rPr>
                    <w:t xml:space="preserve"> Housing Economics, 2016 Dec, Vol.34, pp.30-48</w:t>
                  </w:r>
                </w:p>
                <w:p w:rsidR="00250E78" w:rsidRDefault="00250E78">
                  <w:pPr>
                    <w:spacing w:line="252" w:lineRule="auto"/>
                    <w:ind w:left="162" w:right="432"/>
                    <w:jc w:val="both"/>
                    <w:rPr>
                      <w:i/>
                      <w:iCs/>
                      <w:color w:val="909090"/>
                      <w:sz w:val="20"/>
                      <w:szCs w:val="20"/>
                    </w:rPr>
                  </w:pPr>
                </w:p>
                <w:p w:rsidR="00250E78" w:rsidRDefault="00250E78">
                  <w:pPr>
                    <w:spacing w:line="288" w:lineRule="auto"/>
                    <w:ind w:left="162"/>
                    <w:jc w:val="both"/>
                    <w:rPr>
                      <w:i/>
                      <w:iCs/>
                      <w:sz w:val="20"/>
                      <w:szCs w:val="20"/>
                    </w:rPr>
                  </w:pPr>
                  <w:hyperlink r:id="rId39" w:history="1">
                    <w:r>
                      <w:rPr>
                        <w:rStyle w:val="Hyperlink"/>
                        <w:b/>
                        <w:bCs/>
                        <w:color w:val="1770B0"/>
                        <w:sz w:val="20"/>
                        <w:szCs w:val="20"/>
                      </w:rPr>
                      <w:t>Moving to Opportunity or Isolation? Network Effects of a Randomized Housing Lottery in Urban India</w:t>
                    </w:r>
                    <w:r>
                      <w:rPr>
                        <w:rStyle w:val="Hyperlink"/>
                        <w:color w:val="1770B0"/>
                        <w:sz w:val="20"/>
                        <w:szCs w:val="20"/>
                      </w:rPr>
                      <w:t xml:space="preserve"> (View details)</w:t>
                    </w:r>
                  </w:hyperlink>
                  <w:r>
                    <w:rPr>
                      <w:sz w:val="20"/>
                      <w:szCs w:val="20"/>
                    </w:rPr>
                    <w:t xml:space="preserve"> </w:t>
                  </w:r>
                </w:p>
                <w:p w:rsidR="00250E78" w:rsidRDefault="00250E78">
                  <w:pPr>
                    <w:spacing w:line="288" w:lineRule="auto"/>
                    <w:ind w:left="162"/>
                    <w:jc w:val="both"/>
                    <w:rPr>
                      <w:i/>
                      <w:iCs/>
                      <w:sz w:val="20"/>
                      <w:szCs w:val="20"/>
                    </w:rPr>
                  </w:pPr>
                  <w:proofErr w:type="spellStart"/>
                  <w:r>
                    <w:rPr>
                      <w:sz w:val="20"/>
                      <w:szCs w:val="20"/>
                    </w:rPr>
                    <w:t>Barnhardt</w:t>
                  </w:r>
                  <w:proofErr w:type="spellEnd"/>
                  <w:r>
                    <w:rPr>
                      <w:sz w:val="20"/>
                      <w:szCs w:val="20"/>
                    </w:rPr>
                    <w:t xml:space="preserve">, </w:t>
                  </w:r>
                  <w:proofErr w:type="gramStart"/>
                  <w:r>
                    <w:rPr>
                      <w:sz w:val="20"/>
                      <w:szCs w:val="20"/>
                    </w:rPr>
                    <w:t>Sharon ;</w:t>
                  </w:r>
                  <w:proofErr w:type="gramEnd"/>
                  <w:r>
                    <w:rPr>
                      <w:sz w:val="20"/>
                      <w:szCs w:val="20"/>
                    </w:rPr>
                    <w:t xml:space="preserve"> Field, Erica ; </w:t>
                  </w:r>
                  <w:proofErr w:type="spellStart"/>
                  <w:r>
                    <w:rPr>
                      <w:sz w:val="20"/>
                      <w:szCs w:val="20"/>
                    </w:rPr>
                    <w:t>Pande</w:t>
                  </w:r>
                  <w:proofErr w:type="spellEnd"/>
                  <w:r>
                    <w:rPr>
                      <w:sz w:val="20"/>
                      <w:szCs w:val="20"/>
                    </w:rPr>
                    <w:t>, Rohini</w:t>
                  </w:r>
                </w:p>
                <w:p w:rsidR="00250E78" w:rsidRDefault="00250E78">
                  <w:pPr>
                    <w:spacing w:line="288" w:lineRule="auto"/>
                    <w:ind w:left="162"/>
                    <w:jc w:val="both"/>
                    <w:rPr>
                      <w:i/>
                      <w:iCs/>
                      <w:sz w:val="20"/>
                      <w:szCs w:val="20"/>
                    </w:rPr>
                  </w:pPr>
                  <w:r>
                    <w:rPr>
                      <w:b/>
                      <w:bCs/>
                      <w:sz w:val="20"/>
                      <w:szCs w:val="20"/>
                    </w:rPr>
                    <w:t>Abstract:</w:t>
                  </w:r>
                  <w:r>
                    <w:rPr>
                      <w:sz w:val="20"/>
                      <w:szCs w:val="20"/>
                    </w:rPr>
                    <w:t xml:space="preserve"> A housing lottery in an Indian city provided winning slum dwellers the opportunity to move into improved housing on the city's periphery. Fourteen years later, winners report improved housing but no change in tenure security, family income, or human capital. Winners also report increased isolation from family and caste networks and reduced informal insurance. We observe significant program exit: 34 percent of winners never took up subsidized housing and 32 percent eventually exited. Our results suggest negligible long-run economic value of this expensive public program and point to the importance of considering social networks in housing programs for the poor.</w:t>
                  </w:r>
                </w:p>
                <w:p w:rsidR="00250E78" w:rsidRDefault="00250E78">
                  <w:pPr>
                    <w:spacing w:line="288" w:lineRule="auto"/>
                    <w:ind w:left="162"/>
                    <w:jc w:val="both"/>
                    <w:rPr>
                      <w:i/>
                      <w:iCs/>
                      <w:color w:val="909090"/>
                      <w:sz w:val="20"/>
                      <w:szCs w:val="20"/>
                    </w:rPr>
                  </w:pPr>
                  <w:r>
                    <w:rPr>
                      <w:color w:val="909090"/>
                      <w:sz w:val="20"/>
                      <w:szCs w:val="20"/>
                    </w:rPr>
                    <w:t>American Economic Journal: Applied Economics, 01/2017, Vol.9(1), pp.1-32</w:t>
                  </w:r>
                </w:p>
                <w:p w:rsidR="00250E78" w:rsidRDefault="00250E78">
                  <w:pPr>
                    <w:spacing w:line="288" w:lineRule="auto"/>
                    <w:jc w:val="both"/>
                    <w:rPr>
                      <w:i/>
                      <w:iCs/>
                      <w:color w:val="909090"/>
                      <w:sz w:val="20"/>
                      <w:szCs w:val="20"/>
                    </w:rPr>
                  </w:pPr>
                </w:p>
                <w:p w:rsidR="00250E78" w:rsidRDefault="00250E78">
                  <w:pPr>
                    <w:spacing w:line="288" w:lineRule="auto"/>
                    <w:ind w:left="162"/>
                    <w:jc w:val="both"/>
                    <w:rPr>
                      <w:i/>
                      <w:iCs/>
                      <w:sz w:val="20"/>
                      <w:szCs w:val="20"/>
                    </w:rPr>
                  </w:pPr>
                  <w:hyperlink r:id="rId40" w:history="1">
                    <w:r>
                      <w:rPr>
                        <w:rStyle w:val="Hyperlink"/>
                        <w:b/>
                        <w:bCs/>
                        <w:color w:val="1770B0"/>
                        <w:sz w:val="20"/>
                        <w:szCs w:val="20"/>
                      </w:rPr>
                      <w:t>Household wealth in the euro area: The importance of intergenerational transfers, homeownership and house price dynamics</w:t>
                    </w:r>
                    <w:r>
                      <w:rPr>
                        <w:rStyle w:val="Hyperlink"/>
                        <w:color w:val="1770B0"/>
                        <w:sz w:val="20"/>
                        <w:szCs w:val="20"/>
                      </w:rPr>
                      <w:t xml:space="preserve"> (View details)</w:t>
                    </w:r>
                  </w:hyperlink>
                  <w:r>
                    <w:rPr>
                      <w:sz w:val="20"/>
                      <w:szCs w:val="20"/>
                    </w:rPr>
                    <w:t xml:space="preserve"> </w:t>
                  </w:r>
                </w:p>
                <w:p w:rsidR="00250E78" w:rsidRDefault="00250E78">
                  <w:pPr>
                    <w:spacing w:line="288" w:lineRule="auto"/>
                    <w:ind w:left="162"/>
                    <w:jc w:val="both"/>
                    <w:rPr>
                      <w:i/>
                      <w:iCs/>
                      <w:sz w:val="20"/>
                      <w:szCs w:val="20"/>
                    </w:rPr>
                  </w:pPr>
                  <w:proofErr w:type="spellStart"/>
                  <w:r>
                    <w:rPr>
                      <w:sz w:val="20"/>
                      <w:szCs w:val="20"/>
                    </w:rPr>
                    <w:t>Mathä</w:t>
                  </w:r>
                  <w:proofErr w:type="spellEnd"/>
                  <w:r>
                    <w:rPr>
                      <w:sz w:val="20"/>
                      <w:szCs w:val="20"/>
                    </w:rPr>
                    <w:t xml:space="preserve">, Thomas </w:t>
                  </w:r>
                  <w:proofErr w:type="gramStart"/>
                  <w:r>
                    <w:rPr>
                      <w:sz w:val="20"/>
                      <w:szCs w:val="20"/>
                    </w:rPr>
                    <w:t>Y. ;</w:t>
                  </w:r>
                  <w:proofErr w:type="gramEnd"/>
                  <w:r>
                    <w:rPr>
                      <w:sz w:val="20"/>
                      <w:szCs w:val="20"/>
                    </w:rPr>
                    <w:t xml:space="preserve"> </w:t>
                  </w:r>
                  <w:proofErr w:type="spellStart"/>
                  <w:r>
                    <w:rPr>
                      <w:sz w:val="20"/>
                      <w:szCs w:val="20"/>
                    </w:rPr>
                    <w:t>Porpiglia</w:t>
                  </w:r>
                  <w:proofErr w:type="spellEnd"/>
                  <w:r>
                    <w:rPr>
                      <w:sz w:val="20"/>
                      <w:szCs w:val="20"/>
                    </w:rPr>
                    <w:t xml:space="preserve">, Alessandro ; </w:t>
                  </w:r>
                  <w:proofErr w:type="spellStart"/>
                  <w:r>
                    <w:rPr>
                      <w:sz w:val="20"/>
                      <w:szCs w:val="20"/>
                    </w:rPr>
                    <w:t>Ziegelmeyer</w:t>
                  </w:r>
                  <w:proofErr w:type="spellEnd"/>
                  <w:r>
                    <w:rPr>
                      <w:sz w:val="20"/>
                      <w:szCs w:val="20"/>
                    </w:rPr>
                    <w:t>, Michael</w:t>
                  </w:r>
                </w:p>
                <w:p w:rsidR="00250E78" w:rsidRDefault="00250E78">
                  <w:pPr>
                    <w:spacing w:line="288" w:lineRule="auto"/>
                    <w:ind w:left="162"/>
                    <w:jc w:val="both"/>
                    <w:rPr>
                      <w:i/>
                      <w:iCs/>
                      <w:sz w:val="20"/>
                      <w:szCs w:val="20"/>
                    </w:rPr>
                  </w:pPr>
                  <w:r>
                    <w:rPr>
                      <w:b/>
                      <w:bCs/>
                      <w:color w:val="32322F"/>
                      <w:sz w:val="20"/>
                      <w:szCs w:val="20"/>
                    </w:rPr>
                    <w:t xml:space="preserve">Abstract: </w:t>
                  </w:r>
                  <w:r>
                    <w:rPr>
                      <w:color w:val="32322F"/>
                      <w:sz w:val="20"/>
                      <w:szCs w:val="20"/>
                    </w:rPr>
                    <w:t xml:space="preserve">Results from the </w:t>
                  </w:r>
                  <w:proofErr w:type="spellStart"/>
                  <w:r>
                    <w:rPr>
                      <w:color w:val="32322F"/>
                      <w:sz w:val="20"/>
                      <w:szCs w:val="20"/>
                    </w:rPr>
                    <w:t>Eurosystem</w:t>
                  </w:r>
                  <w:proofErr w:type="spellEnd"/>
                  <w:r>
                    <w:rPr>
                      <w:color w:val="32322F"/>
                      <w:sz w:val="20"/>
                      <w:szCs w:val="20"/>
                    </w:rPr>
                    <w:t xml:space="preserve"> Household Finance and Consumption Survey reveal substantial variation in household net wealth across euro area countries that await explanation. This paper focuses on three main factors: (i) homeownership, (ii) housing value appreciation and (iii) intergenerational transfers. We show that these three factors, in addition to the common household and demographic factors, are relevant for the net wealth accumulation process in all euro area countries, and that, using various decomposition techniques, differences in homeownership rates and house price dynamics are important for explaining wealth differences across euro area countries.</w:t>
                  </w:r>
                </w:p>
                <w:p w:rsidR="00250E78" w:rsidRDefault="00250E78">
                  <w:pPr>
                    <w:spacing w:line="288" w:lineRule="auto"/>
                    <w:ind w:left="162"/>
                    <w:jc w:val="both"/>
                    <w:rPr>
                      <w:color w:val="909090"/>
                      <w:sz w:val="20"/>
                      <w:szCs w:val="20"/>
                    </w:rPr>
                  </w:pPr>
                  <w:r>
                    <w:rPr>
                      <w:color w:val="909090"/>
                      <w:sz w:val="20"/>
                      <w:szCs w:val="20"/>
                    </w:rPr>
                    <w:t>Journal of Housing Economics, March 2017, Vol.35, pp.1-12</w:t>
                  </w:r>
                </w:p>
                <w:p w:rsidR="00250E78" w:rsidRDefault="00250E78">
                  <w:pPr>
                    <w:spacing w:line="288" w:lineRule="auto"/>
                    <w:ind w:left="162"/>
                    <w:jc w:val="both"/>
                    <w:rPr>
                      <w:i/>
                      <w:iCs/>
                      <w:color w:val="909090"/>
                      <w:sz w:val="20"/>
                      <w:szCs w:val="20"/>
                    </w:rPr>
                  </w:pPr>
                </w:p>
                <w:p w:rsidR="00250E78" w:rsidRDefault="00250E78">
                  <w:pPr>
                    <w:spacing w:line="252" w:lineRule="auto"/>
                    <w:ind w:left="162" w:right="155"/>
                    <w:rPr>
                      <w:i/>
                      <w:iCs/>
                      <w:sz w:val="20"/>
                      <w:szCs w:val="20"/>
                    </w:rPr>
                  </w:pPr>
                  <w:hyperlink r:id="rId41" w:history="1">
                    <w:r>
                      <w:rPr>
                        <w:rStyle w:val="Hyperlink"/>
                        <w:b/>
                        <w:bCs/>
                        <w:color w:val="1770B0"/>
                        <w:sz w:val="20"/>
                        <w:szCs w:val="20"/>
                      </w:rPr>
                      <w:t>Shelter from the storm: Upgrading housing infrastructure in Latin American slums</w:t>
                    </w:r>
                    <w:r>
                      <w:rPr>
                        <w:rStyle w:val="Hyperlink"/>
                        <w:color w:val="1770B0"/>
                        <w:sz w:val="20"/>
                        <w:szCs w:val="20"/>
                      </w:rPr>
                      <w:t xml:space="preserve"> (View details)</w:t>
                    </w:r>
                  </w:hyperlink>
                  <w:r>
                    <w:rPr>
                      <w:sz w:val="20"/>
                      <w:szCs w:val="20"/>
                    </w:rPr>
                    <w:t xml:space="preserve"> </w:t>
                  </w:r>
                </w:p>
                <w:p w:rsidR="00250E78" w:rsidRDefault="00250E78">
                  <w:pPr>
                    <w:spacing w:line="252" w:lineRule="auto"/>
                    <w:ind w:left="162" w:right="155"/>
                    <w:rPr>
                      <w:i/>
                      <w:iCs/>
                      <w:sz w:val="20"/>
                      <w:szCs w:val="20"/>
                    </w:rPr>
                  </w:pPr>
                  <w:proofErr w:type="spellStart"/>
                  <w:r>
                    <w:rPr>
                      <w:sz w:val="20"/>
                      <w:szCs w:val="20"/>
                    </w:rPr>
                    <w:t>Galiani</w:t>
                  </w:r>
                  <w:proofErr w:type="spellEnd"/>
                  <w:r>
                    <w:rPr>
                      <w:sz w:val="20"/>
                      <w:szCs w:val="20"/>
                    </w:rPr>
                    <w:t xml:space="preserve">, </w:t>
                  </w:r>
                  <w:proofErr w:type="gramStart"/>
                  <w:r>
                    <w:rPr>
                      <w:sz w:val="20"/>
                      <w:szCs w:val="20"/>
                    </w:rPr>
                    <w:t>S. ;</w:t>
                  </w:r>
                  <w:proofErr w:type="gramEnd"/>
                  <w:r>
                    <w:rPr>
                      <w:sz w:val="20"/>
                      <w:szCs w:val="20"/>
                    </w:rPr>
                    <w:t xml:space="preserve"> </w:t>
                  </w:r>
                  <w:proofErr w:type="spellStart"/>
                  <w:r>
                    <w:rPr>
                      <w:sz w:val="20"/>
                      <w:szCs w:val="20"/>
                    </w:rPr>
                    <w:t>Gertler</w:t>
                  </w:r>
                  <w:proofErr w:type="spellEnd"/>
                  <w:r>
                    <w:rPr>
                      <w:sz w:val="20"/>
                      <w:szCs w:val="20"/>
                    </w:rPr>
                    <w:t xml:space="preserve">, P.J. ; </w:t>
                  </w:r>
                  <w:proofErr w:type="spellStart"/>
                  <w:r>
                    <w:rPr>
                      <w:sz w:val="20"/>
                      <w:szCs w:val="20"/>
                    </w:rPr>
                    <w:t>Undurraga</w:t>
                  </w:r>
                  <w:proofErr w:type="spellEnd"/>
                  <w:r>
                    <w:rPr>
                      <w:sz w:val="20"/>
                      <w:szCs w:val="20"/>
                    </w:rPr>
                    <w:t>, R. ; Cooper, R. ; Martínez, S. ; Ross, A.</w:t>
                  </w:r>
                </w:p>
                <w:p w:rsidR="00250E78" w:rsidRDefault="00250E78">
                  <w:pPr>
                    <w:spacing w:line="252" w:lineRule="auto"/>
                    <w:ind w:left="162" w:right="197"/>
                    <w:jc w:val="both"/>
                    <w:rPr>
                      <w:i/>
                      <w:iCs/>
                      <w:sz w:val="20"/>
                      <w:szCs w:val="20"/>
                    </w:rPr>
                  </w:pPr>
                  <w:r>
                    <w:rPr>
                      <w:b/>
                      <w:bCs/>
                      <w:color w:val="32322F"/>
                      <w:sz w:val="20"/>
                      <w:szCs w:val="20"/>
                    </w:rPr>
                    <w:t>Abstract</w:t>
                  </w:r>
                  <w:r>
                    <w:rPr>
                      <w:color w:val="32322F"/>
                      <w:sz w:val="20"/>
                      <w:szCs w:val="20"/>
                    </w:rPr>
                    <w:t xml:space="preserve">: This paper provides empirical evidence regarding the causal effects that upgrading slum dwellings has on the living conditions of the extremely poor. </w:t>
                  </w:r>
                  <w:proofErr w:type="gramStart"/>
                  <w:r>
                    <w:rPr>
                      <w:color w:val="32322F"/>
                      <w:sz w:val="20"/>
                      <w:szCs w:val="20"/>
                    </w:rPr>
                    <w:t>In particular, we</w:t>
                  </w:r>
                  <w:proofErr w:type="gramEnd"/>
                  <w:r>
                    <w:rPr>
                      <w:color w:val="32322F"/>
                      <w:sz w:val="20"/>
                      <w:szCs w:val="20"/>
                    </w:rPr>
                    <w:t xml:space="preserve"> study the impact of providing better houses in situ to slum dwellers in El Salvador, Mexico and Uruguay. Our findings show that better houses have a positive effect on overall housing conditions and general well-being: the members of treated households are happier with their quality of life.</w:t>
                  </w:r>
                </w:p>
                <w:p w:rsidR="00250E78" w:rsidRDefault="00250E78">
                  <w:pPr>
                    <w:spacing w:line="252" w:lineRule="auto"/>
                    <w:ind w:left="162" w:right="155"/>
                    <w:rPr>
                      <w:i/>
                      <w:iCs/>
                      <w:color w:val="909090"/>
                      <w:sz w:val="20"/>
                      <w:szCs w:val="20"/>
                    </w:rPr>
                  </w:pPr>
                  <w:r>
                    <w:rPr>
                      <w:color w:val="909090"/>
                      <w:sz w:val="20"/>
                      <w:szCs w:val="20"/>
                    </w:rPr>
                    <w:t>Journal of Urban Economics, 2016</w:t>
                  </w:r>
                </w:p>
                <w:p w:rsidR="00250E78" w:rsidRDefault="00250E78">
                  <w:pPr>
                    <w:spacing w:line="252" w:lineRule="auto"/>
                    <w:ind w:right="2160"/>
                    <w:jc w:val="both"/>
                    <w:rPr>
                      <w:i/>
                      <w:iCs/>
                      <w:sz w:val="20"/>
                      <w:szCs w:val="20"/>
                    </w:rPr>
                  </w:pPr>
                </w:p>
                <w:p w:rsidR="00250E78" w:rsidRDefault="00250E78">
                  <w:pPr>
                    <w:spacing w:line="252" w:lineRule="auto"/>
                    <w:ind w:left="162" w:right="155"/>
                    <w:jc w:val="both"/>
                    <w:rPr>
                      <w:i/>
                      <w:iCs/>
                      <w:sz w:val="20"/>
                      <w:szCs w:val="20"/>
                    </w:rPr>
                  </w:pPr>
                  <w:hyperlink r:id="rId42" w:history="1">
                    <w:r>
                      <w:rPr>
                        <w:rStyle w:val="Hyperlink"/>
                        <w:b/>
                        <w:bCs/>
                        <w:color w:val="1770B0"/>
                        <w:sz w:val="20"/>
                        <w:szCs w:val="20"/>
                      </w:rPr>
                      <w:t>Changes in Health Following Housing Improvement in a Vulnerable Population in Spain</w:t>
                    </w:r>
                    <w:r>
                      <w:rPr>
                        <w:rStyle w:val="Hyperlink"/>
                        <w:color w:val="1770B0"/>
                        <w:sz w:val="20"/>
                        <w:szCs w:val="20"/>
                      </w:rPr>
                      <w:t xml:space="preserve"> (View details)</w:t>
                    </w:r>
                  </w:hyperlink>
                  <w:r>
                    <w:rPr>
                      <w:sz w:val="20"/>
                      <w:szCs w:val="20"/>
                    </w:rPr>
                    <w:t xml:space="preserve"> </w:t>
                  </w:r>
                </w:p>
                <w:p w:rsidR="00250E78" w:rsidRDefault="00250E78">
                  <w:pPr>
                    <w:spacing w:line="252" w:lineRule="auto"/>
                    <w:ind w:left="162" w:right="155"/>
                    <w:jc w:val="both"/>
                    <w:rPr>
                      <w:i/>
                      <w:iCs/>
                      <w:sz w:val="20"/>
                      <w:szCs w:val="20"/>
                    </w:rPr>
                  </w:pPr>
                  <w:proofErr w:type="spellStart"/>
                  <w:r>
                    <w:rPr>
                      <w:sz w:val="20"/>
                      <w:szCs w:val="20"/>
                    </w:rPr>
                    <w:t>Novoa</w:t>
                  </w:r>
                  <w:proofErr w:type="spellEnd"/>
                  <w:r>
                    <w:rPr>
                      <w:sz w:val="20"/>
                      <w:szCs w:val="20"/>
                    </w:rPr>
                    <w:t xml:space="preserve">, Ana M; </w:t>
                  </w:r>
                  <w:proofErr w:type="spellStart"/>
                  <w:r>
                    <w:rPr>
                      <w:sz w:val="20"/>
                      <w:szCs w:val="20"/>
                    </w:rPr>
                    <w:t>Amat</w:t>
                  </w:r>
                  <w:proofErr w:type="spellEnd"/>
                  <w:r>
                    <w:rPr>
                      <w:sz w:val="20"/>
                      <w:szCs w:val="20"/>
                    </w:rPr>
                    <w:t xml:space="preserve">, Jordi; </w:t>
                  </w:r>
                  <w:proofErr w:type="spellStart"/>
                  <w:r>
                    <w:rPr>
                      <w:sz w:val="20"/>
                      <w:szCs w:val="20"/>
                    </w:rPr>
                    <w:t>Malmusi</w:t>
                  </w:r>
                  <w:proofErr w:type="spellEnd"/>
                  <w:r>
                    <w:rPr>
                      <w:sz w:val="20"/>
                      <w:szCs w:val="20"/>
                    </w:rPr>
                    <w:t xml:space="preserve">, Davide; Díaz, Fernando; Darnell, </w:t>
                  </w:r>
                  <w:proofErr w:type="spellStart"/>
                  <w:r>
                    <w:rPr>
                      <w:sz w:val="20"/>
                      <w:szCs w:val="20"/>
                    </w:rPr>
                    <w:t>Mercè</w:t>
                  </w:r>
                  <w:proofErr w:type="spellEnd"/>
                  <w:r>
                    <w:rPr>
                      <w:sz w:val="20"/>
                      <w:szCs w:val="20"/>
                    </w:rPr>
                    <w:t xml:space="preserve">; </w:t>
                  </w:r>
                  <w:proofErr w:type="spellStart"/>
                  <w:r>
                    <w:rPr>
                      <w:sz w:val="20"/>
                      <w:szCs w:val="20"/>
                    </w:rPr>
                    <w:t>Trilla</w:t>
                  </w:r>
                  <w:proofErr w:type="spellEnd"/>
                  <w:r>
                    <w:rPr>
                      <w:sz w:val="20"/>
                      <w:szCs w:val="20"/>
                    </w:rPr>
                    <w:t xml:space="preserve">, Carme; Bosch, Jordi; </w:t>
                  </w:r>
                  <w:proofErr w:type="spellStart"/>
                  <w:r>
                    <w:rPr>
                      <w:sz w:val="20"/>
                      <w:szCs w:val="20"/>
                    </w:rPr>
                    <w:t>Borrell</w:t>
                  </w:r>
                  <w:proofErr w:type="spellEnd"/>
                  <w:r>
                    <w:rPr>
                      <w:sz w:val="20"/>
                      <w:szCs w:val="20"/>
                    </w:rPr>
                    <w:t>, Carme</w:t>
                  </w:r>
                </w:p>
                <w:p w:rsidR="00250E78" w:rsidRDefault="00250E78">
                  <w:pPr>
                    <w:spacing w:line="252" w:lineRule="auto"/>
                    <w:ind w:left="162" w:right="155"/>
                    <w:jc w:val="both"/>
                    <w:rPr>
                      <w:i/>
                      <w:iCs/>
                      <w:sz w:val="20"/>
                      <w:szCs w:val="20"/>
                    </w:rPr>
                  </w:pPr>
                  <w:r>
                    <w:rPr>
                      <w:b/>
                      <w:bCs/>
                      <w:color w:val="32322F"/>
                      <w:sz w:val="20"/>
                      <w:szCs w:val="20"/>
                    </w:rPr>
                    <w:t xml:space="preserve">Abstract: </w:t>
                  </w:r>
                  <w:r>
                    <w:rPr>
                      <w:color w:val="32322F"/>
                      <w:sz w:val="20"/>
                      <w:szCs w:val="20"/>
                    </w:rPr>
                    <w:t xml:space="preserve">The objective of this study is to compare changes in health among a sample of families living in substandard dwellings or with housing affordability problems assisted by Caritas </w:t>
                  </w:r>
                  <w:proofErr w:type="spellStart"/>
                  <w:r>
                    <w:rPr>
                      <w:color w:val="32322F"/>
                      <w:sz w:val="20"/>
                      <w:szCs w:val="20"/>
                    </w:rPr>
                    <w:t>Diocesana</w:t>
                  </w:r>
                  <w:proofErr w:type="spellEnd"/>
                  <w:r>
                    <w:rPr>
                      <w:color w:val="32322F"/>
                      <w:sz w:val="20"/>
                      <w:szCs w:val="20"/>
                    </w:rPr>
                    <w:t xml:space="preserve"> de Barcelona, </w:t>
                  </w:r>
                  <w:proofErr w:type="gramStart"/>
                  <w:r>
                    <w:rPr>
                      <w:color w:val="32322F"/>
                      <w:sz w:val="20"/>
                      <w:szCs w:val="20"/>
                    </w:rPr>
                    <w:t>according to</w:t>
                  </w:r>
                  <w:proofErr w:type="gramEnd"/>
                  <w:r>
                    <w:rPr>
                      <w:color w:val="32322F"/>
                      <w:sz w:val="20"/>
                      <w:szCs w:val="20"/>
                    </w:rPr>
                    <w:t xml:space="preserve"> the improvement of their socioeconomic and housing situation during the study period. The study shows that health gains can derive from improvements in housing conditions, especially those related to housing affordability.</w:t>
                  </w:r>
                </w:p>
                <w:p w:rsidR="00250E78" w:rsidRDefault="00250E78">
                  <w:pPr>
                    <w:spacing w:line="252" w:lineRule="auto"/>
                    <w:ind w:left="162" w:right="155"/>
                    <w:jc w:val="both"/>
                    <w:rPr>
                      <w:i/>
                      <w:iCs/>
                      <w:color w:val="909090"/>
                      <w:sz w:val="20"/>
                      <w:szCs w:val="20"/>
                    </w:rPr>
                  </w:pPr>
                  <w:r>
                    <w:rPr>
                      <w:color w:val="909090"/>
                      <w:sz w:val="20"/>
                      <w:szCs w:val="20"/>
                    </w:rPr>
                    <w:t>International Journal of Health Services, 2017, Vol.47(1), pp.83-107</w:t>
                  </w:r>
                </w:p>
                <w:p w:rsidR="00250E78" w:rsidRDefault="00250E78" w:rsidP="00250E78">
                  <w:pPr>
                    <w:spacing w:line="288" w:lineRule="auto"/>
                    <w:rPr>
                      <w:rFonts w:eastAsia="Times New Roman"/>
                      <w:sz w:val="20"/>
                      <w:szCs w:val="20"/>
                    </w:rPr>
                  </w:pPr>
                  <w:r>
                    <w:rPr>
                      <w:rFonts w:eastAsia="Times New Roman"/>
                      <w:sz w:val="20"/>
                      <w:szCs w:val="20"/>
                    </w:rPr>
                    <w:pict>
                      <v:rect id="_x0000_i1032" style="width:1022.25pt;height:.75pt" o:hrstd="t" o:hrnoshade="t" o:hr="t" fillcolor="#00b0f0" stroked="f"/>
                    </w:pict>
                  </w:r>
                </w:p>
                <w:p w:rsidR="00250E78" w:rsidRDefault="00250E78">
                  <w:pPr>
                    <w:spacing w:line="288" w:lineRule="auto"/>
                    <w:rPr>
                      <w:sz w:val="20"/>
                      <w:szCs w:val="20"/>
                    </w:rPr>
                  </w:pPr>
                </w:p>
              </w:tc>
              <w:tc>
                <w:tcPr>
                  <w:tcW w:w="3631" w:type="dxa"/>
                  <w:gridSpan w:val="2"/>
                  <w:tcMar>
                    <w:top w:w="0" w:type="dxa"/>
                    <w:left w:w="108" w:type="dxa"/>
                    <w:bottom w:w="0" w:type="dxa"/>
                    <w:right w:w="108" w:type="dxa"/>
                  </w:tcMar>
                </w:tcPr>
                <w:p w:rsidR="00250E78" w:rsidRDefault="00250E78">
                  <w:pPr>
                    <w:spacing w:line="288" w:lineRule="auto"/>
                    <w:jc w:val="center"/>
                    <w:rPr>
                      <w:b/>
                      <w:bCs/>
                      <w:color w:val="002060"/>
                      <w:sz w:val="4"/>
                      <w:szCs w:val="4"/>
                    </w:rPr>
                  </w:pPr>
                </w:p>
                <w:p w:rsidR="00250E78" w:rsidRDefault="00250E78">
                  <w:pPr>
                    <w:spacing w:line="288" w:lineRule="auto"/>
                    <w:rPr>
                      <w:b/>
                      <w:bCs/>
                      <w:color w:val="0070C0"/>
                      <w:sz w:val="26"/>
                      <w:szCs w:val="26"/>
                    </w:rPr>
                  </w:pPr>
                  <w:r>
                    <w:rPr>
                      <w:b/>
                      <w:bCs/>
                      <w:color w:val="0070C0"/>
                      <w:sz w:val="26"/>
                      <w:szCs w:val="26"/>
                    </w:rPr>
                    <w:t>NEWS FROM ACROSS MDB’S</w:t>
                  </w:r>
                </w:p>
                <w:p w:rsidR="00250E78" w:rsidRDefault="00250E78">
                  <w:pPr>
                    <w:spacing w:line="288" w:lineRule="auto"/>
                    <w:rPr>
                      <w:b/>
                      <w:bCs/>
                      <w:color w:val="0070C0"/>
                      <w:sz w:val="14"/>
                      <w:szCs w:val="14"/>
                    </w:rPr>
                  </w:pPr>
                </w:p>
                <w:p w:rsidR="00250E78" w:rsidRDefault="00250E78">
                  <w:pPr>
                    <w:rPr>
                      <w:color w:val="0000FF"/>
                      <w:sz w:val="20"/>
                      <w:szCs w:val="20"/>
                    </w:rPr>
                  </w:pPr>
                  <w:hyperlink r:id="rId43" w:history="1">
                    <w:r>
                      <w:rPr>
                        <w:rStyle w:val="Hyperlink"/>
                        <w:color w:val="0000FF"/>
                        <w:sz w:val="20"/>
                        <w:szCs w:val="20"/>
                      </w:rPr>
                      <w:t>Colombia - First Programmatic Territorial Development Policy Financing (DPF)</w:t>
                    </w:r>
                  </w:hyperlink>
                </w:p>
                <w:p w:rsidR="00250E78" w:rsidRDefault="00250E78">
                  <w:pPr>
                    <w:spacing w:line="252" w:lineRule="auto"/>
                    <w:rPr>
                      <w:sz w:val="20"/>
                      <w:szCs w:val="20"/>
                    </w:rPr>
                  </w:pPr>
                  <w:r>
                    <w:rPr>
                      <w:sz w:val="20"/>
                      <w:szCs w:val="20"/>
                    </w:rPr>
                    <w:t>Approval Date: December 8, 2016</w:t>
                  </w:r>
                </w:p>
                <w:p w:rsidR="00250E78" w:rsidRDefault="00250E78">
                  <w:pPr>
                    <w:spacing w:line="252" w:lineRule="auto"/>
                    <w:rPr>
                      <w:sz w:val="8"/>
                      <w:szCs w:val="8"/>
                    </w:rPr>
                  </w:pPr>
                </w:p>
                <w:p w:rsidR="00250E78" w:rsidRDefault="00250E78">
                  <w:pPr>
                    <w:spacing w:line="252" w:lineRule="auto"/>
                    <w:ind w:right="162"/>
                    <w:jc w:val="both"/>
                    <w:rPr>
                      <w:sz w:val="20"/>
                      <w:szCs w:val="20"/>
                    </w:rPr>
                  </w:pPr>
                  <w:r>
                    <w:rPr>
                      <w:b/>
                      <w:bCs/>
                      <w:color w:val="333333"/>
                      <w:sz w:val="20"/>
                      <w:szCs w:val="20"/>
                      <w:lang w:val="en"/>
                    </w:rPr>
                    <w:t>Project Description:</w:t>
                  </w:r>
                  <w:r>
                    <w:rPr>
                      <w:color w:val="333333"/>
                      <w:sz w:val="20"/>
                      <w:szCs w:val="20"/>
                      <w:lang w:val="en"/>
                    </w:rPr>
                    <w:t xml:space="preserve"> This Development Policy Financing (DPF) supports the efforts of the Colombian Government in two main areas: strengthening institutions for land management and territorial planning; and improving subnational financial management and investment prioritization.</w:t>
                  </w:r>
                </w:p>
                <w:p w:rsidR="00250E78" w:rsidRDefault="00250E78">
                  <w:pPr>
                    <w:spacing w:line="360" w:lineRule="auto"/>
                    <w:rPr>
                      <w:i/>
                      <w:iCs/>
                      <w:sz w:val="20"/>
                      <w:szCs w:val="20"/>
                    </w:rPr>
                  </w:pPr>
                </w:p>
                <w:p w:rsidR="00250E78" w:rsidRDefault="00250E78">
                  <w:pPr>
                    <w:rPr>
                      <w:color w:val="0000FF"/>
                      <w:sz w:val="20"/>
                      <w:szCs w:val="20"/>
                      <w:u w:val="single"/>
                    </w:rPr>
                  </w:pPr>
                  <w:hyperlink r:id="rId44" w:history="1">
                    <w:proofErr w:type="spellStart"/>
                    <w:r>
                      <w:rPr>
                        <w:rStyle w:val="Hyperlink"/>
                        <w:color w:val="0000FF"/>
                        <w:sz w:val="20"/>
                        <w:szCs w:val="20"/>
                      </w:rPr>
                      <w:t>AfDB</w:t>
                    </w:r>
                    <w:proofErr w:type="spellEnd"/>
                    <w:r>
                      <w:rPr>
                        <w:rStyle w:val="Hyperlink"/>
                        <w:color w:val="0000FF"/>
                        <w:sz w:val="20"/>
                        <w:szCs w:val="20"/>
                      </w:rPr>
                      <w:t xml:space="preserve"> approves </w:t>
                    </w:r>
                    <w:proofErr w:type="gramStart"/>
                    <w:r>
                      <w:rPr>
                        <w:rStyle w:val="Hyperlink"/>
                        <w:color w:val="0000FF"/>
                        <w:sz w:val="20"/>
                        <w:szCs w:val="20"/>
                      </w:rPr>
                      <w:t>570 million rand</w:t>
                    </w:r>
                    <w:proofErr w:type="gramEnd"/>
                    <w:r>
                      <w:rPr>
                        <w:rStyle w:val="Hyperlink"/>
                        <w:color w:val="0000FF"/>
                        <w:sz w:val="20"/>
                        <w:szCs w:val="20"/>
                      </w:rPr>
                      <w:t xml:space="preserve"> loan to finance affordable housing in South Africa</w:t>
                    </w:r>
                  </w:hyperlink>
                </w:p>
                <w:p w:rsidR="00250E78" w:rsidRDefault="00250E78">
                  <w:pPr>
                    <w:spacing w:line="252" w:lineRule="auto"/>
                    <w:rPr>
                      <w:sz w:val="20"/>
                      <w:szCs w:val="20"/>
                    </w:rPr>
                  </w:pPr>
                  <w:r>
                    <w:rPr>
                      <w:sz w:val="20"/>
                      <w:szCs w:val="20"/>
                    </w:rPr>
                    <w:t>Approval Date: December 10, 2016</w:t>
                  </w:r>
                </w:p>
                <w:p w:rsidR="00250E78" w:rsidRDefault="00250E78">
                  <w:pPr>
                    <w:spacing w:line="252" w:lineRule="auto"/>
                    <w:rPr>
                      <w:sz w:val="8"/>
                      <w:szCs w:val="8"/>
                    </w:rPr>
                  </w:pPr>
                </w:p>
                <w:p w:rsidR="00250E78" w:rsidRDefault="00250E78">
                  <w:pPr>
                    <w:spacing w:line="252" w:lineRule="auto"/>
                    <w:ind w:right="162"/>
                    <w:jc w:val="both"/>
                    <w:rPr>
                      <w:sz w:val="20"/>
                      <w:szCs w:val="20"/>
                      <w:lang w:val="en"/>
                    </w:rPr>
                  </w:pPr>
                  <w:r>
                    <w:rPr>
                      <w:b/>
                      <w:bCs/>
                      <w:color w:val="333333"/>
                      <w:sz w:val="20"/>
                      <w:szCs w:val="20"/>
                      <w:lang w:val="en"/>
                    </w:rPr>
                    <w:t>Project Description:</w:t>
                  </w:r>
                  <w:r>
                    <w:rPr>
                      <w:color w:val="333333"/>
                      <w:sz w:val="20"/>
                      <w:szCs w:val="20"/>
                      <w:lang w:val="en"/>
                    </w:rPr>
                    <w:t xml:space="preserve"> </w:t>
                  </w:r>
                  <w:r>
                    <w:rPr>
                      <w:sz w:val="20"/>
                      <w:szCs w:val="20"/>
                      <w:lang w:val="en"/>
                    </w:rPr>
                    <w:t xml:space="preserve">The Senior Loan of ZAR 570 million to South Africa’s Housing Investment Partners Trust 2 -HIP2) will help finance affordable housing </w:t>
                  </w:r>
                  <w:proofErr w:type="spellStart"/>
                  <w:r>
                    <w:rPr>
                      <w:sz w:val="20"/>
                      <w:szCs w:val="20"/>
                      <w:lang w:val="en"/>
                    </w:rPr>
                    <w:t>programmes</w:t>
                  </w:r>
                  <w:proofErr w:type="spellEnd"/>
                  <w:r>
                    <w:rPr>
                      <w:sz w:val="20"/>
                      <w:szCs w:val="20"/>
                      <w:lang w:val="en"/>
                    </w:rPr>
                    <w:t xml:space="preserve"> in the country. The loan will help improve access to long-term affordable housing finance to South Africa’s lower-middle income earners currently with limited opportunities to access affordable mortgages. </w:t>
                  </w:r>
                </w:p>
                <w:p w:rsidR="00250E78" w:rsidRDefault="00250E78">
                  <w:pPr>
                    <w:spacing w:line="360" w:lineRule="auto"/>
                    <w:rPr>
                      <w:i/>
                      <w:iCs/>
                      <w:sz w:val="20"/>
                      <w:szCs w:val="20"/>
                    </w:rPr>
                  </w:pPr>
                </w:p>
                <w:p w:rsidR="00250E78" w:rsidRDefault="00250E78">
                  <w:pPr>
                    <w:rPr>
                      <w:color w:val="0000FF"/>
                      <w:sz w:val="20"/>
                      <w:szCs w:val="20"/>
                      <w:u w:val="single"/>
                    </w:rPr>
                  </w:pPr>
                  <w:hyperlink r:id="rId45" w:history="1">
                    <w:r>
                      <w:rPr>
                        <w:rStyle w:val="Hyperlink"/>
                        <w:color w:val="0000FF"/>
                        <w:sz w:val="20"/>
                        <w:szCs w:val="20"/>
                      </w:rPr>
                      <w:t>Paraguay to finance construction and access to housing with IDB support</w:t>
                    </w:r>
                  </w:hyperlink>
                </w:p>
                <w:p w:rsidR="00250E78" w:rsidRDefault="00250E78">
                  <w:pPr>
                    <w:spacing w:line="252" w:lineRule="auto"/>
                    <w:jc w:val="both"/>
                    <w:rPr>
                      <w:sz w:val="20"/>
                      <w:szCs w:val="20"/>
                    </w:rPr>
                  </w:pPr>
                  <w:r>
                    <w:rPr>
                      <w:sz w:val="20"/>
                      <w:szCs w:val="20"/>
                    </w:rPr>
                    <w:t>Approval Date: December 7, 2016</w:t>
                  </w:r>
                </w:p>
                <w:p w:rsidR="00250E78" w:rsidRDefault="00250E78">
                  <w:pPr>
                    <w:spacing w:line="252" w:lineRule="auto"/>
                    <w:jc w:val="both"/>
                    <w:rPr>
                      <w:sz w:val="8"/>
                      <w:szCs w:val="8"/>
                    </w:rPr>
                  </w:pPr>
                </w:p>
                <w:p w:rsidR="00250E78" w:rsidRDefault="00250E78">
                  <w:pPr>
                    <w:spacing w:line="288" w:lineRule="auto"/>
                    <w:jc w:val="both"/>
                    <w:rPr>
                      <w:color w:val="00B0F0"/>
                      <w:sz w:val="20"/>
                      <w:szCs w:val="20"/>
                    </w:rPr>
                  </w:pPr>
                  <w:r>
                    <w:rPr>
                      <w:b/>
                      <w:bCs/>
                      <w:color w:val="333333"/>
                      <w:sz w:val="20"/>
                      <w:szCs w:val="20"/>
                      <w:lang w:val="en"/>
                    </w:rPr>
                    <w:t xml:space="preserve">Project Description: </w:t>
                  </w:r>
                  <w:r>
                    <w:rPr>
                      <w:color w:val="333333"/>
                      <w:sz w:val="20"/>
                      <w:szCs w:val="20"/>
                      <w:lang w:val="en"/>
                    </w:rPr>
                    <w:t>The project's     specific goals are to boost access to housing for families that earn up to seven times the minimum wage by providing loans and increase the supply of housing through financing to real estate developers.</w:t>
                  </w:r>
                </w:p>
                <w:p w:rsidR="00250E78" w:rsidRDefault="00250E78" w:rsidP="00250E78">
                  <w:pPr>
                    <w:spacing w:line="288" w:lineRule="auto"/>
                    <w:rPr>
                      <w:rFonts w:eastAsia="Times New Roman"/>
                      <w:color w:val="00B0F0"/>
                      <w:sz w:val="20"/>
                      <w:szCs w:val="20"/>
                    </w:rPr>
                  </w:pPr>
                  <w:r>
                    <w:rPr>
                      <w:rFonts w:eastAsia="Times New Roman"/>
                      <w:color w:val="00B0F0"/>
                      <w:sz w:val="20"/>
                      <w:szCs w:val="20"/>
                    </w:rPr>
                    <w:pict>
                      <v:rect id="_x0000_i1033" style="width:1022.25pt;height:.75pt" o:hrstd="t" o:hrnoshade="t" o:hr="t" fillcolor="#00b0f0" stroked="f"/>
                    </w:pict>
                  </w:r>
                </w:p>
                <w:p w:rsidR="00250E78" w:rsidRDefault="00250E78">
                  <w:pPr>
                    <w:spacing w:line="288" w:lineRule="auto"/>
                    <w:rPr>
                      <w:b/>
                      <w:bCs/>
                      <w:color w:val="0070C0"/>
                      <w:sz w:val="26"/>
                      <w:szCs w:val="26"/>
                    </w:rPr>
                  </w:pPr>
                  <w:r>
                    <w:rPr>
                      <w:b/>
                      <w:bCs/>
                      <w:color w:val="0070C0"/>
                      <w:sz w:val="26"/>
                      <w:szCs w:val="26"/>
                    </w:rPr>
                    <w:t>SOCIAL MEDIA</w:t>
                  </w:r>
                </w:p>
                <w:p w:rsidR="00250E78" w:rsidRDefault="00250E78">
                  <w:pPr>
                    <w:spacing w:line="288" w:lineRule="auto"/>
                    <w:rPr>
                      <w:b/>
                      <w:bCs/>
                      <w:color w:val="0070C0"/>
                      <w:sz w:val="20"/>
                      <w:szCs w:val="20"/>
                    </w:rPr>
                  </w:pPr>
                </w:p>
                <w:p w:rsidR="00250E78" w:rsidRDefault="00250E78">
                  <w:pPr>
                    <w:keepNext/>
                    <w:spacing w:before="40" w:line="360" w:lineRule="auto"/>
                    <w:rPr>
                      <w:b/>
                      <w:bCs/>
                      <w:i/>
                      <w:iCs/>
                      <w:sz w:val="20"/>
                      <w:szCs w:val="20"/>
                    </w:rPr>
                  </w:pPr>
                  <w:r>
                    <w:rPr>
                      <w:b/>
                      <w:bCs/>
                      <w:sz w:val="20"/>
                      <w:szCs w:val="20"/>
                    </w:rPr>
                    <w:t>ELSAM Indonesia (</w:t>
                  </w:r>
                  <w:hyperlink r:id="rId46" w:history="1">
                    <w:r>
                      <w:rPr>
                        <w:rStyle w:val="Hyperlink"/>
                        <w:b/>
                        <w:bCs/>
                        <w:color w:val="0000FF"/>
                        <w:sz w:val="20"/>
                        <w:szCs w:val="20"/>
                      </w:rPr>
                      <w:t>@</w:t>
                    </w:r>
                    <w:proofErr w:type="spellStart"/>
                    <w:r>
                      <w:rPr>
                        <w:rStyle w:val="Hyperlink"/>
                        <w:b/>
                        <w:bCs/>
                        <w:color w:val="0000FF"/>
                        <w:sz w:val="20"/>
                        <w:szCs w:val="20"/>
                      </w:rPr>
                      <w:t>elsamnews</w:t>
                    </w:r>
                    <w:proofErr w:type="spellEnd"/>
                  </w:hyperlink>
                  <w:r>
                    <w:rPr>
                      <w:b/>
                      <w:bCs/>
                      <w:sz w:val="20"/>
                      <w:szCs w:val="20"/>
                    </w:rPr>
                    <w:t xml:space="preserve">) </w:t>
                  </w:r>
                </w:p>
                <w:p w:rsidR="00250E78" w:rsidRDefault="00250E78">
                  <w:pPr>
                    <w:keepNext/>
                    <w:spacing w:before="40" w:line="360" w:lineRule="auto"/>
                    <w:rPr>
                      <w:i/>
                      <w:iCs/>
                      <w:color w:val="2E74B5"/>
                      <w:sz w:val="20"/>
                      <w:szCs w:val="20"/>
                    </w:rPr>
                  </w:pPr>
                  <w:r>
                    <w:rPr>
                      <w:sz w:val="20"/>
                      <w:szCs w:val="20"/>
                    </w:rPr>
                    <w:t xml:space="preserve">The World Bank - Asian Infrastructure Investment Bank's Indonesia National "Slum Upgrading" </w:t>
                  </w:r>
                  <w:proofErr w:type="gramStart"/>
                  <w:r>
                    <w:rPr>
                      <w:sz w:val="20"/>
                      <w:szCs w:val="20"/>
                    </w:rPr>
                    <w:t>Project:...</w:t>
                  </w:r>
                  <w:proofErr w:type="gramEnd"/>
                  <w:r>
                    <w:rPr>
                      <w:sz w:val="20"/>
                      <w:szCs w:val="20"/>
                    </w:rPr>
                    <w:t xml:space="preserve"> </w:t>
                  </w:r>
                  <w:hyperlink r:id="rId47" w:history="1">
                    <w:r>
                      <w:rPr>
                        <w:rStyle w:val="Hyperlink"/>
                        <w:color w:val="0000FF"/>
                        <w:sz w:val="20"/>
                        <w:szCs w:val="20"/>
                      </w:rPr>
                      <w:t>bit.ly/2fMFTpS</w:t>
                    </w:r>
                  </w:hyperlink>
                </w:p>
                <w:p w:rsidR="00250E78" w:rsidRDefault="00250E78">
                  <w:pPr>
                    <w:spacing w:line="252" w:lineRule="auto"/>
                    <w:ind w:left="720"/>
                    <w:rPr>
                      <w:i/>
                      <w:iCs/>
                      <w:color w:val="8EC642"/>
                      <w:sz w:val="20"/>
                      <w:szCs w:val="20"/>
                    </w:rPr>
                  </w:pPr>
                </w:p>
                <w:p w:rsidR="00250E78" w:rsidRDefault="00250E78">
                  <w:pPr>
                    <w:rPr>
                      <w:i/>
                      <w:iCs/>
                      <w:color w:val="0000FF"/>
                      <w:sz w:val="20"/>
                      <w:szCs w:val="20"/>
                      <w:u w:val="single"/>
                    </w:rPr>
                  </w:pPr>
                  <w:hyperlink r:id="rId48" w:history="1">
                    <w:r>
                      <w:rPr>
                        <w:rStyle w:val="Hyperlink"/>
                        <w:color w:val="0000FF"/>
                        <w:sz w:val="20"/>
                        <w:szCs w:val="20"/>
                      </w:rPr>
                      <w:t xml:space="preserve">Affordable Housing Institute &amp; SEWA </w:t>
                    </w:r>
                    <w:proofErr w:type="spellStart"/>
                    <w:r>
                      <w:rPr>
                        <w:rStyle w:val="Hyperlink"/>
                        <w:color w:val="0000FF"/>
                        <w:sz w:val="20"/>
                        <w:szCs w:val="20"/>
                      </w:rPr>
                      <w:t>Grih</w:t>
                    </w:r>
                    <w:proofErr w:type="spellEnd"/>
                    <w:r>
                      <w:rPr>
                        <w:rStyle w:val="Hyperlink"/>
                        <w:color w:val="0000FF"/>
                        <w:sz w:val="20"/>
                        <w:szCs w:val="20"/>
                      </w:rPr>
                      <w:t xml:space="preserve"> Rin</w:t>
                    </w:r>
                  </w:hyperlink>
                </w:p>
                <w:p w:rsidR="00250E78" w:rsidRDefault="00250E78">
                  <w:pPr>
                    <w:spacing w:line="288" w:lineRule="auto"/>
                    <w:rPr>
                      <w:b/>
                      <w:bCs/>
                      <w:color w:val="0070C0"/>
                      <w:sz w:val="20"/>
                      <w:szCs w:val="20"/>
                    </w:rPr>
                  </w:pPr>
                  <w:r>
                    <w:rPr>
                      <w:sz w:val="20"/>
                      <w:szCs w:val="20"/>
                    </w:rPr>
                    <w:t xml:space="preserve">The Affordable Housing Institute and SEWA </w:t>
                  </w:r>
                  <w:proofErr w:type="spellStart"/>
                  <w:r>
                    <w:rPr>
                      <w:sz w:val="20"/>
                      <w:szCs w:val="20"/>
                    </w:rPr>
                    <w:t>Grih</w:t>
                  </w:r>
                  <w:proofErr w:type="spellEnd"/>
                  <w:r>
                    <w:rPr>
                      <w:sz w:val="20"/>
                      <w:szCs w:val="20"/>
                    </w:rPr>
                    <w:t xml:space="preserve"> Rin are working to expand access to housing and capital for women and families in India.</w:t>
                  </w:r>
                </w:p>
                <w:p w:rsidR="00250E78" w:rsidRDefault="00250E78" w:rsidP="00250E78">
                  <w:pPr>
                    <w:spacing w:line="288" w:lineRule="auto"/>
                    <w:rPr>
                      <w:rFonts w:eastAsia="Times New Roman"/>
                      <w:b/>
                      <w:bCs/>
                      <w:color w:val="0070C0"/>
                      <w:sz w:val="26"/>
                      <w:szCs w:val="26"/>
                    </w:rPr>
                  </w:pPr>
                  <w:r>
                    <w:rPr>
                      <w:rFonts w:eastAsia="Times New Roman"/>
                      <w:b/>
                      <w:bCs/>
                      <w:color w:val="0070C0"/>
                      <w:sz w:val="26"/>
                      <w:szCs w:val="26"/>
                    </w:rPr>
                    <w:pict>
                      <v:rect id="_x0000_i1034" style="width:1022.25pt;height:.75pt" o:hrstd="t" o:hrnoshade="t" o:hr="t" fillcolor="#00b0f0" stroked="f"/>
                    </w:pict>
                  </w:r>
                </w:p>
                <w:p w:rsidR="00250E78" w:rsidRDefault="00250E78">
                  <w:pPr>
                    <w:spacing w:line="288" w:lineRule="auto"/>
                    <w:rPr>
                      <w:b/>
                      <w:bCs/>
                      <w:color w:val="1F497D"/>
                      <w:sz w:val="20"/>
                      <w:szCs w:val="20"/>
                    </w:rPr>
                  </w:pPr>
                </w:p>
                <w:p w:rsidR="00250E78" w:rsidRDefault="00250E78">
                  <w:pPr>
                    <w:spacing w:line="288" w:lineRule="auto"/>
                    <w:rPr>
                      <w:b/>
                      <w:bCs/>
                      <w:color w:val="0070C0"/>
                      <w:sz w:val="26"/>
                      <w:szCs w:val="26"/>
                    </w:rPr>
                  </w:pPr>
                  <w:r>
                    <w:rPr>
                      <w:b/>
                      <w:bCs/>
                      <w:color w:val="0070C0"/>
                      <w:sz w:val="26"/>
                      <w:szCs w:val="26"/>
                    </w:rPr>
                    <w:t>USEFUL LINKS</w:t>
                  </w:r>
                </w:p>
                <w:p w:rsidR="00250E78" w:rsidRDefault="00250E78" w:rsidP="0092589A">
                  <w:pPr>
                    <w:numPr>
                      <w:ilvl w:val="0"/>
                      <w:numId w:val="3"/>
                    </w:numPr>
                    <w:shd w:val="clear" w:color="auto" w:fill="FFFFFF"/>
                    <w:snapToGrid w:val="0"/>
                    <w:spacing w:before="100" w:beforeAutospacing="1" w:after="100" w:afterAutospacing="1"/>
                    <w:ind w:left="360"/>
                    <w:textAlignment w:val="top"/>
                    <w:rPr>
                      <w:rStyle w:val="Hyperlink"/>
                      <w:sz w:val="20"/>
                      <w:szCs w:val="20"/>
                      <w:lang w:val="en"/>
                    </w:rPr>
                  </w:pPr>
                  <w:hyperlink r:id="rId49" w:history="1">
                    <w:r>
                      <w:rPr>
                        <w:rStyle w:val="Hyperlink"/>
                        <w:sz w:val="20"/>
                        <w:szCs w:val="20"/>
                        <w:lang w:val="en"/>
                      </w:rPr>
                      <w:t>Housing Finance Information Network</w:t>
                    </w:r>
                  </w:hyperlink>
                </w:p>
                <w:p w:rsidR="00250E78" w:rsidRDefault="00250E78" w:rsidP="0092589A">
                  <w:pPr>
                    <w:numPr>
                      <w:ilvl w:val="0"/>
                      <w:numId w:val="3"/>
                    </w:numPr>
                    <w:shd w:val="clear" w:color="auto" w:fill="FFFFFF"/>
                    <w:spacing w:before="100" w:beforeAutospacing="1" w:after="100" w:afterAutospacing="1" w:line="360" w:lineRule="auto"/>
                    <w:ind w:left="360"/>
                    <w:textAlignment w:val="top"/>
                    <w:rPr>
                      <w:rStyle w:val="Hyperlink"/>
                      <w:sz w:val="20"/>
                      <w:szCs w:val="20"/>
                      <w:lang w:val="en"/>
                    </w:rPr>
                  </w:pPr>
                  <w:hyperlink r:id="rId50" w:history="1">
                    <w:r>
                      <w:rPr>
                        <w:rStyle w:val="Hyperlink"/>
                        <w:sz w:val="20"/>
                        <w:szCs w:val="20"/>
                        <w:lang w:val="en"/>
                      </w:rPr>
                      <w:t>World Bank Housing Finance Unit</w:t>
                    </w:r>
                  </w:hyperlink>
                </w:p>
                <w:p w:rsidR="00250E78" w:rsidRDefault="00250E78" w:rsidP="0092589A">
                  <w:pPr>
                    <w:numPr>
                      <w:ilvl w:val="0"/>
                      <w:numId w:val="3"/>
                    </w:numPr>
                    <w:shd w:val="clear" w:color="auto" w:fill="FFFFFF"/>
                    <w:spacing w:before="100" w:beforeAutospacing="1" w:after="100" w:afterAutospacing="1" w:line="360" w:lineRule="auto"/>
                    <w:ind w:left="360"/>
                    <w:textAlignment w:val="top"/>
                    <w:rPr>
                      <w:rStyle w:val="Hyperlink"/>
                      <w:sz w:val="20"/>
                      <w:szCs w:val="20"/>
                      <w:lang w:val="en"/>
                    </w:rPr>
                  </w:pPr>
                  <w:hyperlink r:id="rId51" w:history="1">
                    <w:r>
                      <w:rPr>
                        <w:rStyle w:val="Hyperlink"/>
                        <w:sz w:val="20"/>
                        <w:szCs w:val="20"/>
                        <w:lang w:val="en"/>
                      </w:rPr>
                      <w:t>IMF Global Housing Watch</w:t>
                    </w:r>
                  </w:hyperlink>
                </w:p>
                <w:p w:rsidR="00250E78" w:rsidRDefault="00250E78" w:rsidP="0092589A">
                  <w:pPr>
                    <w:numPr>
                      <w:ilvl w:val="0"/>
                      <w:numId w:val="3"/>
                    </w:numPr>
                    <w:shd w:val="clear" w:color="auto" w:fill="FFFFFF"/>
                    <w:spacing w:before="100" w:beforeAutospacing="1" w:after="100" w:afterAutospacing="1" w:line="360" w:lineRule="auto"/>
                    <w:ind w:left="360"/>
                    <w:textAlignment w:val="top"/>
                    <w:rPr>
                      <w:color w:val="000000"/>
                    </w:rPr>
                  </w:pPr>
                  <w:hyperlink r:id="rId52" w:tgtFrame="_blank" w:history="1">
                    <w:r>
                      <w:rPr>
                        <w:rStyle w:val="Hyperlink"/>
                        <w:sz w:val="20"/>
                        <w:szCs w:val="20"/>
                        <w:lang w:val="en"/>
                      </w:rPr>
                      <w:t>Asian Coalition for Housing Rights</w:t>
                    </w:r>
                  </w:hyperlink>
                  <w:r>
                    <w:rPr>
                      <w:color w:val="000000"/>
                      <w:sz w:val="20"/>
                      <w:szCs w:val="20"/>
                    </w:rPr>
                    <w:t xml:space="preserve"> </w:t>
                  </w:r>
                </w:p>
                <w:p w:rsidR="00250E78" w:rsidRDefault="00250E78" w:rsidP="0092589A">
                  <w:pPr>
                    <w:numPr>
                      <w:ilvl w:val="0"/>
                      <w:numId w:val="3"/>
                    </w:numPr>
                    <w:shd w:val="clear" w:color="auto" w:fill="FFFFFF"/>
                    <w:spacing w:before="100" w:beforeAutospacing="1" w:after="100" w:afterAutospacing="1" w:line="360" w:lineRule="auto"/>
                    <w:ind w:left="360"/>
                    <w:textAlignment w:val="top"/>
                    <w:rPr>
                      <w:color w:val="000000"/>
                      <w:sz w:val="20"/>
                      <w:szCs w:val="20"/>
                      <w:lang w:val="en"/>
                    </w:rPr>
                  </w:pPr>
                  <w:hyperlink r:id="rId53" w:tgtFrame="_blank" w:history="1">
                    <w:r>
                      <w:rPr>
                        <w:rStyle w:val="Hyperlink"/>
                        <w:sz w:val="20"/>
                        <w:szCs w:val="20"/>
                        <w:lang w:val="en"/>
                      </w:rPr>
                      <w:t>Housing and Land Rights Network.</w:t>
                    </w:r>
                  </w:hyperlink>
                  <w:r>
                    <w:rPr>
                      <w:color w:val="000000"/>
                      <w:sz w:val="20"/>
                      <w:szCs w:val="20"/>
                    </w:rPr>
                    <w:t xml:space="preserve"> </w:t>
                  </w:r>
                </w:p>
                <w:p w:rsidR="00250E78" w:rsidRDefault="00250E78" w:rsidP="0092589A">
                  <w:pPr>
                    <w:numPr>
                      <w:ilvl w:val="0"/>
                      <w:numId w:val="3"/>
                    </w:numPr>
                    <w:shd w:val="clear" w:color="auto" w:fill="FFFFFF"/>
                    <w:spacing w:before="100" w:beforeAutospacing="1" w:after="100" w:afterAutospacing="1"/>
                    <w:ind w:left="360"/>
                    <w:textAlignment w:val="top"/>
                    <w:rPr>
                      <w:color w:val="000000"/>
                      <w:sz w:val="20"/>
                      <w:szCs w:val="20"/>
                      <w:lang w:val="en"/>
                    </w:rPr>
                  </w:pPr>
                  <w:hyperlink r:id="rId54" w:tgtFrame="_blank" w:history="1">
                    <w:r>
                      <w:rPr>
                        <w:rStyle w:val="Hyperlink"/>
                        <w:sz w:val="20"/>
                        <w:szCs w:val="20"/>
                        <w:lang w:val="en"/>
                      </w:rPr>
                      <w:t>International Federation for Housing and Planning</w:t>
                    </w:r>
                  </w:hyperlink>
                  <w:r>
                    <w:rPr>
                      <w:color w:val="000000"/>
                      <w:sz w:val="20"/>
                      <w:szCs w:val="20"/>
                    </w:rPr>
                    <w:t xml:space="preserve"> </w:t>
                  </w:r>
                </w:p>
                <w:p w:rsidR="00250E78" w:rsidRDefault="00250E78" w:rsidP="0092589A">
                  <w:pPr>
                    <w:numPr>
                      <w:ilvl w:val="0"/>
                      <w:numId w:val="3"/>
                    </w:numPr>
                    <w:shd w:val="clear" w:color="auto" w:fill="FFFFFF"/>
                    <w:spacing w:before="100" w:beforeAutospacing="1" w:after="100" w:afterAutospacing="1" w:line="360" w:lineRule="auto"/>
                    <w:ind w:left="360"/>
                    <w:textAlignment w:val="top"/>
                    <w:rPr>
                      <w:color w:val="000000"/>
                      <w:sz w:val="20"/>
                      <w:szCs w:val="20"/>
                      <w:lang w:val="en"/>
                    </w:rPr>
                  </w:pPr>
                  <w:hyperlink r:id="rId55" w:tgtFrame="_blank" w:history="1">
                    <w:r>
                      <w:rPr>
                        <w:rStyle w:val="Hyperlink"/>
                        <w:sz w:val="20"/>
                        <w:szCs w:val="20"/>
                        <w:lang w:val="en"/>
                      </w:rPr>
                      <w:t>Shack/Slum Dwellers International</w:t>
                    </w:r>
                  </w:hyperlink>
                  <w:r>
                    <w:rPr>
                      <w:color w:val="000000"/>
                      <w:sz w:val="20"/>
                      <w:szCs w:val="20"/>
                    </w:rPr>
                    <w:t xml:space="preserve"> </w:t>
                  </w:r>
                </w:p>
                <w:p w:rsidR="00250E78" w:rsidRDefault="00250E78" w:rsidP="0092589A">
                  <w:pPr>
                    <w:numPr>
                      <w:ilvl w:val="0"/>
                      <w:numId w:val="3"/>
                    </w:numPr>
                    <w:shd w:val="clear" w:color="auto" w:fill="FFFFFF"/>
                    <w:spacing w:before="100" w:beforeAutospacing="1" w:after="100" w:afterAutospacing="1" w:line="360" w:lineRule="auto"/>
                    <w:ind w:left="360"/>
                    <w:textAlignment w:val="top"/>
                    <w:rPr>
                      <w:color w:val="000000"/>
                      <w:sz w:val="20"/>
                      <w:szCs w:val="20"/>
                      <w:lang w:val="en"/>
                    </w:rPr>
                  </w:pPr>
                  <w:hyperlink r:id="rId56" w:tgtFrame="_blank" w:history="1">
                    <w:r>
                      <w:rPr>
                        <w:rStyle w:val="Hyperlink"/>
                        <w:sz w:val="20"/>
                        <w:szCs w:val="20"/>
                        <w:lang w:val="en"/>
                      </w:rPr>
                      <w:t>U.N. Habitat</w:t>
                    </w:r>
                  </w:hyperlink>
                  <w:r>
                    <w:rPr>
                      <w:color w:val="000000"/>
                      <w:sz w:val="20"/>
                      <w:szCs w:val="20"/>
                    </w:rPr>
                    <w:t xml:space="preserve"> </w:t>
                  </w:r>
                </w:p>
                <w:p w:rsidR="00250E78" w:rsidRDefault="00250E78" w:rsidP="0092589A">
                  <w:pPr>
                    <w:numPr>
                      <w:ilvl w:val="0"/>
                      <w:numId w:val="3"/>
                    </w:numPr>
                    <w:shd w:val="clear" w:color="auto" w:fill="FFFFFF"/>
                    <w:spacing w:before="100" w:beforeAutospacing="1" w:after="100" w:afterAutospacing="1" w:line="360" w:lineRule="auto"/>
                    <w:ind w:left="360"/>
                    <w:textAlignment w:val="top"/>
                    <w:rPr>
                      <w:color w:val="000000"/>
                      <w:sz w:val="20"/>
                      <w:szCs w:val="20"/>
                      <w:lang w:val="en"/>
                    </w:rPr>
                  </w:pPr>
                  <w:hyperlink r:id="rId57" w:tgtFrame="_blank" w:history="1">
                    <w:proofErr w:type="spellStart"/>
                    <w:r>
                      <w:rPr>
                        <w:rStyle w:val="Hyperlink"/>
                        <w:sz w:val="20"/>
                        <w:szCs w:val="20"/>
                        <w:lang w:val="en"/>
                      </w:rPr>
                      <w:t>USAid</w:t>
                    </w:r>
                    <w:proofErr w:type="spellEnd"/>
                    <w:r>
                      <w:rPr>
                        <w:rStyle w:val="Hyperlink"/>
                        <w:sz w:val="20"/>
                        <w:szCs w:val="20"/>
                        <w:lang w:val="en"/>
                      </w:rPr>
                      <w:t>: Making Cities Work</w:t>
                    </w:r>
                  </w:hyperlink>
                  <w:r>
                    <w:rPr>
                      <w:color w:val="000000"/>
                      <w:sz w:val="20"/>
                      <w:szCs w:val="20"/>
                    </w:rPr>
                    <w:t xml:space="preserve"> </w:t>
                  </w:r>
                </w:p>
                <w:p w:rsidR="00250E78" w:rsidRDefault="00250E78" w:rsidP="0092589A">
                  <w:pPr>
                    <w:numPr>
                      <w:ilvl w:val="0"/>
                      <w:numId w:val="3"/>
                    </w:numPr>
                    <w:shd w:val="clear" w:color="auto" w:fill="FFFFFF"/>
                    <w:spacing w:before="100" w:beforeAutospacing="1" w:after="100" w:afterAutospacing="1" w:line="360" w:lineRule="auto"/>
                    <w:ind w:left="360"/>
                    <w:textAlignment w:val="top"/>
                    <w:rPr>
                      <w:color w:val="000000"/>
                      <w:sz w:val="20"/>
                      <w:szCs w:val="20"/>
                      <w:lang w:val="en"/>
                    </w:rPr>
                  </w:pPr>
                  <w:hyperlink r:id="rId58" w:tgtFrame="_blank" w:history="1">
                    <w:r>
                      <w:rPr>
                        <w:rStyle w:val="Hyperlink"/>
                        <w:sz w:val="20"/>
                        <w:szCs w:val="20"/>
                        <w:lang w:val="en"/>
                      </w:rPr>
                      <w:t>Urban Poor Fund International</w:t>
                    </w:r>
                  </w:hyperlink>
                  <w:r>
                    <w:rPr>
                      <w:color w:val="000000"/>
                      <w:sz w:val="20"/>
                      <w:szCs w:val="20"/>
                    </w:rPr>
                    <w:t xml:space="preserve"> </w:t>
                  </w:r>
                </w:p>
                <w:p w:rsidR="00250E78" w:rsidRDefault="00250E78">
                  <w:pPr>
                    <w:spacing w:line="288" w:lineRule="auto"/>
                    <w:rPr>
                      <w:b/>
                      <w:bCs/>
                      <w:color w:val="0070C0"/>
                      <w:sz w:val="26"/>
                      <w:szCs w:val="26"/>
                    </w:rPr>
                  </w:pPr>
                  <w:r>
                    <w:rPr>
                      <w:b/>
                      <w:bCs/>
                      <w:color w:val="0070C0"/>
                      <w:sz w:val="26"/>
                      <w:szCs w:val="26"/>
                    </w:rPr>
                    <w:t>LET’s DISCUSS ONLINE</w:t>
                  </w:r>
                </w:p>
                <w:p w:rsidR="00250E78" w:rsidRDefault="00250E78">
                  <w:pPr>
                    <w:spacing w:line="288" w:lineRule="auto"/>
                    <w:rPr>
                      <w:sz w:val="20"/>
                      <w:szCs w:val="20"/>
                    </w:rPr>
                  </w:pPr>
                  <w:r>
                    <w:rPr>
                      <w:sz w:val="20"/>
                      <w:szCs w:val="20"/>
                    </w:rPr>
                    <w:t>In case you’re interested to discuss on one of the topics highlighted in the studies/academic research included in our newsletter, please let us know by posting here:</w:t>
                  </w:r>
                </w:p>
                <w:p w:rsidR="00250E78" w:rsidRDefault="00250E78">
                  <w:pPr>
                    <w:spacing w:line="288" w:lineRule="auto"/>
                    <w:rPr>
                      <w:sz w:val="20"/>
                      <w:szCs w:val="20"/>
                    </w:rPr>
                  </w:pPr>
                  <w:hyperlink r:id="rId59" w:history="1">
                    <w:r>
                      <w:rPr>
                        <w:rStyle w:val="Hyperlink"/>
                        <w:sz w:val="20"/>
                        <w:szCs w:val="20"/>
                      </w:rPr>
                      <w:t>Affordable Housing KSB Spark Page</w:t>
                    </w:r>
                  </w:hyperlink>
                </w:p>
                <w:p w:rsidR="00250E78" w:rsidRDefault="00250E78"/>
                <w:p w:rsidR="00250E78" w:rsidRDefault="00250E78">
                  <w:pPr>
                    <w:ind w:firstLine="720"/>
                  </w:pPr>
                </w:p>
              </w:tc>
            </w:tr>
            <w:tr w:rsidR="00250E78">
              <w:trPr>
                <w:trHeight w:val="937"/>
                <w:jc w:val="center"/>
              </w:trPr>
              <w:tc>
                <w:tcPr>
                  <w:tcW w:w="12316" w:type="dxa"/>
                  <w:gridSpan w:val="2"/>
                  <w:shd w:val="clear" w:color="auto" w:fill="0070C0"/>
                  <w:tcMar>
                    <w:top w:w="0" w:type="dxa"/>
                    <w:left w:w="108" w:type="dxa"/>
                    <w:bottom w:w="0" w:type="dxa"/>
                    <w:right w:w="108" w:type="dxa"/>
                  </w:tcMar>
                </w:tcPr>
                <w:p w:rsidR="00250E78" w:rsidRDefault="00250E78">
                  <w:pPr>
                    <w:spacing w:line="252" w:lineRule="auto"/>
                    <w:ind w:right="179"/>
                    <w:jc w:val="center"/>
                    <w:rPr>
                      <w:color w:val="FFFFFF"/>
                    </w:rPr>
                  </w:pPr>
                  <w:r>
                    <w:rPr>
                      <w:sz w:val="20"/>
                      <w:szCs w:val="20"/>
                    </w:rPr>
                    <w:br/>
                  </w:r>
                  <w:hyperlink r:id="rId60" w:history="1">
                    <w:r>
                      <w:rPr>
                        <w:rStyle w:val="Hyperlink"/>
                        <w:b/>
                        <w:bCs/>
                        <w:color w:val="FF0000"/>
                        <w:sz w:val="24"/>
                        <w:szCs w:val="24"/>
                      </w:rPr>
                      <w:t>Join us</w:t>
                    </w:r>
                  </w:hyperlink>
                  <w:r>
                    <w:rPr>
                      <w:color w:val="FFFFFF"/>
                      <w:sz w:val="24"/>
                      <w:szCs w:val="24"/>
                    </w:rPr>
                    <w:t xml:space="preserve">, find out more about our library and past and future events, or tell us how to better serve this KSB </w:t>
                  </w:r>
                  <w:r>
                    <w:rPr>
                      <w:rFonts w:ascii="Wingdings" w:hAnsi="Wingdings"/>
                      <w:color w:val="FFFFFF"/>
                      <w:sz w:val="24"/>
                      <w:szCs w:val="24"/>
                    </w:rPr>
                    <w:t></w:t>
                  </w:r>
                  <w:r>
                    <w:rPr>
                      <w:color w:val="FFFFFF"/>
                      <w:sz w:val="24"/>
                      <w:szCs w:val="24"/>
                    </w:rPr>
                    <w:t xml:space="preserve"> </w:t>
                  </w:r>
                  <w:hyperlink r:id="rId61" w:history="1">
                    <w:r>
                      <w:rPr>
                        <w:rStyle w:val="Hyperlink"/>
                        <w:color w:val="FF0000"/>
                        <w:sz w:val="24"/>
                        <w:szCs w:val="24"/>
                      </w:rPr>
                      <w:t>C4D Page</w:t>
                    </w:r>
                  </w:hyperlink>
                </w:p>
                <w:p w:rsidR="00250E78" w:rsidRDefault="00250E78">
                  <w:pPr>
                    <w:spacing w:line="252" w:lineRule="auto"/>
                    <w:ind w:right="179"/>
                    <w:jc w:val="center"/>
                    <w:rPr>
                      <w:i/>
                      <w:iCs/>
                      <w:sz w:val="8"/>
                      <w:szCs w:val="8"/>
                    </w:rPr>
                  </w:pPr>
                </w:p>
                <w:p w:rsidR="00250E78" w:rsidRDefault="00250E78">
                  <w:pPr>
                    <w:spacing w:line="252" w:lineRule="auto"/>
                    <w:ind w:right="-65"/>
                    <w:rPr>
                      <w:color w:val="FFFFFF"/>
                      <w:sz w:val="18"/>
                      <w:szCs w:val="18"/>
                    </w:rPr>
                  </w:pPr>
                  <w:r>
                    <w:rPr>
                      <w:color w:val="FFFFFF"/>
                      <w:sz w:val="18"/>
                      <w:szCs w:val="18"/>
                    </w:rPr>
                    <w:t>                                        Affordable Housing KSB Core Team: Yan Zhang, Angelica Nunez, Simon Walley, Britt Gwinner, Rodica Tomescu-Olariu</w:t>
                  </w:r>
                </w:p>
                <w:p w:rsidR="00250E78" w:rsidRDefault="00250E78">
                  <w:pPr>
                    <w:spacing w:line="252" w:lineRule="auto"/>
                    <w:ind w:right="-65"/>
                    <w:jc w:val="center"/>
                    <w:rPr>
                      <w:color w:val="FFFFFF"/>
                      <w:sz w:val="16"/>
                      <w:szCs w:val="16"/>
                    </w:rPr>
                  </w:pPr>
                </w:p>
              </w:tc>
              <w:tc>
                <w:tcPr>
                  <w:tcW w:w="349" w:type="dxa"/>
                  <w:vAlign w:val="center"/>
                  <w:hideMark/>
                </w:tcPr>
                <w:p w:rsidR="00250E78" w:rsidRDefault="00250E78">
                  <w:pPr>
                    <w:spacing w:line="288" w:lineRule="auto"/>
                    <w:rPr>
                      <w:rFonts w:ascii="Arial" w:hAnsi="Arial" w:cs="Arial"/>
                      <w:sz w:val="21"/>
                      <w:szCs w:val="21"/>
                    </w:rPr>
                  </w:pPr>
                  <w:r>
                    <w:t> </w:t>
                  </w:r>
                </w:p>
              </w:tc>
            </w:tr>
            <w:tr w:rsidR="00250E78">
              <w:trPr>
                <w:trHeight w:val="462"/>
                <w:jc w:val="center"/>
              </w:trPr>
              <w:tc>
                <w:tcPr>
                  <w:tcW w:w="9034" w:type="dxa"/>
                  <w:vAlign w:val="center"/>
                  <w:hideMark/>
                </w:tcPr>
                <w:p w:rsidR="00250E78" w:rsidRDefault="00250E78">
                  <w:pPr>
                    <w:rPr>
                      <w:rFonts w:ascii="Arial" w:hAnsi="Arial" w:cs="Arial"/>
                      <w:sz w:val="21"/>
                      <w:szCs w:val="21"/>
                    </w:rPr>
                  </w:pPr>
                </w:p>
              </w:tc>
              <w:tc>
                <w:tcPr>
                  <w:tcW w:w="3281" w:type="dxa"/>
                  <w:vAlign w:val="center"/>
                  <w:hideMark/>
                </w:tcPr>
                <w:p w:rsidR="00250E78" w:rsidRDefault="00250E78">
                  <w:pPr>
                    <w:rPr>
                      <w:rFonts w:ascii="Times New Roman" w:eastAsia="Times New Roman" w:hAnsi="Times New Roman" w:cs="Times New Roman"/>
                      <w:sz w:val="20"/>
                      <w:szCs w:val="20"/>
                    </w:rPr>
                  </w:pPr>
                </w:p>
              </w:tc>
              <w:tc>
                <w:tcPr>
                  <w:tcW w:w="349" w:type="dxa"/>
                  <w:vAlign w:val="center"/>
                  <w:hideMark/>
                </w:tcPr>
                <w:p w:rsidR="00250E78" w:rsidRDefault="00250E78">
                  <w:pPr>
                    <w:rPr>
                      <w:rFonts w:ascii="Times New Roman" w:eastAsia="Times New Roman" w:hAnsi="Times New Roman" w:cs="Times New Roman"/>
                      <w:sz w:val="20"/>
                      <w:szCs w:val="20"/>
                    </w:rPr>
                  </w:pPr>
                </w:p>
              </w:tc>
            </w:tr>
          </w:tbl>
          <w:p w:rsidR="00250E78" w:rsidRDefault="00250E78">
            <w:pPr>
              <w:jc w:val="center"/>
              <w:rPr>
                <w:rFonts w:ascii="Times New Roman" w:eastAsia="Times New Roman" w:hAnsi="Times New Roman" w:cs="Times New Roman"/>
                <w:sz w:val="20"/>
                <w:szCs w:val="20"/>
              </w:rPr>
            </w:pPr>
          </w:p>
        </w:tc>
      </w:tr>
    </w:tbl>
    <w:p w:rsidR="00250E78" w:rsidRDefault="00250E78" w:rsidP="00250E78">
      <w:pPr>
        <w:rPr>
          <w:color w:val="1F497D"/>
        </w:rPr>
      </w:pPr>
    </w:p>
    <w:p w:rsidR="00863C89" w:rsidRPr="00250E78" w:rsidRDefault="00863C89" w:rsidP="00250E78">
      <w:bookmarkStart w:id="0" w:name="_GoBack"/>
      <w:bookmarkEnd w:id="0"/>
    </w:p>
    <w:sectPr w:rsidR="00863C89" w:rsidRPr="00250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es ExtraLight">
    <w:panose1 w:val="02000000000000000000"/>
    <w:charset w:val="00"/>
    <w:family w:val="modern"/>
    <w:notTrueType/>
    <w:pitch w:val="variable"/>
    <w:sig w:usb0="A000002F" w:usb1="5000005B"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6143"/>
    <w:multiLevelType w:val="hybridMultilevel"/>
    <w:tmpl w:val="42F4E3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FC26DBB"/>
    <w:multiLevelType w:val="multilevel"/>
    <w:tmpl w:val="E11C8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24710F"/>
    <w:multiLevelType w:val="multilevel"/>
    <w:tmpl w:val="33D84E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C89"/>
    <w:rsid w:val="00224DF2"/>
    <w:rsid w:val="00250E78"/>
    <w:rsid w:val="00275EE3"/>
    <w:rsid w:val="002F0F97"/>
    <w:rsid w:val="00357AC9"/>
    <w:rsid w:val="003F1ECF"/>
    <w:rsid w:val="00457E01"/>
    <w:rsid w:val="00476E75"/>
    <w:rsid w:val="005B6B6B"/>
    <w:rsid w:val="00602BFE"/>
    <w:rsid w:val="00670FF9"/>
    <w:rsid w:val="00766200"/>
    <w:rsid w:val="00863C89"/>
    <w:rsid w:val="00AA0537"/>
    <w:rsid w:val="00EB6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7F22E524-4EA9-4149-AD09-72C97AB8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50E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2BFE"/>
    <w:rPr>
      <w:color w:val="0563C1"/>
      <w:u w:val="single"/>
    </w:rPr>
  </w:style>
  <w:style w:type="character" w:styleId="FollowedHyperlink">
    <w:name w:val="FollowedHyperlink"/>
    <w:basedOn w:val="DefaultParagraphFont"/>
    <w:uiPriority w:val="99"/>
    <w:semiHidden/>
    <w:unhideWhenUsed/>
    <w:rsid w:val="00357AC9"/>
    <w:rPr>
      <w:color w:val="954F72" w:themeColor="followedHyperlink"/>
      <w:u w:val="single"/>
    </w:rPr>
  </w:style>
  <w:style w:type="paragraph" w:styleId="BalloonText">
    <w:name w:val="Balloon Text"/>
    <w:basedOn w:val="Normal"/>
    <w:link w:val="BalloonTextChar"/>
    <w:uiPriority w:val="99"/>
    <w:semiHidden/>
    <w:unhideWhenUsed/>
    <w:rsid w:val="00224D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D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85583">
      <w:bodyDiv w:val="1"/>
      <w:marLeft w:val="0"/>
      <w:marRight w:val="0"/>
      <w:marTop w:val="0"/>
      <w:marBottom w:val="0"/>
      <w:divBdr>
        <w:top w:val="none" w:sz="0" w:space="0" w:color="auto"/>
        <w:left w:val="none" w:sz="0" w:space="0" w:color="auto"/>
        <w:bottom w:val="none" w:sz="0" w:space="0" w:color="auto"/>
        <w:right w:val="none" w:sz="0" w:space="0" w:color="auto"/>
      </w:divBdr>
    </w:div>
    <w:div w:id="287049972">
      <w:bodyDiv w:val="1"/>
      <w:marLeft w:val="0"/>
      <w:marRight w:val="0"/>
      <w:marTop w:val="0"/>
      <w:marBottom w:val="0"/>
      <w:divBdr>
        <w:top w:val="none" w:sz="0" w:space="0" w:color="auto"/>
        <w:left w:val="none" w:sz="0" w:space="0" w:color="auto"/>
        <w:bottom w:val="none" w:sz="0" w:space="0" w:color="auto"/>
        <w:right w:val="none" w:sz="0" w:space="0" w:color="auto"/>
      </w:divBdr>
      <w:divsChild>
        <w:div w:id="798231186">
          <w:marLeft w:val="0"/>
          <w:marRight w:val="0"/>
          <w:marTop w:val="0"/>
          <w:marBottom w:val="0"/>
          <w:divBdr>
            <w:top w:val="none" w:sz="0" w:space="0" w:color="auto"/>
            <w:left w:val="none" w:sz="0" w:space="0" w:color="auto"/>
            <w:bottom w:val="none" w:sz="0" w:space="0" w:color="auto"/>
            <w:right w:val="none" w:sz="0" w:space="0" w:color="auto"/>
          </w:divBdr>
          <w:divsChild>
            <w:div w:id="1879589977">
              <w:marLeft w:val="0"/>
              <w:marRight w:val="0"/>
              <w:marTop w:val="0"/>
              <w:marBottom w:val="0"/>
              <w:divBdr>
                <w:top w:val="none" w:sz="0" w:space="0" w:color="auto"/>
                <w:left w:val="none" w:sz="0" w:space="0" w:color="auto"/>
                <w:bottom w:val="none" w:sz="0" w:space="0" w:color="auto"/>
                <w:right w:val="none" w:sz="0" w:space="0" w:color="auto"/>
              </w:divBdr>
              <w:divsChild>
                <w:div w:id="452595462">
                  <w:marLeft w:val="0"/>
                  <w:marRight w:val="0"/>
                  <w:marTop w:val="0"/>
                  <w:marBottom w:val="0"/>
                  <w:divBdr>
                    <w:top w:val="none" w:sz="0" w:space="0" w:color="auto"/>
                    <w:left w:val="none" w:sz="0" w:space="0" w:color="auto"/>
                    <w:bottom w:val="none" w:sz="0" w:space="0" w:color="auto"/>
                    <w:right w:val="none" w:sz="0" w:space="0" w:color="auto"/>
                  </w:divBdr>
                  <w:divsChild>
                    <w:div w:id="1568881112">
                      <w:marLeft w:val="-150"/>
                      <w:marRight w:val="-150"/>
                      <w:marTop w:val="0"/>
                      <w:marBottom w:val="0"/>
                      <w:divBdr>
                        <w:top w:val="single" w:sz="2" w:space="0" w:color="auto"/>
                        <w:left w:val="single" w:sz="2" w:space="0" w:color="auto"/>
                        <w:bottom w:val="single" w:sz="2" w:space="0" w:color="auto"/>
                        <w:right w:val="single" w:sz="2" w:space="0" w:color="auto"/>
                      </w:divBdr>
                      <w:divsChild>
                        <w:div w:id="1011028048">
                          <w:marLeft w:val="0"/>
                          <w:marRight w:val="0"/>
                          <w:marTop w:val="0"/>
                          <w:marBottom w:val="0"/>
                          <w:divBdr>
                            <w:top w:val="single" w:sz="2" w:space="0" w:color="auto"/>
                            <w:left w:val="single" w:sz="2" w:space="0" w:color="auto"/>
                            <w:bottom w:val="single" w:sz="2" w:space="0" w:color="auto"/>
                            <w:right w:val="single" w:sz="2" w:space="0" w:color="auto"/>
                          </w:divBdr>
                          <w:divsChild>
                            <w:div w:id="897864114">
                              <w:marLeft w:val="0"/>
                              <w:marRight w:val="0"/>
                              <w:marTop w:val="0"/>
                              <w:marBottom w:val="0"/>
                              <w:divBdr>
                                <w:top w:val="none" w:sz="0" w:space="0" w:color="auto"/>
                                <w:left w:val="none" w:sz="0" w:space="0" w:color="auto"/>
                                <w:bottom w:val="none" w:sz="0" w:space="0" w:color="auto"/>
                                <w:right w:val="none" w:sz="0" w:space="0" w:color="auto"/>
                              </w:divBdr>
                              <w:divsChild>
                                <w:div w:id="1392653677">
                                  <w:marLeft w:val="0"/>
                                  <w:marRight w:val="0"/>
                                  <w:marTop w:val="0"/>
                                  <w:marBottom w:val="0"/>
                                  <w:divBdr>
                                    <w:top w:val="none" w:sz="0" w:space="0" w:color="auto"/>
                                    <w:left w:val="none" w:sz="0" w:space="0" w:color="auto"/>
                                    <w:bottom w:val="none" w:sz="0" w:space="0" w:color="auto"/>
                                    <w:right w:val="none" w:sz="0" w:space="0" w:color="auto"/>
                                  </w:divBdr>
                                  <w:divsChild>
                                    <w:div w:id="1425764345">
                                      <w:marLeft w:val="0"/>
                                      <w:marRight w:val="0"/>
                                      <w:marTop w:val="0"/>
                                      <w:marBottom w:val="0"/>
                                      <w:divBdr>
                                        <w:top w:val="none" w:sz="0" w:space="0" w:color="auto"/>
                                        <w:left w:val="none" w:sz="0" w:space="0" w:color="auto"/>
                                        <w:bottom w:val="none" w:sz="0" w:space="0" w:color="auto"/>
                                        <w:right w:val="none" w:sz="0" w:space="0" w:color="auto"/>
                                      </w:divBdr>
                                      <w:divsChild>
                                        <w:div w:id="183447844">
                                          <w:marLeft w:val="0"/>
                                          <w:marRight w:val="0"/>
                                          <w:marTop w:val="0"/>
                                          <w:marBottom w:val="0"/>
                                          <w:divBdr>
                                            <w:top w:val="none" w:sz="0" w:space="0" w:color="auto"/>
                                            <w:left w:val="none" w:sz="0" w:space="0" w:color="auto"/>
                                            <w:bottom w:val="none" w:sz="0" w:space="0" w:color="auto"/>
                                            <w:right w:val="none" w:sz="0" w:space="0" w:color="auto"/>
                                          </w:divBdr>
                                          <w:divsChild>
                                            <w:div w:id="1638417700">
                                              <w:marLeft w:val="-150"/>
                                              <w:marRight w:val="-150"/>
                                              <w:marTop w:val="0"/>
                                              <w:marBottom w:val="0"/>
                                              <w:divBdr>
                                                <w:top w:val="single" w:sz="2" w:space="0" w:color="auto"/>
                                                <w:left w:val="single" w:sz="2" w:space="0" w:color="auto"/>
                                                <w:bottom w:val="single" w:sz="2" w:space="0" w:color="auto"/>
                                                <w:right w:val="single" w:sz="2" w:space="0" w:color="auto"/>
                                              </w:divBdr>
                                              <w:divsChild>
                                                <w:div w:id="1162041182">
                                                  <w:marLeft w:val="0"/>
                                                  <w:marRight w:val="0"/>
                                                  <w:marTop w:val="0"/>
                                                  <w:marBottom w:val="0"/>
                                                  <w:divBdr>
                                                    <w:top w:val="single" w:sz="2" w:space="0" w:color="auto"/>
                                                    <w:left w:val="single" w:sz="2" w:space="0" w:color="auto"/>
                                                    <w:bottom w:val="single" w:sz="2" w:space="0" w:color="auto"/>
                                                    <w:right w:val="single" w:sz="2" w:space="0" w:color="auto"/>
                                                  </w:divBdr>
                                                  <w:divsChild>
                                                    <w:div w:id="76830785">
                                                      <w:marLeft w:val="0"/>
                                                      <w:marRight w:val="0"/>
                                                      <w:marTop w:val="0"/>
                                                      <w:marBottom w:val="0"/>
                                                      <w:divBdr>
                                                        <w:top w:val="none" w:sz="0" w:space="0" w:color="auto"/>
                                                        <w:left w:val="none" w:sz="0" w:space="0" w:color="auto"/>
                                                        <w:bottom w:val="none" w:sz="0" w:space="0" w:color="auto"/>
                                                        <w:right w:val="none" w:sz="0" w:space="0" w:color="auto"/>
                                                      </w:divBdr>
                                                      <w:divsChild>
                                                        <w:div w:id="1870604808">
                                                          <w:marLeft w:val="0"/>
                                                          <w:marRight w:val="0"/>
                                                          <w:marTop w:val="0"/>
                                                          <w:marBottom w:val="0"/>
                                                          <w:divBdr>
                                                            <w:top w:val="none" w:sz="0" w:space="0" w:color="auto"/>
                                                            <w:left w:val="none" w:sz="0" w:space="0" w:color="auto"/>
                                                            <w:bottom w:val="none" w:sz="0" w:space="0" w:color="auto"/>
                                                            <w:right w:val="none" w:sz="0" w:space="0" w:color="auto"/>
                                                          </w:divBdr>
                                                          <w:divsChild>
                                                            <w:div w:id="336690538">
                                                              <w:marLeft w:val="0"/>
                                                              <w:marRight w:val="0"/>
                                                              <w:marTop w:val="0"/>
                                                              <w:marBottom w:val="0"/>
                                                              <w:divBdr>
                                                                <w:top w:val="none" w:sz="0" w:space="0" w:color="auto"/>
                                                                <w:left w:val="none" w:sz="0" w:space="0" w:color="auto"/>
                                                                <w:bottom w:val="none" w:sz="0" w:space="0" w:color="auto"/>
                                                                <w:right w:val="none" w:sz="0" w:space="0" w:color="auto"/>
                                                              </w:divBdr>
                                                              <w:divsChild>
                                                                <w:div w:id="164638517">
                                                                  <w:marLeft w:val="0"/>
                                                                  <w:marRight w:val="0"/>
                                                                  <w:marTop w:val="0"/>
                                                                  <w:marBottom w:val="0"/>
                                                                  <w:divBdr>
                                                                    <w:top w:val="none" w:sz="0" w:space="0" w:color="auto"/>
                                                                    <w:left w:val="none" w:sz="0" w:space="0" w:color="auto"/>
                                                                    <w:bottom w:val="none" w:sz="0" w:space="0" w:color="auto"/>
                                                                    <w:right w:val="none" w:sz="0" w:space="0" w:color="auto"/>
                                                                  </w:divBdr>
                                                                  <w:divsChild>
                                                                    <w:div w:id="19858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7743484">
      <w:bodyDiv w:val="1"/>
      <w:marLeft w:val="0"/>
      <w:marRight w:val="0"/>
      <w:marTop w:val="0"/>
      <w:marBottom w:val="0"/>
      <w:divBdr>
        <w:top w:val="none" w:sz="0" w:space="0" w:color="auto"/>
        <w:left w:val="none" w:sz="0" w:space="0" w:color="auto"/>
        <w:bottom w:val="none" w:sz="0" w:space="0" w:color="auto"/>
        <w:right w:val="none" w:sz="0" w:space="0" w:color="auto"/>
      </w:divBdr>
    </w:div>
    <w:div w:id="837698684">
      <w:bodyDiv w:val="1"/>
      <w:marLeft w:val="0"/>
      <w:marRight w:val="0"/>
      <w:marTop w:val="0"/>
      <w:marBottom w:val="0"/>
      <w:divBdr>
        <w:top w:val="none" w:sz="0" w:space="0" w:color="auto"/>
        <w:left w:val="none" w:sz="0" w:space="0" w:color="auto"/>
        <w:bottom w:val="none" w:sz="0" w:space="0" w:color="auto"/>
        <w:right w:val="none" w:sz="0" w:space="0" w:color="auto"/>
      </w:divBdr>
      <w:divsChild>
        <w:div w:id="1751465242">
          <w:marLeft w:val="0"/>
          <w:marRight w:val="0"/>
          <w:marTop w:val="0"/>
          <w:marBottom w:val="0"/>
          <w:divBdr>
            <w:top w:val="none" w:sz="0" w:space="0" w:color="auto"/>
            <w:left w:val="none" w:sz="0" w:space="0" w:color="auto"/>
            <w:bottom w:val="none" w:sz="0" w:space="0" w:color="auto"/>
            <w:right w:val="none" w:sz="0" w:space="0" w:color="auto"/>
          </w:divBdr>
          <w:divsChild>
            <w:div w:id="500966986">
              <w:marLeft w:val="0"/>
              <w:marRight w:val="0"/>
              <w:marTop w:val="0"/>
              <w:marBottom w:val="0"/>
              <w:divBdr>
                <w:top w:val="none" w:sz="0" w:space="0" w:color="auto"/>
                <w:left w:val="none" w:sz="0" w:space="0" w:color="auto"/>
                <w:bottom w:val="none" w:sz="0" w:space="0" w:color="auto"/>
                <w:right w:val="none" w:sz="0" w:space="0" w:color="auto"/>
              </w:divBdr>
              <w:divsChild>
                <w:div w:id="1139036240">
                  <w:marLeft w:val="0"/>
                  <w:marRight w:val="0"/>
                  <w:marTop w:val="0"/>
                  <w:marBottom w:val="0"/>
                  <w:divBdr>
                    <w:top w:val="none" w:sz="0" w:space="0" w:color="auto"/>
                    <w:left w:val="none" w:sz="0" w:space="0" w:color="auto"/>
                    <w:bottom w:val="none" w:sz="0" w:space="0" w:color="auto"/>
                    <w:right w:val="none" w:sz="0" w:space="0" w:color="auto"/>
                  </w:divBdr>
                  <w:divsChild>
                    <w:div w:id="403920850">
                      <w:marLeft w:val="-150"/>
                      <w:marRight w:val="-150"/>
                      <w:marTop w:val="0"/>
                      <w:marBottom w:val="0"/>
                      <w:divBdr>
                        <w:top w:val="single" w:sz="2" w:space="0" w:color="auto"/>
                        <w:left w:val="single" w:sz="2" w:space="0" w:color="auto"/>
                        <w:bottom w:val="single" w:sz="2" w:space="0" w:color="auto"/>
                        <w:right w:val="single" w:sz="2" w:space="0" w:color="auto"/>
                      </w:divBdr>
                      <w:divsChild>
                        <w:div w:id="609044772">
                          <w:marLeft w:val="0"/>
                          <w:marRight w:val="0"/>
                          <w:marTop w:val="0"/>
                          <w:marBottom w:val="0"/>
                          <w:divBdr>
                            <w:top w:val="single" w:sz="2" w:space="0" w:color="auto"/>
                            <w:left w:val="single" w:sz="2" w:space="0" w:color="auto"/>
                            <w:bottom w:val="single" w:sz="2" w:space="0" w:color="auto"/>
                            <w:right w:val="single" w:sz="2" w:space="0" w:color="auto"/>
                          </w:divBdr>
                          <w:divsChild>
                            <w:div w:id="1718747611">
                              <w:marLeft w:val="0"/>
                              <w:marRight w:val="0"/>
                              <w:marTop w:val="0"/>
                              <w:marBottom w:val="0"/>
                              <w:divBdr>
                                <w:top w:val="none" w:sz="0" w:space="0" w:color="auto"/>
                                <w:left w:val="none" w:sz="0" w:space="0" w:color="auto"/>
                                <w:bottom w:val="none" w:sz="0" w:space="0" w:color="auto"/>
                                <w:right w:val="none" w:sz="0" w:space="0" w:color="auto"/>
                              </w:divBdr>
                              <w:divsChild>
                                <w:div w:id="328364773">
                                  <w:marLeft w:val="0"/>
                                  <w:marRight w:val="0"/>
                                  <w:marTop w:val="0"/>
                                  <w:marBottom w:val="0"/>
                                  <w:divBdr>
                                    <w:top w:val="none" w:sz="0" w:space="0" w:color="auto"/>
                                    <w:left w:val="none" w:sz="0" w:space="0" w:color="auto"/>
                                    <w:bottom w:val="none" w:sz="0" w:space="0" w:color="auto"/>
                                    <w:right w:val="none" w:sz="0" w:space="0" w:color="auto"/>
                                  </w:divBdr>
                                  <w:divsChild>
                                    <w:div w:id="673189856">
                                      <w:marLeft w:val="0"/>
                                      <w:marRight w:val="0"/>
                                      <w:marTop w:val="0"/>
                                      <w:marBottom w:val="0"/>
                                      <w:divBdr>
                                        <w:top w:val="none" w:sz="0" w:space="0" w:color="auto"/>
                                        <w:left w:val="none" w:sz="0" w:space="0" w:color="auto"/>
                                        <w:bottom w:val="none" w:sz="0" w:space="0" w:color="auto"/>
                                        <w:right w:val="none" w:sz="0" w:space="0" w:color="auto"/>
                                      </w:divBdr>
                                      <w:divsChild>
                                        <w:div w:id="1690402068">
                                          <w:marLeft w:val="0"/>
                                          <w:marRight w:val="0"/>
                                          <w:marTop w:val="0"/>
                                          <w:marBottom w:val="0"/>
                                          <w:divBdr>
                                            <w:top w:val="none" w:sz="0" w:space="0" w:color="auto"/>
                                            <w:left w:val="none" w:sz="0" w:space="0" w:color="auto"/>
                                            <w:bottom w:val="none" w:sz="0" w:space="0" w:color="auto"/>
                                            <w:right w:val="none" w:sz="0" w:space="0" w:color="auto"/>
                                          </w:divBdr>
                                          <w:divsChild>
                                            <w:div w:id="1675721449">
                                              <w:marLeft w:val="-150"/>
                                              <w:marRight w:val="-150"/>
                                              <w:marTop w:val="0"/>
                                              <w:marBottom w:val="0"/>
                                              <w:divBdr>
                                                <w:top w:val="single" w:sz="2" w:space="0" w:color="auto"/>
                                                <w:left w:val="single" w:sz="2" w:space="0" w:color="auto"/>
                                                <w:bottom w:val="single" w:sz="2" w:space="0" w:color="auto"/>
                                                <w:right w:val="single" w:sz="2" w:space="0" w:color="auto"/>
                                              </w:divBdr>
                                              <w:divsChild>
                                                <w:div w:id="1608543656">
                                                  <w:marLeft w:val="0"/>
                                                  <w:marRight w:val="0"/>
                                                  <w:marTop w:val="0"/>
                                                  <w:marBottom w:val="0"/>
                                                  <w:divBdr>
                                                    <w:top w:val="single" w:sz="2" w:space="0" w:color="auto"/>
                                                    <w:left w:val="single" w:sz="2" w:space="0" w:color="auto"/>
                                                    <w:bottom w:val="single" w:sz="2" w:space="0" w:color="auto"/>
                                                    <w:right w:val="single" w:sz="2" w:space="0" w:color="auto"/>
                                                  </w:divBdr>
                                                  <w:divsChild>
                                                    <w:div w:id="2002004720">
                                                      <w:marLeft w:val="0"/>
                                                      <w:marRight w:val="0"/>
                                                      <w:marTop w:val="0"/>
                                                      <w:marBottom w:val="0"/>
                                                      <w:divBdr>
                                                        <w:top w:val="none" w:sz="0" w:space="0" w:color="auto"/>
                                                        <w:left w:val="none" w:sz="0" w:space="0" w:color="auto"/>
                                                        <w:bottom w:val="none" w:sz="0" w:space="0" w:color="auto"/>
                                                        <w:right w:val="none" w:sz="0" w:space="0" w:color="auto"/>
                                                      </w:divBdr>
                                                      <w:divsChild>
                                                        <w:div w:id="1354263973">
                                                          <w:marLeft w:val="0"/>
                                                          <w:marRight w:val="0"/>
                                                          <w:marTop w:val="0"/>
                                                          <w:marBottom w:val="0"/>
                                                          <w:divBdr>
                                                            <w:top w:val="none" w:sz="0" w:space="0" w:color="auto"/>
                                                            <w:left w:val="none" w:sz="0" w:space="0" w:color="auto"/>
                                                            <w:bottom w:val="none" w:sz="0" w:space="0" w:color="auto"/>
                                                            <w:right w:val="none" w:sz="0" w:space="0" w:color="auto"/>
                                                          </w:divBdr>
                                                          <w:divsChild>
                                                            <w:div w:id="2119135669">
                                                              <w:marLeft w:val="0"/>
                                                              <w:marRight w:val="0"/>
                                                              <w:marTop w:val="0"/>
                                                              <w:marBottom w:val="0"/>
                                                              <w:divBdr>
                                                                <w:top w:val="none" w:sz="0" w:space="0" w:color="auto"/>
                                                                <w:left w:val="none" w:sz="0" w:space="0" w:color="auto"/>
                                                                <w:bottom w:val="none" w:sz="0" w:space="0" w:color="auto"/>
                                                                <w:right w:val="none" w:sz="0" w:space="0" w:color="auto"/>
                                                              </w:divBdr>
                                                              <w:divsChild>
                                                                <w:div w:id="1250650199">
                                                                  <w:marLeft w:val="0"/>
                                                                  <w:marRight w:val="0"/>
                                                                  <w:marTop w:val="0"/>
                                                                  <w:marBottom w:val="0"/>
                                                                  <w:divBdr>
                                                                    <w:top w:val="none" w:sz="0" w:space="0" w:color="auto"/>
                                                                    <w:left w:val="none" w:sz="0" w:space="0" w:color="auto"/>
                                                                    <w:bottom w:val="none" w:sz="0" w:space="0" w:color="auto"/>
                                                                    <w:right w:val="none" w:sz="0" w:space="0" w:color="auto"/>
                                                                  </w:divBdr>
                                                                  <w:divsChild>
                                                                    <w:div w:id="1339574529">
                                                                      <w:marLeft w:val="0"/>
                                                                      <w:marRight w:val="0"/>
                                                                      <w:marTop w:val="0"/>
                                                                      <w:marBottom w:val="0"/>
                                                                      <w:divBdr>
                                                                        <w:top w:val="none" w:sz="0" w:space="0" w:color="auto"/>
                                                                        <w:left w:val="none" w:sz="0" w:space="0" w:color="auto"/>
                                                                        <w:bottom w:val="none" w:sz="0" w:space="0" w:color="auto"/>
                                                                        <w:right w:val="none" w:sz="0" w:space="0" w:color="auto"/>
                                                                      </w:divBdr>
                                                                      <w:divsChild>
                                                                        <w:div w:id="2005745113">
                                                                          <w:marLeft w:val="0"/>
                                                                          <w:marRight w:val="0"/>
                                                                          <w:marTop w:val="0"/>
                                                                          <w:marBottom w:val="0"/>
                                                                          <w:divBdr>
                                                                            <w:top w:val="none" w:sz="0" w:space="0" w:color="auto"/>
                                                                            <w:left w:val="none" w:sz="0" w:space="0" w:color="auto"/>
                                                                            <w:bottom w:val="none" w:sz="0" w:space="0" w:color="auto"/>
                                                                            <w:right w:val="none" w:sz="0" w:space="0" w:color="auto"/>
                                                                          </w:divBdr>
                                                                          <w:divsChild>
                                                                            <w:div w:id="639699991">
                                                                              <w:marLeft w:val="0"/>
                                                                              <w:marRight w:val="0"/>
                                                                              <w:marTop w:val="0"/>
                                                                              <w:marBottom w:val="300"/>
                                                                              <w:divBdr>
                                                                                <w:top w:val="none" w:sz="0" w:space="0" w:color="auto"/>
                                                                                <w:left w:val="none" w:sz="0" w:space="0" w:color="auto"/>
                                                                                <w:bottom w:val="none" w:sz="0" w:space="0" w:color="auto"/>
                                                                                <w:right w:val="none" w:sz="0" w:space="0" w:color="auto"/>
                                                                              </w:divBdr>
                                                                            </w:div>
                                                                            <w:div w:id="5831442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679195">
      <w:bodyDiv w:val="1"/>
      <w:marLeft w:val="0"/>
      <w:marRight w:val="0"/>
      <w:marTop w:val="0"/>
      <w:marBottom w:val="0"/>
      <w:divBdr>
        <w:top w:val="none" w:sz="0" w:space="0" w:color="auto"/>
        <w:left w:val="none" w:sz="0" w:space="0" w:color="auto"/>
        <w:bottom w:val="none" w:sz="0" w:space="0" w:color="auto"/>
        <w:right w:val="none" w:sz="0" w:space="0" w:color="auto"/>
      </w:divBdr>
      <w:divsChild>
        <w:div w:id="1401368457">
          <w:marLeft w:val="274"/>
          <w:marRight w:val="0"/>
          <w:marTop w:val="240"/>
          <w:marBottom w:val="40"/>
          <w:divBdr>
            <w:top w:val="none" w:sz="0" w:space="0" w:color="auto"/>
            <w:left w:val="none" w:sz="0" w:space="0" w:color="auto"/>
            <w:bottom w:val="none" w:sz="0" w:space="0" w:color="auto"/>
            <w:right w:val="none" w:sz="0" w:space="0" w:color="auto"/>
          </w:divBdr>
        </w:div>
      </w:divsChild>
    </w:div>
    <w:div w:id="910165217">
      <w:bodyDiv w:val="1"/>
      <w:marLeft w:val="0"/>
      <w:marRight w:val="0"/>
      <w:marTop w:val="0"/>
      <w:marBottom w:val="0"/>
      <w:divBdr>
        <w:top w:val="none" w:sz="0" w:space="0" w:color="auto"/>
        <w:left w:val="none" w:sz="0" w:space="0" w:color="auto"/>
        <w:bottom w:val="none" w:sz="0" w:space="0" w:color="auto"/>
        <w:right w:val="none" w:sz="0" w:space="0" w:color="auto"/>
      </w:divBdr>
      <w:divsChild>
        <w:div w:id="1237518537">
          <w:marLeft w:val="0"/>
          <w:marRight w:val="0"/>
          <w:marTop w:val="0"/>
          <w:marBottom w:val="0"/>
          <w:divBdr>
            <w:top w:val="none" w:sz="0" w:space="0" w:color="auto"/>
            <w:left w:val="none" w:sz="0" w:space="0" w:color="auto"/>
            <w:bottom w:val="none" w:sz="0" w:space="0" w:color="auto"/>
            <w:right w:val="none" w:sz="0" w:space="0" w:color="auto"/>
          </w:divBdr>
        </w:div>
        <w:div w:id="419718706">
          <w:marLeft w:val="0"/>
          <w:marRight w:val="0"/>
          <w:marTop w:val="0"/>
          <w:marBottom w:val="0"/>
          <w:divBdr>
            <w:top w:val="none" w:sz="0" w:space="0" w:color="auto"/>
            <w:left w:val="none" w:sz="0" w:space="0" w:color="auto"/>
            <w:bottom w:val="none" w:sz="0" w:space="0" w:color="auto"/>
            <w:right w:val="none" w:sz="0" w:space="0" w:color="auto"/>
          </w:divBdr>
        </w:div>
        <w:div w:id="480773650">
          <w:marLeft w:val="0"/>
          <w:marRight w:val="0"/>
          <w:marTop w:val="0"/>
          <w:marBottom w:val="0"/>
          <w:divBdr>
            <w:top w:val="none" w:sz="0" w:space="0" w:color="auto"/>
            <w:left w:val="none" w:sz="0" w:space="0" w:color="auto"/>
            <w:bottom w:val="none" w:sz="0" w:space="0" w:color="auto"/>
            <w:right w:val="none" w:sz="0" w:space="0" w:color="auto"/>
          </w:divBdr>
        </w:div>
        <w:div w:id="1827621859">
          <w:marLeft w:val="0"/>
          <w:marRight w:val="0"/>
          <w:marTop w:val="0"/>
          <w:marBottom w:val="0"/>
          <w:divBdr>
            <w:top w:val="none" w:sz="0" w:space="0" w:color="auto"/>
            <w:left w:val="none" w:sz="0" w:space="0" w:color="auto"/>
            <w:bottom w:val="none" w:sz="0" w:space="0" w:color="auto"/>
            <w:right w:val="none" w:sz="0" w:space="0" w:color="auto"/>
          </w:divBdr>
        </w:div>
        <w:div w:id="1538739393">
          <w:marLeft w:val="0"/>
          <w:marRight w:val="0"/>
          <w:marTop w:val="0"/>
          <w:marBottom w:val="0"/>
          <w:divBdr>
            <w:top w:val="none" w:sz="0" w:space="0" w:color="auto"/>
            <w:left w:val="none" w:sz="0" w:space="0" w:color="auto"/>
            <w:bottom w:val="none" w:sz="0" w:space="0" w:color="auto"/>
            <w:right w:val="none" w:sz="0" w:space="0" w:color="auto"/>
          </w:divBdr>
        </w:div>
        <w:div w:id="726341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7.jpg@01D28633.2B4482D0" TargetMode="External"/><Relationship Id="rId18" Type="http://schemas.openxmlformats.org/officeDocument/2006/relationships/hyperlink" Target="http://www.oecd-ilibrary.org/docserver/download/5jm3p5gl4djd-en.pdf?expires=1486062889&amp;id=id&amp;accname=guest&amp;checksum=9CAC9888BB9DEC84B96D79E66482C1D6" TargetMode="External"/><Relationship Id="rId26" Type="http://schemas.openxmlformats.org/officeDocument/2006/relationships/hyperlink" Target="https://constructionreviewonline.com/2017/01/nigeria-partners-with-shelter-afrique-to-construct-100000-housing-units/?utm_source=subscribers&amp;utm_campaign=1865fe0755-newsletter&amp;utm_medium=email&amp;utm_term=0_eaf8001ecf-1865fe0755-161584125" TargetMode="External"/><Relationship Id="rId39" Type="http://schemas.openxmlformats.org/officeDocument/2006/relationships/hyperlink" Target="http://primo-pmtna03.hosted.exlibrisgroup.com:80/primo_library/libweb/action/display.do?fn=display&amp;vid=01TIMF_INST_V1&amp;fn=eshelfEmail&amp;searchByRemote=true&amp;fullDisplay=&amp;doc=TN_crossref10.1257%2Fapp.20150397&amp;displayLang=en_US&amp;dscnt=0&amp;scp.scps=&amp;displayMode=full&amp;dstmp=1484683243789" TargetMode="External"/><Relationship Id="rId21" Type="http://schemas.openxmlformats.org/officeDocument/2006/relationships/hyperlink" Target="http://afkinsider.com/136579/will-2017-be-the-year-of-the-african-affordable-housing-revolution/" TargetMode="External"/><Relationship Id="rId34" Type="http://schemas.openxmlformats.org/officeDocument/2006/relationships/hyperlink" Target="https://blog-imfdirect.imf.org/2016/12/08/global-house-prices-time-to-worry-again/" TargetMode="External"/><Relationship Id="rId42" Type="http://schemas.openxmlformats.org/officeDocument/2006/relationships/hyperlink" Target="http://primo-pmtna03.hosted.exlibrisgroup.com/primo_library/libweb/action/display.do?fn=display&amp;vid=01TIMF_INST_V1&amp;fn=eshelfEmail&amp;searchByRemote=true&amp;fullDisplay=&amp;doc=TN_sagej10.1177_0020731416676228&amp;displayLang=en_US&amp;dscnt=0&amp;scp.scps=&amp;displayMode=full&amp;dstmp=1484683243217" TargetMode="External"/><Relationship Id="rId47" Type="http://schemas.openxmlformats.org/officeDocument/2006/relationships/hyperlink" Target="https://t.co/TvHGZzHsFJ" TargetMode="External"/><Relationship Id="rId50" Type="http://schemas.openxmlformats.org/officeDocument/2006/relationships/hyperlink" Target="http://web.worldbank.org/WBSITE/EXTERNAL/TOPICS/EXTFINANCIALSECTOR/0,,contentMDK:22217029~pagePK:210058~piPK:210062~theSitePK:282885,00.html" TargetMode="External"/><Relationship Id="rId55" Type="http://schemas.openxmlformats.org/officeDocument/2006/relationships/hyperlink" Target="http://www.sdinet.org/" TargetMode="External"/><Relationship Id="rId63"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s://openknowledge.worldbank.org/handle/10986/25780" TargetMode="External"/><Relationship Id="rId29" Type="http://schemas.openxmlformats.org/officeDocument/2006/relationships/hyperlink" Target="https://wbg.sabacloud.com/Saba/Web_spf/NA1PRD0002/common/leclassdetail/regdw000000000547145?context=user&amp;learnerId=emplo000000000029515" TargetMode="External"/><Relationship Id="rId11" Type="http://schemas.openxmlformats.org/officeDocument/2006/relationships/image" Target="cid:image004.png@01D28633.2B4482D0" TargetMode="External"/><Relationship Id="rId24" Type="http://schemas.openxmlformats.org/officeDocument/2006/relationships/hyperlink" Target="http://allafrica.com/stories/201701040411.html" TargetMode="External"/><Relationship Id="rId32" Type="http://schemas.openxmlformats.org/officeDocument/2006/relationships/hyperlink" Target="http://www.worldbank.org/en/events/2016/08/22/land-and-poverty-conference-2017-responsible-land-governance-towards-an-evidence-based-approach" TargetMode="External"/><Relationship Id="rId37" Type="http://schemas.openxmlformats.org/officeDocument/2006/relationships/hyperlink" Target="http://primo-pmtna03.hosted.exlibrisgroup.com/primo_library/libweb/action/display.do?fn=display&amp;vid=01TIMF_INST_V1&amp;fn=eshelfEmail&amp;searchByRemote=true&amp;fullDisplay=&amp;doc=TN_gale_ofa471941504&amp;displayLang=en_US&amp;dscnt=0&amp;scp.scps=&amp;displayMode=full&amp;dstmp=1484683243879" TargetMode="External"/><Relationship Id="rId40" Type="http://schemas.openxmlformats.org/officeDocument/2006/relationships/hyperlink" Target="http://primo-pmtna03.hosted.exlibrisgroup.com:80/primo_library/libweb/action/display.do?fn=display&amp;vid=01TIMF_INST_V1&amp;fn=eshelfEmail&amp;searchByRemote=true&amp;fullDisplay=&amp;doc=TN_sciversesciencedirect_elsevierS1051-1377(16)30105-X&amp;displayLang=en_US&amp;dscnt=0&amp;scp.scps=&amp;displayMode=full&amp;dstmp=1484683243618" TargetMode="External"/><Relationship Id="rId45" Type="http://schemas.openxmlformats.org/officeDocument/2006/relationships/hyperlink" Target="http://www.iadb.org/en/news/news-releases/2016-12-07/financing-and-housing-construction,11683.html" TargetMode="External"/><Relationship Id="rId53" Type="http://schemas.openxmlformats.org/officeDocument/2006/relationships/hyperlink" Target="http://www.hlrn.org/" TargetMode="External"/><Relationship Id="rId58" Type="http://schemas.openxmlformats.org/officeDocument/2006/relationships/hyperlink" Target="http://upfi.info/" TargetMode="External"/><Relationship Id="rId5" Type="http://schemas.openxmlformats.org/officeDocument/2006/relationships/webSettings" Target="webSettings.xml"/><Relationship Id="rId61" Type="http://schemas.openxmlformats.org/officeDocument/2006/relationships/hyperlink" Target="https://collaboration.worldbank.org/groups/affordable-housing-ksb-c4d" TargetMode="External"/><Relationship Id="rId19" Type="http://schemas.openxmlformats.org/officeDocument/2006/relationships/image" Target="media/image6.png"/><Relationship Id="rId14" Type="http://schemas.openxmlformats.org/officeDocument/2006/relationships/image" Target="media/image5.jpeg"/><Relationship Id="rId22" Type="http://schemas.openxmlformats.org/officeDocument/2006/relationships/hyperlink" Target="https://www.theguardian.com/global-development-professionals-network/2017/jan/04/how-do-you-upgrade-slums-a-new-system-is-literally-going-house-to-house" TargetMode="External"/><Relationship Id="rId27" Type="http://schemas.openxmlformats.org/officeDocument/2006/relationships/hyperlink" Target="http://gulfbusiness.com/qatar-holding-invests-250m-in-indian-affordable-housing-fund/" TargetMode="External"/><Relationship Id="rId30" Type="http://schemas.openxmlformats.org/officeDocument/2006/relationships/hyperlink" Target="https://wbg.sabacloud.com/Saba/Web_spf/NA1PRD0002/common/leclassdetail/regdw000000000539001?context=user&amp;learnerId=emplo000000000029515" TargetMode="External"/><Relationship Id="rId35" Type="http://schemas.openxmlformats.org/officeDocument/2006/relationships/hyperlink" Target="http://www.sciencedirect.com.libproxy-wb.imf.org/science/article/pii/S0264275116300269" TargetMode="External"/><Relationship Id="rId43" Type="http://schemas.openxmlformats.org/officeDocument/2006/relationships/hyperlink" Target="http://www.worldbank.org/en/news/loans-credits/2016/12/08/colombia-first-programmatic-territorial-development-policy-financing-dpf" TargetMode="External"/><Relationship Id="rId48" Type="http://schemas.openxmlformats.org/officeDocument/2006/relationships/hyperlink" Target="https://www.youtube.com/watch?v=OzAm14i5Cn4&amp;t=316s" TargetMode="External"/><Relationship Id="rId56" Type="http://schemas.openxmlformats.org/officeDocument/2006/relationships/hyperlink" Target="http://www.unhabitat.org/" TargetMode="External"/><Relationship Id="rId8" Type="http://schemas.openxmlformats.org/officeDocument/2006/relationships/image" Target="media/image2.jpeg"/><Relationship Id="rId51" Type="http://schemas.openxmlformats.org/officeDocument/2006/relationships/hyperlink" Target="http://www.imf.org/external/research/housing/" TargetMode="Externa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www.fsg.org/publications/informal-housing-inadequate-property-rights" TargetMode="External"/><Relationship Id="rId25" Type="http://schemas.openxmlformats.org/officeDocument/2006/relationships/hyperlink" Target="https://www.bloomberg.com/news/articles/2017-01-17/hong-kong-and-mumbai-have-some-of-the-most-unaffordable-housing" TargetMode="External"/><Relationship Id="rId33" Type="http://schemas.openxmlformats.org/officeDocument/2006/relationships/image" Target="media/image9.png"/><Relationship Id="rId38" Type="http://schemas.openxmlformats.org/officeDocument/2006/relationships/hyperlink" Target="http://primo-pmtna03.hosted.exlibrisgroup.com/primo_library/libweb/action/display.do?fn=display&amp;vid=01TIMF_INST_V1&amp;fn=eshelfEmail&amp;searchByRemote=true&amp;fullDisplay=&amp;doc=TN_wos000388912100003&amp;displayLang=en_US&amp;dscnt=0&amp;scp.scps=&amp;displayMode=full&amp;dstmp=1484683243936" TargetMode="External"/><Relationship Id="rId46" Type="http://schemas.openxmlformats.org/officeDocument/2006/relationships/hyperlink" Target="https://twitter.com/elsamnews?refsrc=email&amp;s=11" TargetMode="External"/><Relationship Id="rId59" Type="http://schemas.openxmlformats.org/officeDocument/2006/relationships/hyperlink" Target="https://spark.worldbank.org/groups/affordable-housing-ksb" TargetMode="External"/><Relationship Id="rId20" Type="http://schemas.openxmlformats.org/officeDocument/2006/relationships/hyperlink" Target="https://spark.worldbank.org/docs/DOC-157249" TargetMode="External"/><Relationship Id="rId41" Type="http://schemas.openxmlformats.org/officeDocument/2006/relationships/hyperlink" Target="http://primo-pmtna03.hosted.exlibrisgroup.com/primo_library/libweb/action/display.do?fn=display&amp;vid=01TIMF_INST_V1&amp;fn=eshelfEmail&amp;searchByRemote=true&amp;fullDisplay=&amp;doc=TN_scopus2-s2.0-85007039893&amp;displayLang=en_US&amp;dscnt=0&amp;scp.scps=&amp;displayMode=full&amp;dstmp=1484950152882" TargetMode="External"/><Relationship Id="rId54" Type="http://schemas.openxmlformats.org/officeDocument/2006/relationships/hyperlink" Target="http://www.ifhp.or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collaboration.worldbank.org/groups/affordable-housing-ksb-c4d" TargetMode="External"/><Relationship Id="rId15" Type="http://schemas.openxmlformats.org/officeDocument/2006/relationships/image" Target="cid:image008.jpg@01D28633.2B4482D0" TargetMode="External"/><Relationship Id="rId23" Type="http://schemas.openxmlformats.org/officeDocument/2006/relationships/image" Target="media/image7.png"/><Relationship Id="rId28" Type="http://schemas.openxmlformats.org/officeDocument/2006/relationships/image" Target="media/image8.png"/><Relationship Id="rId36" Type="http://schemas.openxmlformats.org/officeDocument/2006/relationships/hyperlink" Target="http://primo-pmtna03.hosted.exlibrisgroup.com/primo_library/libweb/action/display.do?fn=display&amp;vid=01TIMF_INST_V1&amp;fn=eshelfEmail&amp;searchByRemote=true&amp;fullDisplay=&amp;doc=TN_sciversesciencedirect_elsevierS0197-3975(16)30433-7&amp;displayLang=en_US&amp;dscnt=0&amp;scp.scps=&amp;displayMode=full&amp;dstmp=1484950152830" TargetMode="External"/><Relationship Id="rId49" Type="http://schemas.openxmlformats.org/officeDocument/2006/relationships/hyperlink" Target="http://www.hofinet.org/links.aspx" TargetMode="External"/><Relationship Id="rId57" Type="http://schemas.openxmlformats.org/officeDocument/2006/relationships/hyperlink" Target="http://www.makingcitieswork.org/" TargetMode="External"/><Relationship Id="rId10" Type="http://schemas.openxmlformats.org/officeDocument/2006/relationships/image" Target="media/image3.png"/><Relationship Id="rId31" Type="http://schemas.openxmlformats.org/officeDocument/2006/relationships/hyperlink" Target="https://wbg.sabacloud.com/Saba/Web_spf/NA1PRD0002/common/leclassdetail/regdw000000000556621" TargetMode="External"/><Relationship Id="rId44" Type="http://schemas.openxmlformats.org/officeDocument/2006/relationships/hyperlink" Target="https://www.afdb.org/en/news-and-events/article/afdb-approves-570-million-rand-loan-to-finance-affordable-housing-in-south-africa-16210/" TargetMode="External"/><Relationship Id="rId52" Type="http://schemas.openxmlformats.org/officeDocument/2006/relationships/hyperlink" Target="http://www.achr.net/" TargetMode="External"/><Relationship Id="rId60" Type="http://schemas.openxmlformats.org/officeDocument/2006/relationships/hyperlink" Target="https://collaboration.worldbank.org/groups/affordable-housing-ksb-c4d" TargetMode="External"/><Relationship Id="rId4" Type="http://schemas.openxmlformats.org/officeDocument/2006/relationships/settings" Target="settings.xml"/><Relationship Id="rId9" Type="http://schemas.openxmlformats.org/officeDocument/2006/relationships/image" Target="cid:image011.jpg@01D286B3.31B614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C2E8-77F1-4A5B-B80D-6185440E4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2517</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Phoram Shah</dc:creator>
  <cp:keywords/>
  <dc:description/>
  <cp:lastModifiedBy>Rodica Tomescu Olariu</cp:lastModifiedBy>
  <cp:revision>2</cp:revision>
  <dcterms:created xsi:type="dcterms:W3CDTF">2017-09-05T18:45:00Z</dcterms:created>
  <dcterms:modified xsi:type="dcterms:W3CDTF">2017-09-05T18:45:00Z</dcterms:modified>
</cp:coreProperties>
</file>