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7A1" w:rsidRPr="00BE5DA8" w:rsidRDefault="001037A1" w:rsidP="0033449D">
      <w:pPr>
        <w:spacing w:after="0" w:line="240" w:lineRule="auto"/>
        <w:jc w:val="center"/>
        <w:rPr>
          <w:rStyle w:val="IntenseReference"/>
          <w:sz w:val="32"/>
          <w:szCs w:val="32"/>
        </w:rPr>
      </w:pPr>
      <w:r w:rsidRPr="00BE5DA8">
        <w:rPr>
          <w:rStyle w:val="IntenseReference"/>
          <w:sz w:val="32"/>
          <w:szCs w:val="32"/>
        </w:rPr>
        <w:t xml:space="preserve">One WBG Housing Strategy: </w:t>
      </w:r>
    </w:p>
    <w:p w:rsidR="0033449D" w:rsidRPr="00BE5DA8" w:rsidRDefault="001037A1" w:rsidP="0033449D">
      <w:pPr>
        <w:spacing w:after="0" w:line="240" w:lineRule="auto"/>
        <w:jc w:val="center"/>
        <w:rPr>
          <w:rStyle w:val="IntenseReference"/>
          <w:sz w:val="32"/>
          <w:szCs w:val="32"/>
        </w:rPr>
      </w:pPr>
      <w:r w:rsidRPr="00BE5DA8">
        <w:rPr>
          <w:rStyle w:val="IntenseReference"/>
          <w:sz w:val="32"/>
          <w:szCs w:val="32"/>
        </w:rPr>
        <w:t>What have we learned and how do we move forward?</w:t>
      </w:r>
    </w:p>
    <w:p w:rsidR="00A146A0" w:rsidRPr="00BE5DA8" w:rsidRDefault="00A146A0" w:rsidP="0033449D">
      <w:pPr>
        <w:spacing w:after="0" w:line="240" w:lineRule="auto"/>
        <w:jc w:val="cente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4642"/>
        <w:gridCol w:w="221"/>
      </w:tblGrid>
      <w:tr w:rsidR="00E817E2" w:rsidRPr="00086966" w:rsidTr="00A146A0">
        <w:trPr>
          <w:trHeight w:val="2760"/>
        </w:trPr>
        <w:tc>
          <w:tcPr>
            <w:tcW w:w="3021" w:type="dxa"/>
          </w:tcPr>
          <w:p w:rsidR="00A146A0" w:rsidRPr="00086966" w:rsidRDefault="00A146A0" w:rsidP="0033449D">
            <w:pPr>
              <w:jc w:val="center"/>
              <w:rPr>
                <w:rFonts w:eastAsia="Times New Roman" w:cs="Arial"/>
                <w:b/>
                <w:bCs/>
                <w:color w:val="000000"/>
                <w:lang w:eastAsia="zh-CN"/>
              </w:rPr>
            </w:pPr>
            <w:r w:rsidRPr="00086966">
              <w:rPr>
                <w:rFonts w:eastAsia="Times New Roman" w:cs="Arial"/>
                <w:b/>
                <w:bCs/>
                <w:noProof/>
                <w:color w:val="000000"/>
                <w:lang w:eastAsia="zh-CN"/>
              </w:rPr>
              <w:drawing>
                <wp:inline distT="0" distB="0" distL="0" distR="0" wp14:anchorId="597A78CE" wp14:editId="4A7961E8">
                  <wp:extent cx="3388362" cy="224980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8">
                            <a:extLst>
                              <a:ext uri="{28A0092B-C50C-407E-A947-70E740481C1C}">
                                <a14:useLocalDpi xmlns:a14="http://schemas.microsoft.com/office/drawing/2010/main" val="0"/>
                              </a:ext>
                            </a:extLst>
                          </a:blip>
                          <a:stretch>
                            <a:fillRect/>
                          </a:stretch>
                        </pic:blipFill>
                        <pic:spPr>
                          <a:xfrm>
                            <a:off x="0" y="0"/>
                            <a:ext cx="3405773" cy="2261366"/>
                          </a:xfrm>
                          <a:prstGeom prst="rect">
                            <a:avLst/>
                          </a:prstGeom>
                        </pic:spPr>
                      </pic:pic>
                    </a:graphicData>
                  </a:graphic>
                </wp:inline>
              </w:drawing>
            </w:r>
          </w:p>
        </w:tc>
        <w:tc>
          <w:tcPr>
            <w:tcW w:w="3021" w:type="dxa"/>
          </w:tcPr>
          <w:p w:rsidR="00A146A0" w:rsidRPr="00086966" w:rsidRDefault="00E817E2" w:rsidP="0033449D">
            <w:pPr>
              <w:jc w:val="center"/>
              <w:rPr>
                <w:rFonts w:eastAsia="Times New Roman" w:cs="Arial"/>
                <w:b/>
                <w:bCs/>
                <w:color w:val="000000"/>
                <w:lang w:eastAsia="zh-CN"/>
              </w:rPr>
            </w:pPr>
            <w:r w:rsidRPr="00086966">
              <w:rPr>
                <w:rFonts w:eastAsia="Times New Roman" w:cs="Arial"/>
                <w:b/>
                <w:bCs/>
                <w:noProof/>
                <w:color w:val="000000"/>
                <w:lang w:eastAsia="zh-CN"/>
              </w:rPr>
              <w:drawing>
                <wp:inline distT="0" distB="0" distL="0" distR="0" wp14:anchorId="68E03D03" wp14:editId="7D91935F">
                  <wp:extent cx="3497580" cy="224953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umba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99687" cy="2250885"/>
                          </a:xfrm>
                          <a:prstGeom prst="rect">
                            <a:avLst/>
                          </a:prstGeom>
                        </pic:spPr>
                      </pic:pic>
                    </a:graphicData>
                  </a:graphic>
                </wp:inline>
              </w:drawing>
            </w:r>
          </w:p>
        </w:tc>
        <w:tc>
          <w:tcPr>
            <w:tcW w:w="2888" w:type="dxa"/>
          </w:tcPr>
          <w:p w:rsidR="00A146A0" w:rsidRPr="00086966" w:rsidRDefault="00A146A0" w:rsidP="0033449D">
            <w:pPr>
              <w:jc w:val="center"/>
              <w:rPr>
                <w:rFonts w:eastAsia="Times New Roman" w:cs="Arial"/>
                <w:b/>
                <w:bCs/>
                <w:color w:val="000000"/>
                <w:lang w:eastAsia="zh-CN"/>
              </w:rPr>
            </w:pPr>
          </w:p>
        </w:tc>
      </w:tr>
    </w:tbl>
    <w:p w:rsidR="00A146A0" w:rsidRPr="00086966" w:rsidRDefault="00A146A0" w:rsidP="0033449D">
      <w:pPr>
        <w:spacing w:after="0" w:line="240" w:lineRule="auto"/>
        <w:jc w:val="center"/>
        <w:rPr>
          <w:rFonts w:eastAsia="Times New Roman" w:cs="Arial"/>
          <w:b/>
          <w:bCs/>
          <w:color w:val="000000"/>
          <w:lang w:eastAsia="zh-CN"/>
        </w:rPr>
      </w:pPr>
    </w:p>
    <w:p w:rsidR="006336AF" w:rsidRPr="00BE5DA8" w:rsidRDefault="006336AF" w:rsidP="0033449D">
      <w:pPr>
        <w:spacing w:after="0" w:line="240" w:lineRule="auto"/>
        <w:jc w:val="center"/>
        <w:rPr>
          <w:b/>
          <w:bCs/>
          <w:color w:val="00B0F0"/>
          <w:sz w:val="24"/>
          <w:szCs w:val="24"/>
        </w:rPr>
      </w:pPr>
      <w:r w:rsidRPr="00BE5DA8">
        <w:rPr>
          <w:b/>
          <w:bCs/>
          <w:color w:val="00B0F0"/>
          <w:sz w:val="24"/>
          <w:szCs w:val="24"/>
        </w:rPr>
        <w:t>A Panel Discussion among Practitioners</w:t>
      </w:r>
    </w:p>
    <w:p w:rsidR="001037A1" w:rsidRPr="00BE5DA8" w:rsidRDefault="001037A1" w:rsidP="0033449D">
      <w:pPr>
        <w:spacing w:after="0" w:line="240" w:lineRule="auto"/>
        <w:jc w:val="center"/>
        <w:rPr>
          <w:b/>
          <w:bCs/>
          <w:sz w:val="24"/>
          <w:szCs w:val="24"/>
        </w:rPr>
      </w:pPr>
      <w:r w:rsidRPr="00BE5DA8">
        <w:rPr>
          <w:b/>
          <w:bCs/>
          <w:sz w:val="24"/>
          <w:szCs w:val="24"/>
        </w:rPr>
        <w:t>November 30, 11:00-12:30</w:t>
      </w:r>
      <w:r w:rsidR="00A146A0" w:rsidRPr="00BE5DA8">
        <w:rPr>
          <w:b/>
          <w:bCs/>
          <w:sz w:val="24"/>
          <w:szCs w:val="24"/>
        </w:rPr>
        <w:t>, National Conference Center</w:t>
      </w:r>
    </w:p>
    <w:p w:rsidR="00A146A0" w:rsidRPr="00BE5DA8" w:rsidRDefault="004E5F39" w:rsidP="0033449D">
      <w:pPr>
        <w:spacing w:after="0" w:line="240" w:lineRule="auto"/>
        <w:jc w:val="center"/>
        <w:rPr>
          <w:b/>
          <w:bCs/>
          <w:color w:val="FF0000"/>
          <w:sz w:val="24"/>
          <w:szCs w:val="24"/>
        </w:rPr>
      </w:pPr>
      <w:hyperlink r:id="rId10" w:history="1">
        <w:r w:rsidR="00A146A0" w:rsidRPr="00BE5DA8">
          <w:rPr>
            <w:rStyle w:val="Hyperlink"/>
            <w:b/>
            <w:bCs/>
            <w:sz w:val="24"/>
            <w:szCs w:val="24"/>
          </w:rPr>
          <w:t>JOIN VIA</w:t>
        </w:r>
        <w:r w:rsidR="00A146A0" w:rsidRPr="00BE5DA8">
          <w:rPr>
            <w:rStyle w:val="Hyperlink"/>
            <w:b/>
            <w:bCs/>
            <w:sz w:val="24"/>
            <w:szCs w:val="24"/>
          </w:rPr>
          <w:t xml:space="preserve"> </w:t>
        </w:r>
        <w:r w:rsidR="00A146A0" w:rsidRPr="00BE5DA8">
          <w:rPr>
            <w:rStyle w:val="Hyperlink"/>
            <w:b/>
            <w:bCs/>
            <w:sz w:val="24"/>
            <w:szCs w:val="24"/>
          </w:rPr>
          <w:t>WEBEX</w:t>
        </w:r>
      </w:hyperlink>
      <w:r w:rsidR="001A1DED" w:rsidRPr="00BE5DA8">
        <w:rPr>
          <w:rStyle w:val="FootnoteReference"/>
          <w:b/>
          <w:bCs/>
          <w:color w:val="FF0000"/>
          <w:sz w:val="24"/>
          <w:szCs w:val="24"/>
        </w:rPr>
        <w:footnoteReference w:id="1"/>
      </w:r>
    </w:p>
    <w:p w:rsidR="00592145" w:rsidRPr="00086966" w:rsidRDefault="00592145" w:rsidP="00E44250">
      <w:pPr>
        <w:shd w:val="clear" w:color="auto" w:fill="FFFFFF"/>
        <w:spacing w:line="252" w:lineRule="auto"/>
        <w:rPr>
          <w:b/>
          <w:bCs/>
          <w:color w:val="3AA1C6"/>
        </w:rPr>
      </w:pPr>
    </w:p>
    <w:p w:rsidR="00E44250" w:rsidRPr="00BE5DA8" w:rsidRDefault="00E44250" w:rsidP="00E44250">
      <w:pPr>
        <w:shd w:val="clear" w:color="auto" w:fill="FFFFFF"/>
        <w:spacing w:line="252" w:lineRule="auto"/>
        <w:rPr>
          <w:b/>
          <w:bCs/>
          <w:color w:val="3AA1C6"/>
          <w:sz w:val="24"/>
          <w:szCs w:val="24"/>
        </w:rPr>
      </w:pPr>
      <w:r w:rsidRPr="00BE5DA8">
        <w:rPr>
          <w:b/>
          <w:bCs/>
          <w:color w:val="3AA1C6"/>
          <w:sz w:val="24"/>
          <w:szCs w:val="24"/>
        </w:rPr>
        <w:t xml:space="preserve">Introductory remarks: </w:t>
      </w:r>
    </w:p>
    <w:p w:rsidR="00E44250" w:rsidRPr="00BE5DA8" w:rsidRDefault="00551C0D" w:rsidP="00E44250">
      <w:pPr>
        <w:shd w:val="clear" w:color="auto" w:fill="FFFFFF"/>
        <w:spacing w:line="252" w:lineRule="auto"/>
        <w:rPr>
          <w:sz w:val="24"/>
          <w:szCs w:val="24"/>
        </w:rPr>
      </w:pPr>
      <w:r w:rsidRPr="00BE5DA8">
        <w:rPr>
          <w:b/>
          <w:bCs/>
          <w:sz w:val="24"/>
          <w:szCs w:val="24"/>
        </w:rPr>
        <w:t xml:space="preserve">Sophie </w:t>
      </w:r>
      <w:proofErr w:type="spellStart"/>
      <w:r w:rsidRPr="00BE5DA8">
        <w:rPr>
          <w:b/>
          <w:bCs/>
          <w:sz w:val="24"/>
          <w:szCs w:val="24"/>
        </w:rPr>
        <w:t>Sirtaine</w:t>
      </w:r>
      <w:proofErr w:type="spellEnd"/>
      <w:r w:rsidR="00E44250" w:rsidRPr="00BE5DA8">
        <w:rPr>
          <w:sz w:val="24"/>
          <w:szCs w:val="24"/>
        </w:rPr>
        <w:t xml:space="preserve">, </w:t>
      </w:r>
      <w:r w:rsidRPr="00BE5DA8">
        <w:rPr>
          <w:sz w:val="24"/>
          <w:szCs w:val="24"/>
        </w:rPr>
        <w:t>Director of Strategy, IEG</w:t>
      </w:r>
    </w:p>
    <w:p w:rsidR="00E44250" w:rsidRPr="00BE5DA8" w:rsidRDefault="00551C0D" w:rsidP="00E44250">
      <w:pPr>
        <w:shd w:val="clear" w:color="auto" w:fill="FFFFFF"/>
        <w:spacing w:line="252" w:lineRule="auto"/>
        <w:rPr>
          <w:b/>
          <w:bCs/>
          <w:color w:val="3AA1C6"/>
          <w:sz w:val="24"/>
          <w:szCs w:val="24"/>
        </w:rPr>
      </w:pPr>
      <w:r w:rsidRPr="00BE5DA8">
        <w:rPr>
          <w:b/>
          <w:bCs/>
          <w:color w:val="3AA1C6"/>
          <w:sz w:val="24"/>
          <w:szCs w:val="24"/>
        </w:rPr>
        <w:t>Moderator:</w:t>
      </w:r>
    </w:p>
    <w:p w:rsidR="00551C0D" w:rsidRPr="00BE5DA8" w:rsidRDefault="00551C0D" w:rsidP="00E44250">
      <w:pPr>
        <w:shd w:val="clear" w:color="auto" w:fill="FFFFFF"/>
        <w:spacing w:line="252" w:lineRule="auto"/>
        <w:rPr>
          <w:bCs/>
          <w:sz w:val="24"/>
          <w:szCs w:val="24"/>
        </w:rPr>
      </w:pPr>
      <w:r w:rsidRPr="00BE5DA8">
        <w:rPr>
          <w:b/>
          <w:bCs/>
          <w:sz w:val="24"/>
          <w:szCs w:val="24"/>
        </w:rPr>
        <w:t>Victor Vergara</w:t>
      </w:r>
      <w:r w:rsidR="00BC5ECC" w:rsidRPr="00BE5DA8">
        <w:rPr>
          <w:bCs/>
          <w:sz w:val="24"/>
          <w:szCs w:val="24"/>
        </w:rPr>
        <w:t>, Lead Urban Specialist, IEG</w:t>
      </w:r>
    </w:p>
    <w:p w:rsidR="00E44250" w:rsidRPr="00BE5DA8" w:rsidRDefault="00E44250" w:rsidP="00E44250">
      <w:pPr>
        <w:shd w:val="clear" w:color="auto" w:fill="FFFFFF"/>
        <w:spacing w:line="252" w:lineRule="auto"/>
        <w:rPr>
          <w:b/>
          <w:bCs/>
          <w:color w:val="3AA1C6"/>
          <w:sz w:val="24"/>
          <w:szCs w:val="24"/>
        </w:rPr>
      </w:pPr>
      <w:r w:rsidRPr="00BE5DA8">
        <w:rPr>
          <w:b/>
          <w:bCs/>
          <w:color w:val="3AA1C6"/>
          <w:sz w:val="24"/>
          <w:szCs w:val="24"/>
        </w:rPr>
        <w:t xml:space="preserve">Presenters: </w:t>
      </w:r>
    </w:p>
    <w:p w:rsidR="000A7FAB" w:rsidRPr="00BE5DA8" w:rsidRDefault="00592145" w:rsidP="00E44250">
      <w:pPr>
        <w:shd w:val="clear" w:color="auto" w:fill="FFFFFF"/>
        <w:spacing w:line="252" w:lineRule="auto"/>
        <w:rPr>
          <w:bCs/>
          <w:sz w:val="24"/>
          <w:szCs w:val="24"/>
        </w:rPr>
      </w:pPr>
      <w:r w:rsidRPr="00BE5DA8">
        <w:rPr>
          <w:b/>
          <w:bCs/>
          <w:sz w:val="24"/>
          <w:szCs w:val="24"/>
        </w:rPr>
        <w:t xml:space="preserve">Sameh Wahba, </w:t>
      </w:r>
      <w:r w:rsidRPr="00BE5DA8">
        <w:rPr>
          <w:bCs/>
          <w:sz w:val="24"/>
          <w:szCs w:val="24"/>
        </w:rPr>
        <w:t>Director, GSU</w:t>
      </w:r>
      <w:r w:rsidR="00BC5ECC" w:rsidRPr="00BE5DA8">
        <w:rPr>
          <w:bCs/>
          <w:sz w:val="24"/>
          <w:szCs w:val="24"/>
        </w:rPr>
        <w:t>RB</w:t>
      </w:r>
      <w:r w:rsidR="003506C1" w:rsidRPr="00BE5DA8">
        <w:rPr>
          <w:bCs/>
          <w:sz w:val="24"/>
          <w:szCs w:val="24"/>
        </w:rPr>
        <w:t>;</w:t>
      </w:r>
      <w:r w:rsidRPr="00BE5DA8">
        <w:rPr>
          <w:b/>
          <w:bCs/>
          <w:sz w:val="24"/>
          <w:szCs w:val="24"/>
        </w:rPr>
        <w:t xml:space="preserve"> </w:t>
      </w:r>
      <w:proofErr w:type="spellStart"/>
      <w:r w:rsidRPr="00BE5DA8">
        <w:rPr>
          <w:b/>
          <w:bCs/>
          <w:sz w:val="24"/>
          <w:szCs w:val="24"/>
        </w:rPr>
        <w:t>Loïc</w:t>
      </w:r>
      <w:proofErr w:type="spellEnd"/>
      <w:r w:rsidRPr="00BE5DA8">
        <w:rPr>
          <w:b/>
          <w:bCs/>
          <w:sz w:val="24"/>
          <w:szCs w:val="24"/>
        </w:rPr>
        <w:t xml:space="preserve"> Chiquier</w:t>
      </w:r>
      <w:r w:rsidRPr="00BE5DA8">
        <w:rPr>
          <w:bCs/>
          <w:sz w:val="24"/>
          <w:szCs w:val="24"/>
        </w:rPr>
        <w:t>,</w:t>
      </w:r>
      <w:r w:rsidRPr="00BE5DA8">
        <w:rPr>
          <w:b/>
          <w:bCs/>
          <w:sz w:val="24"/>
          <w:szCs w:val="24"/>
        </w:rPr>
        <w:t xml:space="preserve"> </w:t>
      </w:r>
      <w:r w:rsidR="00BC5ECC" w:rsidRPr="00BE5DA8">
        <w:rPr>
          <w:bCs/>
          <w:sz w:val="24"/>
          <w:szCs w:val="24"/>
        </w:rPr>
        <w:t>Senior Advisor,</w:t>
      </w:r>
      <w:r w:rsidRPr="00BE5DA8">
        <w:rPr>
          <w:bCs/>
          <w:sz w:val="24"/>
          <w:szCs w:val="24"/>
        </w:rPr>
        <w:t xml:space="preserve"> Finance and Markets</w:t>
      </w:r>
      <w:r w:rsidR="003506C1" w:rsidRPr="00BE5DA8">
        <w:rPr>
          <w:bCs/>
          <w:sz w:val="24"/>
          <w:szCs w:val="24"/>
        </w:rPr>
        <w:t>;</w:t>
      </w:r>
      <w:r w:rsidRPr="00BE5DA8">
        <w:rPr>
          <w:bCs/>
          <w:sz w:val="24"/>
          <w:szCs w:val="24"/>
        </w:rPr>
        <w:t xml:space="preserve"> </w:t>
      </w:r>
      <w:r w:rsidR="000A7FAB" w:rsidRPr="00BE5DA8">
        <w:rPr>
          <w:b/>
          <w:bCs/>
          <w:sz w:val="24"/>
          <w:szCs w:val="24"/>
        </w:rPr>
        <w:t>Maria Elena Pinglo</w:t>
      </w:r>
      <w:r w:rsidR="000A7FAB" w:rsidRPr="00BE5DA8">
        <w:rPr>
          <w:bCs/>
          <w:sz w:val="24"/>
          <w:szCs w:val="24"/>
        </w:rPr>
        <w:t>, Evaluation Officer, IEG</w:t>
      </w:r>
      <w:r w:rsidR="003506C1" w:rsidRPr="00BE5DA8">
        <w:rPr>
          <w:bCs/>
          <w:sz w:val="24"/>
          <w:szCs w:val="24"/>
        </w:rPr>
        <w:t>;</w:t>
      </w:r>
      <w:r w:rsidRPr="00BE5DA8">
        <w:rPr>
          <w:b/>
          <w:bCs/>
          <w:sz w:val="24"/>
          <w:szCs w:val="24"/>
        </w:rPr>
        <w:t xml:space="preserve"> </w:t>
      </w:r>
      <w:r w:rsidRPr="00BE5DA8">
        <w:rPr>
          <w:bCs/>
          <w:sz w:val="24"/>
          <w:szCs w:val="24"/>
        </w:rPr>
        <w:t>and</w:t>
      </w:r>
      <w:r w:rsidR="000A7FAB" w:rsidRPr="00BE5DA8">
        <w:rPr>
          <w:b/>
          <w:bCs/>
          <w:sz w:val="24"/>
          <w:szCs w:val="24"/>
        </w:rPr>
        <w:t xml:space="preserve"> Yan Zhang, </w:t>
      </w:r>
      <w:r w:rsidR="003506C1" w:rsidRPr="00BE5DA8">
        <w:rPr>
          <w:bCs/>
          <w:sz w:val="24"/>
          <w:szCs w:val="24"/>
        </w:rPr>
        <w:t>Sr. Urban Economist, GSU19</w:t>
      </w:r>
    </w:p>
    <w:p w:rsidR="00A234C5" w:rsidRPr="00BE5DA8" w:rsidRDefault="00A234C5" w:rsidP="00E44250">
      <w:pPr>
        <w:shd w:val="clear" w:color="auto" w:fill="FFFFFF"/>
        <w:spacing w:line="252" w:lineRule="auto"/>
        <w:rPr>
          <w:b/>
          <w:bCs/>
          <w:color w:val="3AA1C6"/>
          <w:sz w:val="24"/>
          <w:szCs w:val="24"/>
        </w:rPr>
      </w:pPr>
      <w:r w:rsidRPr="00BE5DA8">
        <w:rPr>
          <w:b/>
          <w:bCs/>
          <w:color w:val="3AA1C6"/>
          <w:sz w:val="24"/>
          <w:szCs w:val="24"/>
        </w:rPr>
        <w:t>Panelists:</w:t>
      </w:r>
    </w:p>
    <w:p w:rsidR="004E5F39" w:rsidRDefault="004E5F39" w:rsidP="004E5F39">
      <w:pPr>
        <w:shd w:val="clear" w:color="auto" w:fill="FFFFFF"/>
        <w:spacing w:line="252" w:lineRule="auto"/>
        <w:rPr>
          <w:bCs/>
          <w:sz w:val="24"/>
          <w:szCs w:val="24"/>
        </w:rPr>
      </w:pPr>
      <w:r>
        <w:rPr>
          <w:b/>
          <w:bCs/>
          <w:sz w:val="24"/>
          <w:szCs w:val="24"/>
        </w:rPr>
        <w:t xml:space="preserve">Ines </w:t>
      </w:r>
      <w:proofErr w:type="spellStart"/>
      <w:r>
        <w:rPr>
          <w:b/>
          <w:bCs/>
          <w:sz w:val="24"/>
          <w:szCs w:val="24"/>
        </w:rPr>
        <w:t>Magalhaes</w:t>
      </w:r>
      <w:proofErr w:type="spellEnd"/>
      <w:r>
        <w:rPr>
          <w:b/>
          <w:bCs/>
          <w:sz w:val="24"/>
          <w:szCs w:val="24"/>
        </w:rPr>
        <w:t>,</w:t>
      </w:r>
      <w:r>
        <w:rPr>
          <w:bCs/>
          <w:sz w:val="24"/>
          <w:szCs w:val="24"/>
        </w:rPr>
        <w:t xml:space="preserve"> former</w:t>
      </w:r>
      <w:r>
        <w:rPr>
          <w:b/>
          <w:bCs/>
          <w:sz w:val="24"/>
          <w:szCs w:val="24"/>
        </w:rPr>
        <w:t xml:space="preserve"> </w:t>
      </w:r>
      <w:r>
        <w:rPr>
          <w:sz w:val="24"/>
          <w:szCs w:val="24"/>
        </w:rPr>
        <w:t xml:space="preserve">Minister of Cities, Brazil; </w:t>
      </w:r>
      <w:r>
        <w:rPr>
          <w:b/>
          <w:sz w:val="24"/>
          <w:szCs w:val="24"/>
        </w:rPr>
        <w:t>Britt Gwinner</w:t>
      </w:r>
      <w:r>
        <w:rPr>
          <w:sz w:val="24"/>
          <w:szCs w:val="24"/>
        </w:rPr>
        <w:t>, Head of Housing Finance for IFC’s Financial Institutions Group</w:t>
      </w:r>
      <w:r>
        <w:rPr>
          <w:b/>
          <w:bCs/>
          <w:sz w:val="24"/>
          <w:szCs w:val="24"/>
        </w:rPr>
        <w:t xml:space="preserve">, Nicholas St Johnston, </w:t>
      </w:r>
      <w:r>
        <w:rPr>
          <w:sz w:val="24"/>
          <w:szCs w:val="24"/>
        </w:rPr>
        <w:t>Senior Property Specialist, IFC;</w:t>
      </w:r>
      <w:r>
        <w:rPr>
          <w:b/>
          <w:bCs/>
          <w:sz w:val="24"/>
          <w:szCs w:val="24"/>
        </w:rPr>
        <w:t xml:space="preserve"> Angelica Nunez, </w:t>
      </w:r>
      <w:r>
        <w:rPr>
          <w:sz w:val="24"/>
          <w:szCs w:val="24"/>
        </w:rPr>
        <w:t>Senior Urban Specialist, GSU10</w:t>
      </w:r>
      <w:r>
        <w:rPr>
          <w:bCs/>
          <w:sz w:val="24"/>
          <w:szCs w:val="24"/>
        </w:rPr>
        <w:t xml:space="preserve">; </w:t>
      </w:r>
      <w:r>
        <w:rPr>
          <w:b/>
          <w:bCs/>
          <w:sz w:val="24"/>
          <w:szCs w:val="24"/>
        </w:rPr>
        <w:t xml:space="preserve">Alexandra Le Courtois, </w:t>
      </w:r>
      <w:r>
        <w:rPr>
          <w:bCs/>
          <w:sz w:val="24"/>
          <w:szCs w:val="24"/>
        </w:rPr>
        <w:t>Urban Specialist, GSU13.</w:t>
      </w:r>
    </w:p>
    <w:p w:rsidR="00E44250" w:rsidRPr="00BE5DA8" w:rsidRDefault="00551C0D" w:rsidP="00E44250">
      <w:pPr>
        <w:shd w:val="clear" w:color="auto" w:fill="FFFFFF"/>
        <w:spacing w:line="252" w:lineRule="auto"/>
        <w:rPr>
          <w:b/>
          <w:bCs/>
          <w:color w:val="3AA1C6"/>
          <w:sz w:val="24"/>
          <w:szCs w:val="24"/>
        </w:rPr>
      </w:pPr>
      <w:r w:rsidRPr="00BE5DA8">
        <w:rPr>
          <w:b/>
          <w:bCs/>
          <w:color w:val="3AA1C6"/>
          <w:sz w:val="24"/>
          <w:szCs w:val="24"/>
        </w:rPr>
        <w:t>Concluding remarks</w:t>
      </w:r>
      <w:r w:rsidR="00E44250" w:rsidRPr="00BE5DA8">
        <w:rPr>
          <w:b/>
          <w:bCs/>
          <w:color w:val="3AA1C6"/>
          <w:sz w:val="24"/>
          <w:szCs w:val="24"/>
        </w:rPr>
        <w:t>:</w:t>
      </w:r>
    </w:p>
    <w:p w:rsidR="00E44250" w:rsidRPr="00BE5DA8" w:rsidRDefault="00137A8E" w:rsidP="00E44250">
      <w:pPr>
        <w:shd w:val="clear" w:color="auto" w:fill="FFFFFF"/>
        <w:spacing w:line="252" w:lineRule="auto"/>
        <w:rPr>
          <w:sz w:val="24"/>
          <w:szCs w:val="24"/>
        </w:rPr>
      </w:pPr>
      <w:r w:rsidRPr="00BE5DA8">
        <w:rPr>
          <w:b/>
          <w:bCs/>
          <w:sz w:val="24"/>
          <w:szCs w:val="24"/>
        </w:rPr>
        <w:t>Ede Ijjasz-Vasquez</w:t>
      </w:r>
      <w:r w:rsidR="00E44250" w:rsidRPr="00BE5DA8">
        <w:rPr>
          <w:b/>
          <w:bCs/>
          <w:sz w:val="24"/>
          <w:szCs w:val="24"/>
        </w:rPr>
        <w:t xml:space="preserve">, </w:t>
      </w:r>
      <w:r w:rsidR="00E44250" w:rsidRPr="00BE5DA8">
        <w:rPr>
          <w:sz w:val="24"/>
          <w:szCs w:val="24"/>
        </w:rPr>
        <w:t xml:space="preserve">Senior </w:t>
      </w:r>
      <w:r w:rsidRPr="00BE5DA8">
        <w:rPr>
          <w:sz w:val="24"/>
          <w:szCs w:val="24"/>
        </w:rPr>
        <w:t>Director</w:t>
      </w:r>
      <w:r w:rsidR="007E6530" w:rsidRPr="00BE5DA8">
        <w:rPr>
          <w:sz w:val="24"/>
          <w:szCs w:val="24"/>
        </w:rPr>
        <w:t>, GSURR</w:t>
      </w:r>
    </w:p>
    <w:p w:rsidR="004E5F39" w:rsidRDefault="004E5F39">
      <w:pPr>
        <w:rPr>
          <w:b/>
          <w:sz w:val="24"/>
          <w:szCs w:val="24"/>
        </w:rPr>
      </w:pPr>
    </w:p>
    <w:p w:rsidR="00614F91" w:rsidRPr="004519BA" w:rsidRDefault="00E44250">
      <w:pPr>
        <w:rPr>
          <w:sz w:val="24"/>
          <w:szCs w:val="24"/>
        </w:rPr>
      </w:pPr>
      <w:bookmarkStart w:id="0" w:name="_GoBack"/>
      <w:bookmarkEnd w:id="0"/>
      <w:r w:rsidRPr="004519BA">
        <w:rPr>
          <w:b/>
          <w:sz w:val="24"/>
          <w:szCs w:val="24"/>
        </w:rPr>
        <w:t>Objective</w:t>
      </w:r>
    </w:p>
    <w:p w:rsidR="001037A1" w:rsidRPr="00086966" w:rsidRDefault="001037A1" w:rsidP="00E44250">
      <w:pPr>
        <w:autoSpaceDE w:val="0"/>
        <w:autoSpaceDN w:val="0"/>
        <w:jc w:val="both"/>
      </w:pPr>
      <w:r w:rsidRPr="00086966">
        <w:t xml:space="preserve">This session aims to have a candid discussion on how to move forward the One World Bank Group Housing Strategy, which </w:t>
      </w:r>
      <w:proofErr w:type="gramStart"/>
      <w:r w:rsidRPr="00086966">
        <w:t>was presented</w:t>
      </w:r>
      <w:proofErr w:type="gramEnd"/>
      <w:r w:rsidRPr="00086966">
        <w:t xml:space="preserve"> to the Board in December 2015.  It brings together the two major GPs – GSURR and Finance and Market</w:t>
      </w:r>
      <w:r w:rsidR="0064684A" w:rsidRPr="00086966">
        <w:t>, as well as the IFC</w:t>
      </w:r>
      <w:r w:rsidRPr="00086966">
        <w:t xml:space="preserve"> – that have contributed to the development of this strategy.  The focus will be (1) stock taking of what we have learned from the four decades of shelter lending of the World Bank; (2) the ways in which the Bank can respond to the growing demand from client countries and cities to address its affordable housing challenges.</w:t>
      </w:r>
    </w:p>
    <w:p w:rsidR="001037A1" w:rsidRPr="00086966" w:rsidRDefault="0064684A" w:rsidP="00E44250">
      <w:pPr>
        <w:autoSpaceDE w:val="0"/>
        <w:autoSpaceDN w:val="0"/>
        <w:jc w:val="both"/>
      </w:pPr>
      <w:r w:rsidRPr="00086966">
        <w:t>The</w:t>
      </w:r>
      <w:r w:rsidR="001037A1" w:rsidRPr="00086966">
        <w:t xml:space="preserve"> presentation on the O</w:t>
      </w:r>
      <w:r w:rsidRPr="00086966">
        <w:t xml:space="preserve">ne WBG Housing Strategy </w:t>
      </w:r>
      <w:r w:rsidR="001037A1" w:rsidRPr="00086966">
        <w:t xml:space="preserve">will be </w:t>
      </w:r>
      <w:r w:rsidRPr="00086966">
        <w:t xml:space="preserve">preceded </w:t>
      </w:r>
      <w:r w:rsidR="001037A1" w:rsidRPr="00086966">
        <w:t xml:space="preserve">by the latest knowledge products, notably the recent IEG evaluation on World Bank Group Support to Housing Finance, and </w:t>
      </w:r>
      <w:r w:rsidRPr="00086966">
        <w:t>an</w:t>
      </w:r>
      <w:r w:rsidR="001037A1" w:rsidRPr="00086966">
        <w:t xml:space="preserve"> updated portfolio review of the housing sector</w:t>
      </w:r>
      <w:r w:rsidRPr="00086966">
        <w:t xml:space="preserve"> of the IBRD</w:t>
      </w:r>
      <w:r w:rsidR="001037A1" w:rsidRPr="00086966">
        <w:t>.  Seasoned World Bank TTLs will also serve as panelists.</w:t>
      </w:r>
    </w:p>
    <w:p w:rsidR="00BC784C" w:rsidRDefault="00BC784C">
      <w:pPr>
        <w:rPr>
          <w:b/>
          <w:sz w:val="24"/>
          <w:szCs w:val="24"/>
        </w:rPr>
      </w:pPr>
    </w:p>
    <w:p w:rsidR="00407594" w:rsidRPr="004519BA" w:rsidRDefault="00D75475">
      <w:pPr>
        <w:rPr>
          <w:b/>
          <w:sz w:val="24"/>
          <w:szCs w:val="24"/>
        </w:rPr>
      </w:pPr>
      <w:r w:rsidRPr="004519BA">
        <w:rPr>
          <w:b/>
          <w:sz w:val="24"/>
          <w:szCs w:val="24"/>
        </w:rPr>
        <w:t>Agenda</w:t>
      </w:r>
      <w:r w:rsidR="00B26CA6" w:rsidRPr="004519BA">
        <w:rPr>
          <w:b/>
          <w:sz w:val="24"/>
          <w:szCs w:val="24"/>
        </w:rPr>
        <w:t xml:space="preserve"> </w:t>
      </w:r>
    </w:p>
    <w:tbl>
      <w:tblPr>
        <w:tblStyle w:val="TableGridLight1"/>
        <w:tblW w:w="9445" w:type="dxa"/>
        <w:tblLayout w:type="fixed"/>
        <w:tblLook w:val="04A0" w:firstRow="1" w:lastRow="0" w:firstColumn="1" w:lastColumn="0" w:noHBand="0" w:noVBand="1"/>
      </w:tblPr>
      <w:tblGrid>
        <w:gridCol w:w="1345"/>
        <w:gridCol w:w="5310"/>
        <w:gridCol w:w="2790"/>
      </w:tblGrid>
      <w:tr w:rsidR="005E10E4" w:rsidRPr="00086966" w:rsidTr="00BC784C">
        <w:tc>
          <w:tcPr>
            <w:tcW w:w="1345" w:type="dxa"/>
            <w:shd w:val="clear" w:color="auto" w:fill="1F4E79" w:themeFill="accent1" w:themeFillShade="80"/>
          </w:tcPr>
          <w:p w:rsidR="005E10E4" w:rsidRPr="00086966" w:rsidRDefault="005E10E4" w:rsidP="000E35E2">
            <w:pPr>
              <w:jc w:val="center"/>
              <w:rPr>
                <w:rFonts w:asciiTheme="minorHAnsi" w:hAnsiTheme="minorHAnsi"/>
                <w:b/>
                <w:color w:val="FFFFFF" w:themeColor="background1"/>
                <w:sz w:val="22"/>
                <w:szCs w:val="22"/>
              </w:rPr>
            </w:pPr>
            <w:r w:rsidRPr="00086966">
              <w:rPr>
                <w:rFonts w:asciiTheme="minorHAnsi" w:hAnsiTheme="minorHAnsi"/>
                <w:b/>
                <w:color w:val="FFFFFF" w:themeColor="background1"/>
                <w:sz w:val="22"/>
                <w:szCs w:val="22"/>
              </w:rPr>
              <w:t>Time</w:t>
            </w:r>
          </w:p>
        </w:tc>
        <w:tc>
          <w:tcPr>
            <w:tcW w:w="5310" w:type="dxa"/>
            <w:shd w:val="clear" w:color="auto" w:fill="1F4E79" w:themeFill="accent1" w:themeFillShade="80"/>
          </w:tcPr>
          <w:p w:rsidR="005E10E4" w:rsidRPr="00086966" w:rsidRDefault="005E10E4" w:rsidP="000E35E2">
            <w:pPr>
              <w:jc w:val="center"/>
              <w:rPr>
                <w:rFonts w:asciiTheme="minorHAnsi" w:hAnsiTheme="minorHAnsi"/>
                <w:b/>
                <w:color w:val="FFFFFF" w:themeColor="background1"/>
                <w:sz w:val="22"/>
                <w:szCs w:val="22"/>
              </w:rPr>
            </w:pPr>
            <w:r w:rsidRPr="00086966">
              <w:rPr>
                <w:rFonts w:asciiTheme="minorHAnsi" w:hAnsiTheme="minorHAnsi"/>
                <w:b/>
                <w:color w:val="FFFFFF" w:themeColor="background1"/>
                <w:sz w:val="22"/>
                <w:szCs w:val="22"/>
              </w:rPr>
              <w:t>Session</w:t>
            </w:r>
          </w:p>
        </w:tc>
        <w:tc>
          <w:tcPr>
            <w:tcW w:w="2790" w:type="dxa"/>
            <w:shd w:val="clear" w:color="auto" w:fill="1F4E79" w:themeFill="accent1" w:themeFillShade="80"/>
          </w:tcPr>
          <w:p w:rsidR="005E10E4" w:rsidRPr="00086966" w:rsidRDefault="005E10E4" w:rsidP="000E35E2">
            <w:pPr>
              <w:jc w:val="center"/>
              <w:rPr>
                <w:rFonts w:asciiTheme="minorHAnsi" w:hAnsiTheme="minorHAnsi"/>
                <w:b/>
                <w:color w:val="FFFFFF" w:themeColor="background1"/>
                <w:sz w:val="22"/>
                <w:szCs w:val="22"/>
              </w:rPr>
            </w:pPr>
            <w:r w:rsidRPr="00086966">
              <w:rPr>
                <w:rFonts w:asciiTheme="minorHAnsi" w:hAnsiTheme="minorHAnsi"/>
                <w:b/>
                <w:color w:val="FFFFFF" w:themeColor="background1"/>
                <w:sz w:val="22"/>
                <w:szCs w:val="22"/>
              </w:rPr>
              <w:t>Presenter/Facilitator</w:t>
            </w:r>
          </w:p>
        </w:tc>
      </w:tr>
      <w:tr w:rsidR="005E10E4" w:rsidRPr="00086966" w:rsidTr="00BC784C">
        <w:tc>
          <w:tcPr>
            <w:tcW w:w="1345" w:type="dxa"/>
          </w:tcPr>
          <w:p w:rsidR="005E10E4" w:rsidRPr="00086966" w:rsidRDefault="005E10E4" w:rsidP="000E35E2">
            <w:pPr>
              <w:rPr>
                <w:rFonts w:asciiTheme="minorHAnsi" w:hAnsiTheme="minorHAnsi"/>
                <w:sz w:val="22"/>
                <w:szCs w:val="22"/>
              </w:rPr>
            </w:pPr>
            <w:r w:rsidRPr="00086966">
              <w:rPr>
                <w:rFonts w:asciiTheme="minorHAnsi" w:hAnsiTheme="minorHAnsi"/>
                <w:sz w:val="22"/>
                <w:szCs w:val="22"/>
              </w:rPr>
              <w:t>11:00-11:</w:t>
            </w:r>
            <w:r w:rsidR="00535EC7" w:rsidRPr="00086966">
              <w:rPr>
                <w:rFonts w:asciiTheme="minorHAnsi" w:hAnsiTheme="minorHAnsi"/>
                <w:sz w:val="22"/>
                <w:szCs w:val="22"/>
              </w:rPr>
              <w:t>10</w:t>
            </w:r>
          </w:p>
          <w:p w:rsidR="005E10E4" w:rsidRPr="00086966" w:rsidRDefault="005E10E4" w:rsidP="00535EC7">
            <w:pPr>
              <w:rPr>
                <w:rFonts w:asciiTheme="minorHAnsi" w:hAnsiTheme="minorHAnsi"/>
                <w:sz w:val="22"/>
                <w:szCs w:val="22"/>
              </w:rPr>
            </w:pPr>
          </w:p>
        </w:tc>
        <w:tc>
          <w:tcPr>
            <w:tcW w:w="5310" w:type="dxa"/>
          </w:tcPr>
          <w:p w:rsidR="005E10E4" w:rsidRPr="00086966" w:rsidRDefault="005E10E4" w:rsidP="000E35E2">
            <w:pPr>
              <w:rPr>
                <w:rFonts w:asciiTheme="minorHAnsi" w:hAnsiTheme="minorHAnsi"/>
                <w:b/>
                <w:sz w:val="22"/>
                <w:szCs w:val="22"/>
              </w:rPr>
            </w:pPr>
            <w:r w:rsidRPr="00086966">
              <w:rPr>
                <w:rFonts w:asciiTheme="minorHAnsi" w:hAnsiTheme="minorHAnsi"/>
                <w:b/>
                <w:sz w:val="22"/>
                <w:szCs w:val="22"/>
              </w:rPr>
              <w:t xml:space="preserve">Introduction: </w:t>
            </w:r>
            <w:r w:rsidRPr="00086966">
              <w:rPr>
                <w:rFonts w:asciiTheme="minorHAnsi" w:hAnsiTheme="minorHAnsi"/>
                <w:sz w:val="22"/>
                <w:szCs w:val="22"/>
              </w:rPr>
              <w:t>objective and participants</w:t>
            </w:r>
            <w:r w:rsidRPr="00086966">
              <w:rPr>
                <w:rFonts w:asciiTheme="minorHAnsi" w:hAnsiTheme="minorHAnsi"/>
                <w:b/>
                <w:sz w:val="22"/>
                <w:szCs w:val="22"/>
              </w:rPr>
              <w:t xml:space="preserve"> </w:t>
            </w:r>
          </w:p>
          <w:p w:rsidR="000C1870" w:rsidRPr="00086966" w:rsidRDefault="000C1870" w:rsidP="000E35E2">
            <w:pPr>
              <w:rPr>
                <w:rFonts w:asciiTheme="minorHAnsi" w:hAnsiTheme="minorHAnsi"/>
                <w:b/>
                <w:sz w:val="22"/>
                <w:szCs w:val="22"/>
              </w:rPr>
            </w:pPr>
          </w:p>
        </w:tc>
        <w:tc>
          <w:tcPr>
            <w:tcW w:w="2790" w:type="dxa"/>
          </w:tcPr>
          <w:p w:rsidR="005E10E4" w:rsidRPr="00086966" w:rsidRDefault="00551C0D" w:rsidP="004645E9">
            <w:pPr>
              <w:rPr>
                <w:rFonts w:asciiTheme="minorHAnsi" w:hAnsiTheme="minorHAnsi"/>
                <w:b/>
                <w:sz w:val="22"/>
                <w:szCs w:val="22"/>
              </w:rPr>
            </w:pPr>
            <w:r w:rsidRPr="00086966">
              <w:rPr>
                <w:rFonts w:asciiTheme="minorHAnsi" w:hAnsiTheme="minorHAnsi"/>
                <w:b/>
                <w:sz w:val="22"/>
                <w:szCs w:val="22"/>
              </w:rPr>
              <w:t xml:space="preserve">Sophie </w:t>
            </w:r>
            <w:proofErr w:type="spellStart"/>
            <w:r w:rsidRPr="00086966">
              <w:rPr>
                <w:rFonts w:asciiTheme="minorHAnsi" w:hAnsiTheme="minorHAnsi"/>
                <w:b/>
                <w:sz w:val="22"/>
                <w:szCs w:val="22"/>
              </w:rPr>
              <w:t>Sirtaine</w:t>
            </w:r>
            <w:proofErr w:type="spellEnd"/>
          </w:p>
        </w:tc>
      </w:tr>
      <w:tr w:rsidR="005E10E4" w:rsidRPr="00086966" w:rsidTr="00BC784C">
        <w:trPr>
          <w:trHeight w:val="404"/>
        </w:trPr>
        <w:tc>
          <w:tcPr>
            <w:tcW w:w="1345" w:type="dxa"/>
          </w:tcPr>
          <w:p w:rsidR="005E10E4" w:rsidRPr="00086966" w:rsidRDefault="00535EC7" w:rsidP="000E35E2">
            <w:pPr>
              <w:rPr>
                <w:rFonts w:asciiTheme="minorHAnsi" w:hAnsiTheme="minorHAnsi"/>
                <w:sz w:val="22"/>
                <w:szCs w:val="22"/>
              </w:rPr>
            </w:pPr>
            <w:r w:rsidRPr="00086966">
              <w:rPr>
                <w:rFonts w:asciiTheme="minorHAnsi" w:hAnsiTheme="minorHAnsi"/>
                <w:sz w:val="22"/>
                <w:szCs w:val="22"/>
              </w:rPr>
              <w:t>11:10-11:25</w:t>
            </w:r>
          </w:p>
          <w:p w:rsidR="005E10E4" w:rsidRPr="00086966" w:rsidRDefault="005E10E4" w:rsidP="000E35E2">
            <w:pPr>
              <w:rPr>
                <w:rFonts w:asciiTheme="minorHAnsi" w:hAnsiTheme="minorHAnsi"/>
                <w:sz w:val="22"/>
                <w:szCs w:val="22"/>
              </w:rPr>
            </w:pPr>
          </w:p>
        </w:tc>
        <w:tc>
          <w:tcPr>
            <w:tcW w:w="5310" w:type="dxa"/>
          </w:tcPr>
          <w:p w:rsidR="005E10E4" w:rsidRPr="00086966" w:rsidRDefault="005E10E4" w:rsidP="00392A63">
            <w:pPr>
              <w:rPr>
                <w:rFonts w:asciiTheme="minorHAnsi" w:hAnsiTheme="minorHAnsi"/>
                <w:sz w:val="22"/>
                <w:szCs w:val="22"/>
              </w:rPr>
            </w:pPr>
            <w:r w:rsidRPr="00086966">
              <w:rPr>
                <w:rFonts w:asciiTheme="minorHAnsi" w:hAnsiTheme="minorHAnsi"/>
                <w:b/>
                <w:sz w:val="22"/>
                <w:szCs w:val="22"/>
              </w:rPr>
              <w:t xml:space="preserve">Session 1: </w:t>
            </w:r>
            <w:r w:rsidR="00392A63" w:rsidRPr="00086966">
              <w:rPr>
                <w:rFonts w:asciiTheme="minorHAnsi" w:hAnsiTheme="minorHAnsi"/>
                <w:sz w:val="22"/>
                <w:szCs w:val="22"/>
              </w:rPr>
              <w:t>What’ve have Learned from 40 years shelter lending?</w:t>
            </w:r>
          </w:p>
          <w:p w:rsidR="00392A63" w:rsidRPr="00086966" w:rsidRDefault="00392A63" w:rsidP="00392A63">
            <w:pPr>
              <w:pStyle w:val="ListParagraph"/>
              <w:numPr>
                <w:ilvl w:val="0"/>
                <w:numId w:val="16"/>
              </w:numPr>
              <w:spacing w:after="0" w:line="240" w:lineRule="auto"/>
              <w:rPr>
                <w:rFonts w:asciiTheme="minorHAnsi" w:hAnsiTheme="minorHAnsi"/>
                <w:sz w:val="22"/>
                <w:szCs w:val="22"/>
              </w:rPr>
            </w:pPr>
            <w:r w:rsidRPr="00086966">
              <w:rPr>
                <w:rFonts w:asciiTheme="minorHAnsi" w:hAnsiTheme="minorHAnsi"/>
                <w:sz w:val="22"/>
                <w:szCs w:val="22"/>
              </w:rPr>
              <w:t>IEG evaluation on World Bank Group Support to Housing Finance</w:t>
            </w:r>
          </w:p>
          <w:p w:rsidR="00392A63" w:rsidRPr="00086966" w:rsidRDefault="00086966" w:rsidP="00392A63">
            <w:pPr>
              <w:pStyle w:val="ListParagraph"/>
              <w:numPr>
                <w:ilvl w:val="0"/>
                <w:numId w:val="16"/>
              </w:numPr>
              <w:spacing w:after="0" w:line="240" w:lineRule="auto"/>
              <w:rPr>
                <w:rFonts w:asciiTheme="minorHAnsi" w:hAnsiTheme="minorHAnsi"/>
                <w:sz w:val="22"/>
                <w:szCs w:val="22"/>
              </w:rPr>
            </w:pPr>
            <w:r w:rsidRPr="00086966">
              <w:rPr>
                <w:rFonts w:asciiTheme="minorHAnsi" w:hAnsiTheme="minorHAnsi"/>
                <w:sz w:val="22"/>
                <w:szCs w:val="22"/>
              </w:rPr>
              <w:t>Update on 3</w:t>
            </w:r>
            <w:r w:rsidR="00392A63" w:rsidRPr="00086966">
              <w:rPr>
                <w:rFonts w:asciiTheme="minorHAnsi" w:hAnsiTheme="minorHAnsi"/>
                <w:sz w:val="22"/>
                <w:szCs w:val="22"/>
              </w:rPr>
              <w:t>0 years shelter lending</w:t>
            </w:r>
          </w:p>
        </w:tc>
        <w:tc>
          <w:tcPr>
            <w:tcW w:w="2790" w:type="dxa"/>
          </w:tcPr>
          <w:p w:rsidR="0064684A" w:rsidRPr="00086966" w:rsidRDefault="0064684A" w:rsidP="00392A63">
            <w:pPr>
              <w:rPr>
                <w:rFonts w:asciiTheme="minorHAnsi" w:hAnsiTheme="minorHAnsi"/>
                <w:sz w:val="22"/>
                <w:szCs w:val="22"/>
              </w:rPr>
            </w:pPr>
          </w:p>
          <w:p w:rsidR="002B25C8" w:rsidRPr="00086966" w:rsidRDefault="002B25C8" w:rsidP="00551C0D">
            <w:pPr>
              <w:rPr>
                <w:rFonts w:asciiTheme="minorHAnsi" w:hAnsiTheme="minorHAnsi"/>
                <w:b/>
                <w:sz w:val="22"/>
                <w:szCs w:val="22"/>
              </w:rPr>
            </w:pPr>
          </w:p>
          <w:p w:rsidR="00392A63" w:rsidRPr="00086966" w:rsidRDefault="00392A63" w:rsidP="00551C0D">
            <w:pPr>
              <w:rPr>
                <w:rFonts w:asciiTheme="minorHAnsi" w:hAnsiTheme="minorHAnsi"/>
                <w:b/>
                <w:sz w:val="22"/>
                <w:szCs w:val="22"/>
              </w:rPr>
            </w:pPr>
            <w:r w:rsidRPr="00086966">
              <w:rPr>
                <w:rFonts w:asciiTheme="minorHAnsi" w:hAnsiTheme="minorHAnsi"/>
                <w:b/>
                <w:sz w:val="22"/>
                <w:szCs w:val="22"/>
              </w:rPr>
              <w:t xml:space="preserve">Maria Elena </w:t>
            </w:r>
            <w:r w:rsidR="00551C0D" w:rsidRPr="00086966">
              <w:rPr>
                <w:rFonts w:asciiTheme="minorHAnsi" w:hAnsiTheme="minorHAnsi"/>
                <w:b/>
                <w:sz w:val="22"/>
                <w:szCs w:val="22"/>
              </w:rPr>
              <w:t xml:space="preserve">Pinglo </w:t>
            </w:r>
          </w:p>
          <w:p w:rsidR="00551C0D" w:rsidRPr="00086966" w:rsidRDefault="00551C0D" w:rsidP="00551C0D">
            <w:pPr>
              <w:rPr>
                <w:rFonts w:asciiTheme="minorHAnsi" w:hAnsiTheme="minorHAnsi"/>
                <w:sz w:val="22"/>
                <w:szCs w:val="22"/>
              </w:rPr>
            </w:pPr>
          </w:p>
          <w:p w:rsidR="005E10E4" w:rsidRPr="00086966" w:rsidRDefault="00392A63" w:rsidP="00551C0D">
            <w:pPr>
              <w:rPr>
                <w:rFonts w:asciiTheme="minorHAnsi" w:hAnsiTheme="minorHAnsi"/>
                <w:b/>
                <w:sz w:val="22"/>
                <w:szCs w:val="22"/>
              </w:rPr>
            </w:pPr>
            <w:r w:rsidRPr="00086966">
              <w:rPr>
                <w:rFonts w:asciiTheme="minorHAnsi" w:hAnsiTheme="minorHAnsi"/>
                <w:b/>
                <w:sz w:val="22"/>
                <w:szCs w:val="22"/>
              </w:rPr>
              <w:t xml:space="preserve">Yan Zhang </w:t>
            </w:r>
          </w:p>
        </w:tc>
      </w:tr>
      <w:tr w:rsidR="005E10E4" w:rsidRPr="00086966" w:rsidTr="00BC784C">
        <w:trPr>
          <w:trHeight w:val="70"/>
        </w:trPr>
        <w:tc>
          <w:tcPr>
            <w:tcW w:w="1345" w:type="dxa"/>
          </w:tcPr>
          <w:p w:rsidR="005E10E4" w:rsidRPr="00086966" w:rsidRDefault="00535EC7" w:rsidP="000E35E2">
            <w:pPr>
              <w:rPr>
                <w:rFonts w:asciiTheme="minorHAnsi" w:hAnsiTheme="minorHAnsi"/>
                <w:sz w:val="22"/>
                <w:szCs w:val="22"/>
              </w:rPr>
            </w:pPr>
            <w:r w:rsidRPr="00086966">
              <w:rPr>
                <w:rFonts w:asciiTheme="minorHAnsi" w:hAnsiTheme="minorHAnsi"/>
                <w:sz w:val="22"/>
                <w:szCs w:val="22"/>
              </w:rPr>
              <w:t>11:25-11:40</w:t>
            </w:r>
          </w:p>
          <w:p w:rsidR="005E10E4" w:rsidRPr="00086966" w:rsidRDefault="005E10E4" w:rsidP="005E10E4">
            <w:pPr>
              <w:rPr>
                <w:rFonts w:asciiTheme="minorHAnsi" w:hAnsiTheme="minorHAnsi"/>
                <w:sz w:val="22"/>
                <w:szCs w:val="22"/>
              </w:rPr>
            </w:pPr>
          </w:p>
        </w:tc>
        <w:tc>
          <w:tcPr>
            <w:tcW w:w="5310" w:type="dxa"/>
          </w:tcPr>
          <w:p w:rsidR="00216AB9" w:rsidRPr="00086966" w:rsidRDefault="005E10E4" w:rsidP="000B402C">
            <w:pPr>
              <w:rPr>
                <w:rFonts w:asciiTheme="minorHAnsi" w:hAnsiTheme="minorHAnsi"/>
                <w:sz w:val="22"/>
                <w:szCs w:val="22"/>
              </w:rPr>
            </w:pPr>
            <w:r w:rsidRPr="00086966">
              <w:rPr>
                <w:rFonts w:asciiTheme="minorHAnsi" w:hAnsiTheme="minorHAnsi"/>
                <w:b/>
                <w:sz w:val="22"/>
                <w:szCs w:val="22"/>
              </w:rPr>
              <w:t xml:space="preserve">Session 2: </w:t>
            </w:r>
            <w:r w:rsidR="00392A63" w:rsidRPr="00086966">
              <w:rPr>
                <w:rFonts w:asciiTheme="minorHAnsi" w:hAnsiTheme="minorHAnsi" w:cs="Arial"/>
                <w:sz w:val="22"/>
                <w:szCs w:val="22"/>
              </w:rPr>
              <w:t>Presentation on One World Bank Group Strategy</w:t>
            </w:r>
          </w:p>
          <w:p w:rsidR="000B402C" w:rsidRPr="00086966" w:rsidRDefault="000B402C" w:rsidP="000B402C">
            <w:pPr>
              <w:rPr>
                <w:rFonts w:asciiTheme="minorHAnsi" w:hAnsiTheme="minorHAnsi"/>
                <w:sz w:val="22"/>
                <w:szCs w:val="22"/>
              </w:rPr>
            </w:pPr>
          </w:p>
        </w:tc>
        <w:tc>
          <w:tcPr>
            <w:tcW w:w="2790" w:type="dxa"/>
          </w:tcPr>
          <w:p w:rsidR="00551C0D" w:rsidRPr="00086966" w:rsidRDefault="00392A63" w:rsidP="009F09E8">
            <w:pPr>
              <w:rPr>
                <w:rFonts w:asciiTheme="minorHAnsi" w:hAnsiTheme="minorHAnsi"/>
                <w:b/>
                <w:sz w:val="22"/>
                <w:szCs w:val="22"/>
              </w:rPr>
            </w:pPr>
            <w:r w:rsidRPr="00086966">
              <w:rPr>
                <w:rFonts w:asciiTheme="minorHAnsi" w:hAnsiTheme="minorHAnsi"/>
                <w:b/>
                <w:sz w:val="22"/>
                <w:szCs w:val="22"/>
              </w:rPr>
              <w:t>Sameh Wahba</w:t>
            </w:r>
          </w:p>
          <w:p w:rsidR="005E10E4" w:rsidRPr="00086966" w:rsidRDefault="00392A63" w:rsidP="009F09E8">
            <w:pPr>
              <w:rPr>
                <w:rFonts w:asciiTheme="minorHAnsi" w:hAnsiTheme="minorHAnsi"/>
                <w:b/>
                <w:sz w:val="22"/>
                <w:szCs w:val="22"/>
              </w:rPr>
            </w:pPr>
            <w:r w:rsidRPr="00086966">
              <w:rPr>
                <w:rFonts w:asciiTheme="minorHAnsi" w:hAnsiTheme="minorHAnsi"/>
                <w:b/>
                <w:sz w:val="22"/>
                <w:szCs w:val="22"/>
              </w:rPr>
              <w:t>Loic Chiquier</w:t>
            </w:r>
          </w:p>
        </w:tc>
      </w:tr>
      <w:tr w:rsidR="00255F92" w:rsidRPr="00086966" w:rsidTr="00BC784C">
        <w:trPr>
          <w:trHeight w:val="70"/>
        </w:trPr>
        <w:tc>
          <w:tcPr>
            <w:tcW w:w="1345" w:type="dxa"/>
          </w:tcPr>
          <w:p w:rsidR="00255F92" w:rsidRPr="00086966" w:rsidRDefault="00535EC7" w:rsidP="000E35E2">
            <w:pPr>
              <w:rPr>
                <w:rFonts w:asciiTheme="minorHAnsi" w:hAnsiTheme="minorHAnsi"/>
                <w:sz w:val="22"/>
                <w:szCs w:val="22"/>
              </w:rPr>
            </w:pPr>
            <w:r w:rsidRPr="00086966">
              <w:rPr>
                <w:rFonts w:asciiTheme="minorHAnsi" w:hAnsiTheme="minorHAnsi"/>
                <w:sz w:val="22"/>
                <w:szCs w:val="22"/>
              </w:rPr>
              <w:t>11:40</w:t>
            </w:r>
            <w:r w:rsidR="0064684A" w:rsidRPr="00086966">
              <w:rPr>
                <w:rFonts w:asciiTheme="minorHAnsi" w:hAnsiTheme="minorHAnsi"/>
                <w:sz w:val="22"/>
                <w:szCs w:val="22"/>
              </w:rPr>
              <w:t>-12:25</w:t>
            </w:r>
          </w:p>
          <w:p w:rsidR="00255F92" w:rsidRPr="00086966" w:rsidRDefault="00255F92" w:rsidP="000E35E2">
            <w:pPr>
              <w:rPr>
                <w:rFonts w:asciiTheme="minorHAnsi" w:hAnsiTheme="minorHAnsi"/>
                <w:sz w:val="22"/>
                <w:szCs w:val="22"/>
              </w:rPr>
            </w:pPr>
          </w:p>
        </w:tc>
        <w:tc>
          <w:tcPr>
            <w:tcW w:w="5310" w:type="dxa"/>
          </w:tcPr>
          <w:p w:rsidR="00255F92" w:rsidRPr="00086966" w:rsidRDefault="00255F92" w:rsidP="000E35E2">
            <w:pPr>
              <w:rPr>
                <w:rFonts w:asciiTheme="minorHAnsi" w:hAnsiTheme="minorHAnsi" w:cs="Arial"/>
                <w:sz w:val="22"/>
                <w:szCs w:val="22"/>
              </w:rPr>
            </w:pPr>
            <w:r w:rsidRPr="00086966">
              <w:rPr>
                <w:rFonts w:asciiTheme="minorHAnsi" w:hAnsiTheme="minorHAnsi"/>
                <w:b/>
                <w:sz w:val="22"/>
                <w:szCs w:val="22"/>
              </w:rPr>
              <w:t>Session 3:</w:t>
            </w:r>
            <w:r w:rsidRPr="00086966">
              <w:rPr>
                <w:rFonts w:asciiTheme="minorHAnsi" w:hAnsiTheme="minorHAnsi" w:cs="Arial"/>
                <w:sz w:val="22"/>
                <w:szCs w:val="22"/>
              </w:rPr>
              <w:t xml:space="preserve"> Panel Discussion: How to move forward</w:t>
            </w:r>
          </w:p>
          <w:p w:rsidR="00255F92" w:rsidRPr="00086966" w:rsidRDefault="008D2965" w:rsidP="000E35E2">
            <w:pPr>
              <w:pStyle w:val="ListParagraph"/>
              <w:numPr>
                <w:ilvl w:val="0"/>
                <w:numId w:val="19"/>
              </w:numPr>
              <w:spacing w:after="0" w:line="240" w:lineRule="auto"/>
              <w:rPr>
                <w:rFonts w:asciiTheme="minorHAnsi" w:hAnsiTheme="minorHAnsi"/>
                <w:sz w:val="22"/>
                <w:szCs w:val="22"/>
              </w:rPr>
            </w:pPr>
            <w:r>
              <w:rPr>
                <w:rFonts w:asciiTheme="minorHAnsi" w:hAnsiTheme="minorHAnsi" w:cs="Arial"/>
                <w:sz w:val="22"/>
                <w:szCs w:val="22"/>
              </w:rPr>
              <w:t>Reflections from panelists (4</w:t>
            </w:r>
            <w:r w:rsidR="002B25C8" w:rsidRPr="00086966">
              <w:rPr>
                <w:rFonts w:asciiTheme="minorHAnsi" w:hAnsiTheme="minorHAnsi" w:cs="Arial"/>
                <w:sz w:val="22"/>
                <w:szCs w:val="22"/>
              </w:rPr>
              <w:t xml:space="preserve"> min each)</w:t>
            </w:r>
            <w:r w:rsidR="00917CDF" w:rsidRPr="00086966">
              <w:rPr>
                <w:rFonts w:asciiTheme="minorHAnsi" w:hAnsiTheme="minorHAnsi" w:cs="Arial"/>
                <w:sz w:val="22"/>
                <w:szCs w:val="22"/>
              </w:rPr>
              <w:t xml:space="preserve"> </w:t>
            </w:r>
          </w:p>
          <w:p w:rsidR="00255F92" w:rsidRPr="00086966" w:rsidRDefault="004519BA" w:rsidP="000E35E2">
            <w:pPr>
              <w:pStyle w:val="ListParagraph"/>
              <w:numPr>
                <w:ilvl w:val="0"/>
                <w:numId w:val="19"/>
              </w:numPr>
              <w:spacing w:after="0" w:line="240" w:lineRule="auto"/>
              <w:rPr>
                <w:rFonts w:asciiTheme="minorHAnsi" w:hAnsiTheme="minorHAnsi"/>
                <w:sz w:val="22"/>
                <w:szCs w:val="22"/>
              </w:rPr>
            </w:pPr>
            <w:r>
              <w:rPr>
                <w:rFonts w:asciiTheme="minorHAnsi" w:hAnsiTheme="minorHAnsi" w:cs="Arial"/>
                <w:sz w:val="22"/>
                <w:szCs w:val="22"/>
              </w:rPr>
              <w:t>Q&amp;A (25</w:t>
            </w:r>
            <w:r w:rsidR="00255F92" w:rsidRPr="00086966">
              <w:rPr>
                <w:rFonts w:asciiTheme="minorHAnsi" w:hAnsiTheme="minorHAnsi" w:cs="Arial"/>
                <w:sz w:val="22"/>
                <w:szCs w:val="22"/>
              </w:rPr>
              <w:t xml:space="preserve"> minutes)</w:t>
            </w:r>
          </w:p>
          <w:p w:rsidR="00255F92" w:rsidRPr="00086966" w:rsidRDefault="00255F92" w:rsidP="000E35E2">
            <w:pPr>
              <w:rPr>
                <w:rFonts w:asciiTheme="minorHAnsi" w:hAnsiTheme="minorHAnsi"/>
                <w:sz w:val="22"/>
                <w:szCs w:val="22"/>
              </w:rPr>
            </w:pPr>
          </w:p>
          <w:p w:rsidR="00255F92" w:rsidRPr="00086966" w:rsidRDefault="00255F92" w:rsidP="000E35E2">
            <w:pPr>
              <w:rPr>
                <w:rFonts w:asciiTheme="minorHAnsi" w:hAnsiTheme="minorHAnsi"/>
                <w:b/>
                <w:sz w:val="22"/>
                <w:szCs w:val="22"/>
              </w:rPr>
            </w:pPr>
          </w:p>
        </w:tc>
        <w:tc>
          <w:tcPr>
            <w:tcW w:w="2790" w:type="dxa"/>
          </w:tcPr>
          <w:p w:rsidR="00255F92" w:rsidRPr="00086966" w:rsidRDefault="00255F92" w:rsidP="000E35E2">
            <w:pPr>
              <w:rPr>
                <w:rFonts w:asciiTheme="minorHAnsi" w:hAnsiTheme="minorHAnsi"/>
                <w:sz w:val="22"/>
                <w:szCs w:val="22"/>
              </w:rPr>
            </w:pPr>
            <w:r w:rsidRPr="00086966">
              <w:rPr>
                <w:rFonts w:asciiTheme="minorHAnsi" w:hAnsiTheme="minorHAnsi"/>
                <w:b/>
                <w:sz w:val="22"/>
                <w:szCs w:val="22"/>
              </w:rPr>
              <w:t>Moderator</w:t>
            </w:r>
            <w:r w:rsidRPr="00086966">
              <w:rPr>
                <w:rFonts w:asciiTheme="minorHAnsi" w:hAnsiTheme="minorHAnsi"/>
                <w:sz w:val="22"/>
                <w:szCs w:val="22"/>
              </w:rPr>
              <w:t xml:space="preserve">: </w:t>
            </w:r>
            <w:r w:rsidR="00851E99" w:rsidRPr="00086966">
              <w:rPr>
                <w:rFonts w:asciiTheme="minorHAnsi" w:hAnsiTheme="minorHAnsi"/>
                <w:b/>
                <w:sz w:val="22"/>
                <w:szCs w:val="22"/>
              </w:rPr>
              <w:t>Victor</w:t>
            </w:r>
            <w:r w:rsidR="00DB556F" w:rsidRPr="00086966">
              <w:rPr>
                <w:rFonts w:asciiTheme="minorHAnsi" w:hAnsiTheme="minorHAnsi"/>
                <w:b/>
                <w:sz w:val="22"/>
                <w:szCs w:val="22"/>
              </w:rPr>
              <w:t xml:space="preserve"> Vergara</w:t>
            </w:r>
          </w:p>
          <w:p w:rsidR="00996285" w:rsidRPr="00086966" w:rsidRDefault="00996285" w:rsidP="000E35E2">
            <w:pPr>
              <w:rPr>
                <w:rFonts w:asciiTheme="minorHAnsi" w:hAnsiTheme="minorHAnsi"/>
                <w:b/>
                <w:sz w:val="22"/>
                <w:szCs w:val="22"/>
              </w:rPr>
            </w:pPr>
          </w:p>
          <w:p w:rsidR="00255F92" w:rsidRPr="00086966" w:rsidRDefault="00255F92" w:rsidP="000E35E2">
            <w:pPr>
              <w:rPr>
                <w:rFonts w:asciiTheme="minorHAnsi" w:hAnsiTheme="minorHAnsi"/>
                <w:sz w:val="22"/>
                <w:szCs w:val="22"/>
              </w:rPr>
            </w:pPr>
            <w:r w:rsidRPr="00086966">
              <w:rPr>
                <w:rFonts w:asciiTheme="minorHAnsi" w:hAnsiTheme="minorHAnsi"/>
                <w:b/>
                <w:sz w:val="22"/>
                <w:szCs w:val="22"/>
              </w:rPr>
              <w:t>Panelists</w:t>
            </w:r>
            <w:r w:rsidRPr="00086966">
              <w:rPr>
                <w:rFonts w:asciiTheme="minorHAnsi" w:hAnsiTheme="minorHAnsi"/>
                <w:sz w:val="22"/>
                <w:szCs w:val="22"/>
              </w:rPr>
              <w:t xml:space="preserve">: </w:t>
            </w:r>
          </w:p>
          <w:p w:rsidR="002B25C8" w:rsidRPr="00086966" w:rsidRDefault="002B25C8" w:rsidP="002B25C8">
            <w:pPr>
              <w:pStyle w:val="ListParagraph"/>
              <w:numPr>
                <w:ilvl w:val="0"/>
                <w:numId w:val="20"/>
              </w:numPr>
              <w:spacing w:after="0" w:line="240" w:lineRule="auto"/>
              <w:rPr>
                <w:rFonts w:asciiTheme="minorHAnsi" w:hAnsiTheme="minorHAnsi"/>
                <w:b/>
                <w:sz w:val="22"/>
                <w:szCs w:val="22"/>
              </w:rPr>
            </w:pPr>
            <w:r w:rsidRPr="00086966">
              <w:rPr>
                <w:rFonts w:asciiTheme="minorHAnsi" w:hAnsiTheme="minorHAnsi"/>
                <w:b/>
                <w:sz w:val="22"/>
                <w:szCs w:val="22"/>
              </w:rPr>
              <w:t xml:space="preserve">Ines </w:t>
            </w:r>
            <w:proofErr w:type="spellStart"/>
            <w:r w:rsidRPr="00086966">
              <w:rPr>
                <w:rFonts w:asciiTheme="minorHAnsi" w:hAnsiTheme="minorHAnsi"/>
                <w:b/>
                <w:sz w:val="22"/>
                <w:szCs w:val="22"/>
              </w:rPr>
              <w:t>Magalhaes</w:t>
            </w:r>
            <w:proofErr w:type="spellEnd"/>
          </w:p>
          <w:p w:rsidR="008D2965" w:rsidRPr="008D2965" w:rsidRDefault="00BF27FB" w:rsidP="00BF27FB">
            <w:pPr>
              <w:pStyle w:val="ListParagraph"/>
              <w:numPr>
                <w:ilvl w:val="0"/>
                <w:numId w:val="20"/>
              </w:numPr>
              <w:spacing w:after="0" w:line="240" w:lineRule="auto"/>
              <w:rPr>
                <w:rFonts w:asciiTheme="minorHAnsi" w:hAnsiTheme="minorHAnsi"/>
                <w:b/>
                <w:sz w:val="22"/>
                <w:szCs w:val="22"/>
              </w:rPr>
            </w:pPr>
            <w:r w:rsidRPr="00086966">
              <w:rPr>
                <w:rFonts w:asciiTheme="minorHAnsi" w:eastAsia="Times New Roman" w:hAnsiTheme="minorHAnsi"/>
                <w:b/>
                <w:sz w:val="22"/>
                <w:szCs w:val="22"/>
              </w:rPr>
              <w:t xml:space="preserve">Nicholas St Johnston </w:t>
            </w:r>
          </w:p>
          <w:p w:rsidR="0060324D" w:rsidRPr="00086966" w:rsidRDefault="0060324D" w:rsidP="0060324D">
            <w:pPr>
              <w:pStyle w:val="ListParagraph"/>
              <w:numPr>
                <w:ilvl w:val="0"/>
                <w:numId w:val="20"/>
              </w:numPr>
              <w:spacing w:after="0" w:line="240" w:lineRule="auto"/>
              <w:rPr>
                <w:rFonts w:asciiTheme="minorHAnsi" w:hAnsiTheme="minorHAnsi"/>
                <w:b/>
                <w:sz w:val="22"/>
                <w:szCs w:val="22"/>
              </w:rPr>
            </w:pPr>
            <w:r>
              <w:rPr>
                <w:rFonts w:asciiTheme="minorHAnsi" w:eastAsia="Times New Roman" w:hAnsiTheme="minorHAnsi"/>
                <w:b/>
                <w:sz w:val="22"/>
                <w:szCs w:val="22"/>
              </w:rPr>
              <w:t>Britt Gwinner</w:t>
            </w:r>
          </w:p>
          <w:p w:rsidR="008D2965" w:rsidRPr="008D2965" w:rsidRDefault="0060324D" w:rsidP="00BF27FB">
            <w:pPr>
              <w:pStyle w:val="ListParagraph"/>
              <w:numPr>
                <w:ilvl w:val="0"/>
                <w:numId w:val="20"/>
              </w:numPr>
              <w:spacing w:after="0" w:line="240" w:lineRule="auto"/>
              <w:rPr>
                <w:rFonts w:asciiTheme="minorHAnsi" w:hAnsiTheme="minorHAnsi"/>
                <w:b/>
                <w:sz w:val="22"/>
                <w:szCs w:val="22"/>
              </w:rPr>
            </w:pPr>
            <w:r>
              <w:rPr>
                <w:rFonts w:asciiTheme="minorHAnsi" w:eastAsia="Times New Roman" w:hAnsiTheme="minorHAnsi"/>
                <w:b/>
                <w:sz w:val="22"/>
                <w:szCs w:val="22"/>
              </w:rPr>
              <w:t>Alexandra L</w:t>
            </w:r>
            <w:r w:rsidR="008D2965">
              <w:rPr>
                <w:rFonts w:asciiTheme="minorHAnsi" w:eastAsia="Times New Roman" w:hAnsiTheme="minorHAnsi"/>
                <w:b/>
                <w:sz w:val="22"/>
                <w:szCs w:val="22"/>
              </w:rPr>
              <w:t>e Courtois</w:t>
            </w:r>
          </w:p>
          <w:p w:rsidR="00174E72" w:rsidRPr="00086966" w:rsidRDefault="00174E72" w:rsidP="00114C3A">
            <w:pPr>
              <w:pStyle w:val="ListParagraph"/>
              <w:numPr>
                <w:ilvl w:val="0"/>
                <w:numId w:val="20"/>
              </w:numPr>
              <w:spacing w:after="0" w:line="240" w:lineRule="auto"/>
              <w:rPr>
                <w:rFonts w:asciiTheme="minorHAnsi" w:hAnsiTheme="minorHAnsi"/>
                <w:b/>
                <w:sz w:val="22"/>
                <w:szCs w:val="22"/>
              </w:rPr>
            </w:pPr>
            <w:r w:rsidRPr="00086966">
              <w:rPr>
                <w:rFonts w:asciiTheme="minorHAnsi" w:hAnsiTheme="minorHAnsi"/>
                <w:b/>
                <w:sz w:val="22"/>
                <w:szCs w:val="22"/>
              </w:rPr>
              <w:t>Angelica Nunez</w:t>
            </w:r>
            <w:r w:rsidR="00ED2641" w:rsidRPr="00086966">
              <w:rPr>
                <w:rFonts w:asciiTheme="minorHAnsi" w:hAnsiTheme="minorHAnsi"/>
                <w:b/>
                <w:sz w:val="22"/>
                <w:szCs w:val="22"/>
              </w:rPr>
              <w:t xml:space="preserve"> </w:t>
            </w:r>
          </w:p>
          <w:p w:rsidR="00255F92" w:rsidRPr="00086966" w:rsidRDefault="00255F92" w:rsidP="002B25C8">
            <w:pPr>
              <w:pStyle w:val="ListParagraph"/>
              <w:spacing w:after="0" w:line="240" w:lineRule="auto"/>
              <w:rPr>
                <w:rFonts w:asciiTheme="minorHAnsi" w:hAnsiTheme="minorHAnsi"/>
                <w:sz w:val="22"/>
                <w:szCs w:val="22"/>
              </w:rPr>
            </w:pPr>
          </w:p>
        </w:tc>
      </w:tr>
      <w:tr w:rsidR="005E10E4" w:rsidRPr="00086966" w:rsidTr="00BC784C">
        <w:trPr>
          <w:trHeight w:val="70"/>
        </w:trPr>
        <w:tc>
          <w:tcPr>
            <w:tcW w:w="1345" w:type="dxa"/>
          </w:tcPr>
          <w:p w:rsidR="005E10E4" w:rsidRPr="00086966" w:rsidRDefault="0064684A" w:rsidP="000E35E2">
            <w:pPr>
              <w:rPr>
                <w:rFonts w:asciiTheme="minorHAnsi" w:hAnsiTheme="minorHAnsi"/>
                <w:sz w:val="22"/>
                <w:szCs w:val="22"/>
              </w:rPr>
            </w:pPr>
            <w:r w:rsidRPr="00086966">
              <w:rPr>
                <w:rFonts w:asciiTheme="minorHAnsi" w:hAnsiTheme="minorHAnsi"/>
                <w:sz w:val="22"/>
                <w:szCs w:val="22"/>
              </w:rPr>
              <w:t>12:25-12:30</w:t>
            </w:r>
          </w:p>
          <w:p w:rsidR="0064684A" w:rsidRPr="00086966" w:rsidRDefault="0064684A" w:rsidP="000E35E2">
            <w:pPr>
              <w:rPr>
                <w:rFonts w:asciiTheme="minorHAnsi" w:hAnsiTheme="minorHAnsi"/>
                <w:sz w:val="22"/>
                <w:szCs w:val="22"/>
              </w:rPr>
            </w:pPr>
          </w:p>
        </w:tc>
        <w:tc>
          <w:tcPr>
            <w:tcW w:w="5310" w:type="dxa"/>
          </w:tcPr>
          <w:p w:rsidR="00255F92" w:rsidRPr="00086966" w:rsidRDefault="0064684A" w:rsidP="00255F92">
            <w:pPr>
              <w:rPr>
                <w:rFonts w:asciiTheme="minorHAnsi" w:hAnsiTheme="minorHAnsi"/>
                <w:b/>
                <w:sz w:val="22"/>
                <w:szCs w:val="22"/>
              </w:rPr>
            </w:pPr>
            <w:r w:rsidRPr="00086966">
              <w:rPr>
                <w:rFonts w:asciiTheme="minorHAnsi" w:hAnsiTheme="minorHAnsi"/>
                <w:b/>
                <w:sz w:val="22"/>
                <w:szCs w:val="22"/>
              </w:rPr>
              <w:t>Concluding Remarks</w:t>
            </w:r>
          </w:p>
        </w:tc>
        <w:tc>
          <w:tcPr>
            <w:tcW w:w="2790" w:type="dxa"/>
          </w:tcPr>
          <w:p w:rsidR="005E10E4" w:rsidRPr="00086966" w:rsidRDefault="004645E9" w:rsidP="00B93654">
            <w:pPr>
              <w:rPr>
                <w:rFonts w:asciiTheme="minorHAnsi" w:hAnsiTheme="minorHAnsi"/>
                <w:b/>
                <w:sz w:val="22"/>
                <w:szCs w:val="22"/>
              </w:rPr>
            </w:pPr>
            <w:r w:rsidRPr="00086966">
              <w:rPr>
                <w:rFonts w:asciiTheme="minorHAnsi" w:hAnsiTheme="minorHAnsi"/>
                <w:b/>
                <w:sz w:val="22"/>
                <w:szCs w:val="22"/>
              </w:rPr>
              <w:t>Ede Ijjasz-Vasquez</w:t>
            </w:r>
          </w:p>
        </w:tc>
      </w:tr>
    </w:tbl>
    <w:p w:rsidR="00895AF1" w:rsidRPr="00086966" w:rsidRDefault="00895AF1"/>
    <w:tbl>
      <w:tblPr>
        <w:tblW w:w="5000" w:type="pct"/>
        <w:tblCellMar>
          <w:left w:w="0" w:type="dxa"/>
          <w:right w:w="0" w:type="dxa"/>
        </w:tblCellMar>
        <w:tblLook w:val="04A0" w:firstRow="1" w:lastRow="0" w:firstColumn="1" w:lastColumn="0" w:noHBand="0" w:noVBand="1"/>
      </w:tblPr>
      <w:tblGrid>
        <w:gridCol w:w="9360"/>
      </w:tblGrid>
      <w:tr w:rsidR="00BC784C" w:rsidRPr="00086966" w:rsidTr="001B6A37">
        <w:tc>
          <w:tcPr>
            <w:tcW w:w="0" w:type="auto"/>
            <w:shd w:val="clear" w:color="auto" w:fill="51BD14"/>
            <w:vAlign w:val="center"/>
            <w:hideMark/>
          </w:tcPr>
          <w:p w:rsidR="00BC784C" w:rsidRPr="00086966" w:rsidRDefault="00BC784C" w:rsidP="001B6A37">
            <w:pPr>
              <w:spacing w:line="270" w:lineRule="atLeast"/>
              <w:rPr>
                <w:rFonts w:cs="Arial"/>
                <w:color w:val="666666"/>
              </w:rPr>
            </w:pPr>
            <w:hyperlink r:id="rId11" w:history="1">
              <w:r w:rsidRPr="00086966">
                <w:rPr>
                  <w:rStyle w:val="Hyperlink"/>
                  <w:rFonts w:cs="Arial"/>
                </w:rPr>
                <w:t>Join Using WebEx</w:t>
              </w:r>
            </w:hyperlink>
            <w:r w:rsidRPr="00086966">
              <w:rPr>
                <w:rFonts w:cs="Arial"/>
                <w:color w:val="666666"/>
              </w:rPr>
              <w:t xml:space="preserve"> </w:t>
            </w:r>
          </w:p>
        </w:tc>
      </w:tr>
      <w:tr w:rsidR="00BC784C" w:rsidRPr="00086966" w:rsidTr="001B6A37">
        <w:tc>
          <w:tcPr>
            <w:tcW w:w="0" w:type="auto"/>
            <w:vAlign w:val="center"/>
            <w:hideMark/>
          </w:tcPr>
          <w:p w:rsidR="00BC784C" w:rsidRPr="00086966" w:rsidRDefault="00BC784C" w:rsidP="001B6A37">
            <w:pPr>
              <w:spacing w:line="270" w:lineRule="atLeast"/>
              <w:rPr>
                <w:rFonts w:cs="Arial"/>
                <w:color w:val="666666"/>
              </w:rPr>
            </w:pPr>
            <w:r w:rsidRPr="00086966">
              <w:rPr>
                <w:rFonts w:cs="Arial"/>
                <w:color w:val="666666"/>
              </w:rPr>
              <w:t xml:space="preserve">Meeting password: </w:t>
            </w:r>
            <w:r w:rsidRPr="00086966">
              <w:rPr>
                <w:rStyle w:val="boldvalue"/>
                <w:rFonts w:cs="Arial"/>
                <w:color w:val="666666"/>
              </w:rPr>
              <w:t>938FYxwQ</w:t>
            </w:r>
            <w:r w:rsidRPr="00086966">
              <w:rPr>
                <w:rFonts w:cs="Arial"/>
                <w:color w:val="666666"/>
              </w:rPr>
              <w:t xml:space="preserve"> </w:t>
            </w:r>
          </w:p>
        </w:tc>
      </w:tr>
      <w:tr w:rsidR="00BC784C" w:rsidRPr="00086966" w:rsidTr="001B6A37">
        <w:tc>
          <w:tcPr>
            <w:tcW w:w="0" w:type="auto"/>
            <w:vAlign w:val="center"/>
            <w:hideMark/>
          </w:tcPr>
          <w:p w:rsidR="00BC784C" w:rsidRPr="00086966" w:rsidRDefault="00BC784C" w:rsidP="001B6A37">
            <w:pPr>
              <w:spacing w:line="270" w:lineRule="atLeast"/>
              <w:rPr>
                <w:rFonts w:cs="Arial"/>
                <w:color w:val="666666"/>
              </w:rPr>
            </w:pPr>
            <w:r w:rsidRPr="00086966">
              <w:rPr>
                <w:rFonts w:cs="Arial"/>
                <w:color w:val="666666"/>
              </w:rPr>
              <w:t>Meeting number:</w:t>
            </w:r>
            <w:r w:rsidRPr="00086966">
              <w:rPr>
                <w:rStyle w:val="boldvalue"/>
                <w:rFonts w:cs="Arial"/>
                <w:color w:val="666666"/>
              </w:rPr>
              <w:t xml:space="preserve"> 733 130 176 </w:t>
            </w:r>
          </w:p>
        </w:tc>
      </w:tr>
    </w:tbl>
    <w:p w:rsidR="00882553" w:rsidRPr="00BC784C" w:rsidRDefault="000A7FAB">
      <w:pPr>
        <w:rPr>
          <w:b/>
          <w:sz w:val="24"/>
          <w:szCs w:val="24"/>
        </w:rPr>
      </w:pPr>
      <w:r w:rsidRPr="00BC784C">
        <w:rPr>
          <w:b/>
          <w:sz w:val="24"/>
          <w:szCs w:val="24"/>
        </w:rPr>
        <w:t>Speakers’ BIOs</w:t>
      </w:r>
    </w:p>
    <w:p w:rsidR="00A234C5" w:rsidRPr="00086966" w:rsidRDefault="00C13831" w:rsidP="00DE302F">
      <w:pPr>
        <w:spacing w:after="120" w:line="240" w:lineRule="auto"/>
        <w:jc w:val="both"/>
      </w:pPr>
      <w:r w:rsidRPr="00086966">
        <w:rPr>
          <w:b/>
          <w:noProof/>
          <w:lang w:eastAsia="zh-CN"/>
        </w:rPr>
        <w:drawing>
          <wp:anchor distT="0" distB="0" distL="114300" distR="114300" simplePos="0" relativeHeight="251666432" behindDoc="1" locked="0" layoutInCell="1" allowOverlap="1" wp14:anchorId="71BE9F1B" wp14:editId="38EAC412">
            <wp:simplePos x="0" y="0"/>
            <wp:positionH relativeFrom="margin">
              <wp:posOffset>0</wp:posOffset>
            </wp:positionH>
            <wp:positionV relativeFrom="paragraph">
              <wp:posOffset>3810</wp:posOffset>
            </wp:positionV>
            <wp:extent cx="1371600" cy="1447800"/>
            <wp:effectExtent l="0" t="0" r="0" b="0"/>
            <wp:wrapTight wrapText="bothSides">
              <wp:wrapPolygon edited="0">
                <wp:start x="0" y="284"/>
                <wp:lineTo x="0" y="21316"/>
                <wp:lineTo x="21300" y="21316"/>
                <wp:lineTo x="21300" y="284"/>
                <wp:lineTo x="0" y="284"/>
              </wp:wrapPolygon>
            </wp:wrapTight>
            <wp:docPr id="11" name="Picture 11" descr="~4070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070458"/>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255" t="-3228" r="11477" b="20225"/>
                    <a:stretch/>
                  </pic:blipFill>
                  <pic:spPr bwMode="auto">
                    <a:xfrm>
                      <a:off x="0" y="0"/>
                      <a:ext cx="137160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A234C5" w:rsidRPr="00086966">
        <w:rPr>
          <w:b/>
        </w:rPr>
        <w:t>Loïc</w:t>
      </w:r>
      <w:proofErr w:type="spellEnd"/>
      <w:r w:rsidR="00A234C5" w:rsidRPr="00086966">
        <w:rPr>
          <w:b/>
        </w:rPr>
        <w:t xml:space="preserve"> Chiquier</w:t>
      </w:r>
      <w:r w:rsidR="00935DC4" w:rsidRPr="00086966">
        <w:t xml:space="preserve"> is </w:t>
      </w:r>
      <w:r w:rsidR="00432D68">
        <w:t xml:space="preserve">a </w:t>
      </w:r>
      <w:r w:rsidR="00935DC4" w:rsidRPr="00086966">
        <w:t>Senior Advisor</w:t>
      </w:r>
      <w:r w:rsidR="00A234C5" w:rsidRPr="00086966">
        <w:t xml:space="preserve"> of the Finance and Markets Global Practice, </w:t>
      </w:r>
      <w:r w:rsidR="00432D68">
        <w:t xml:space="preserve">the World Bank, </w:t>
      </w:r>
      <w:r w:rsidR="00A234C5" w:rsidRPr="00086966">
        <w:t>where he holds the primary responsibility for global partnership engagement on a range of high-priority issues for growth such as housing finance, infrastructure finance, capital markets development, disaster risk management or financial inclusion. He is also serving as the Global Lead for infrastructure finance and housing finance.</w:t>
      </w:r>
    </w:p>
    <w:p w:rsidR="00A234C5" w:rsidRPr="00086966" w:rsidRDefault="00A234C5" w:rsidP="00DE302F">
      <w:pPr>
        <w:spacing w:after="120" w:line="240" w:lineRule="auto"/>
        <w:jc w:val="both"/>
      </w:pPr>
      <w:r w:rsidRPr="00086966">
        <w:t xml:space="preserve">Previously, he served as the Director for the World Bank Group’s Global Practice on Capital Market Development and as the Director for financial and private sector development in the Middle East and North Africa (MENA). Loic has considerable experience in the development of securities markets, reforms of institutional investors, developing innovative insurance services and promoting accessible housing finance markets. In this latter capacity Loic has led many successful advisory and knowledge initiatives, as well as transaction projects for the World Bank in the areas of urban development, affordable housing and accessible housing finance. </w:t>
      </w:r>
    </w:p>
    <w:p w:rsidR="00A234C5" w:rsidRDefault="00A234C5" w:rsidP="00DE302F">
      <w:pPr>
        <w:spacing w:after="120" w:line="240" w:lineRule="auto"/>
        <w:jc w:val="both"/>
      </w:pPr>
      <w:r w:rsidRPr="00086966">
        <w:t xml:space="preserve">Loic has worked in more than 35 emerging economies. Prior to joining the World Bank Group, he served as Director for </w:t>
      </w:r>
      <w:proofErr w:type="spellStart"/>
      <w:r w:rsidRPr="00086966">
        <w:t>Crédit</w:t>
      </w:r>
      <w:proofErr w:type="spellEnd"/>
      <w:r w:rsidRPr="00086966">
        <w:t xml:space="preserve"> </w:t>
      </w:r>
      <w:proofErr w:type="spellStart"/>
      <w:r w:rsidRPr="00086966">
        <w:t>Foncier</w:t>
      </w:r>
      <w:proofErr w:type="spellEnd"/>
      <w:r w:rsidRPr="00086966">
        <w:t xml:space="preserve"> in Central Europe and Advisor for Housing Finance Reforms to the Government of Poland.  Loic holds degrees from </w:t>
      </w:r>
      <w:proofErr w:type="spellStart"/>
      <w:r w:rsidRPr="00086966">
        <w:t>École</w:t>
      </w:r>
      <w:proofErr w:type="spellEnd"/>
      <w:r w:rsidRPr="00086966">
        <w:t xml:space="preserve"> </w:t>
      </w:r>
      <w:proofErr w:type="spellStart"/>
      <w:r w:rsidRPr="00086966">
        <w:t>Polytechnique</w:t>
      </w:r>
      <w:proofErr w:type="spellEnd"/>
      <w:r w:rsidRPr="00086966">
        <w:t xml:space="preserve">, </w:t>
      </w:r>
      <w:proofErr w:type="spellStart"/>
      <w:r w:rsidRPr="00086966">
        <w:t>École</w:t>
      </w:r>
      <w:proofErr w:type="spellEnd"/>
      <w:r w:rsidRPr="00086966">
        <w:t xml:space="preserve"> </w:t>
      </w:r>
      <w:proofErr w:type="spellStart"/>
      <w:r w:rsidRPr="00086966">
        <w:t>Nationale</w:t>
      </w:r>
      <w:proofErr w:type="spellEnd"/>
      <w:r w:rsidRPr="00086966">
        <w:t xml:space="preserve"> des </w:t>
      </w:r>
      <w:proofErr w:type="spellStart"/>
      <w:r w:rsidRPr="00086966">
        <w:t>Ponts</w:t>
      </w:r>
      <w:proofErr w:type="spellEnd"/>
      <w:r w:rsidRPr="00086966">
        <w:t xml:space="preserve"> </w:t>
      </w:r>
      <w:proofErr w:type="gramStart"/>
      <w:r w:rsidRPr="00086966">
        <w:t>et</w:t>
      </w:r>
      <w:proofErr w:type="gramEnd"/>
      <w:r w:rsidRPr="00086966">
        <w:t xml:space="preserve"> </w:t>
      </w:r>
      <w:proofErr w:type="spellStart"/>
      <w:r w:rsidRPr="00086966">
        <w:t>Chaussées</w:t>
      </w:r>
      <w:proofErr w:type="spellEnd"/>
      <w:r w:rsidRPr="00086966">
        <w:t xml:space="preserve"> and the </w:t>
      </w:r>
      <w:proofErr w:type="spellStart"/>
      <w:r w:rsidRPr="00086966">
        <w:t>Institut</w:t>
      </w:r>
      <w:proofErr w:type="spellEnd"/>
      <w:r w:rsidRPr="00086966">
        <w:t xml:space="preserve"> des Sciences </w:t>
      </w:r>
      <w:proofErr w:type="spellStart"/>
      <w:r w:rsidRPr="00086966">
        <w:t>Politiques</w:t>
      </w:r>
      <w:proofErr w:type="spellEnd"/>
      <w:r w:rsidRPr="00086966">
        <w:t xml:space="preserve"> de Paris.</w:t>
      </w:r>
    </w:p>
    <w:p w:rsidR="008D2965" w:rsidRDefault="008D2965" w:rsidP="00DE302F">
      <w:pPr>
        <w:spacing w:after="120" w:line="240" w:lineRule="auto"/>
        <w:jc w:val="both"/>
      </w:pPr>
      <w:r>
        <w:rPr>
          <w:b/>
          <w:noProof/>
          <w:lang w:eastAsia="zh-CN"/>
        </w:rPr>
        <w:drawing>
          <wp:anchor distT="0" distB="0" distL="114300" distR="114300" simplePos="0" relativeHeight="251676672" behindDoc="1" locked="0" layoutInCell="1" allowOverlap="1" wp14:anchorId="063FA0EC" wp14:editId="520D1F4D">
            <wp:simplePos x="0" y="0"/>
            <wp:positionH relativeFrom="margin">
              <wp:align>left</wp:align>
            </wp:positionH>
            <wp:positionV relativeFrom="paragraph">
              <wp:posOffset>244475</wp:posOffset>
            </wp:positionV>
            <wp:extent cx="1209675" cy="1698625"/>
            <wp:effectExtent l="0" t="0" r="0" b="0"/>
            <wp:wrapTight wrapText="bothSides">
              <wp:wrapPolygon edited="0">
                <wp:start x="0" y="0"/>
                <wp:lineTo x="0" y="21317"/>
                <wp:lineTo x="21090" y="21317"/>
                <wp:lineTo x="210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329653.jpg"/>
                    <pic:cNvPicPr/>
                  </pic:nvPicPr>
                  <pic:blipFill>
                    <a:blip r:embed="rId13">
                      <a:extLst>
                        <a:ext uri="{28A0092B-C50C-407E-A947-70E740481C1C}">
                          <a14:useLocalDpi xmlns:a14="http://schemas.microsoft.com/office/drawing/2010/main" val="0"/>
                        </a:ext>
                      </a:extLst>
                    </a:blip>
                    <a:stretch>
                      <a:fillRect/>
                    </a:stretch>
                  </pic:blipFill>
                  <pic:spPr>
                    <a:xfrm>
                      <a:off x="0" y="0"/>
                      <a:ext cx="1212663" cy="1703282"/>
                    </a:xfrm>
                    <a:prstGeom prst="rect">
                      <a:avLst/>
                    </a:prstGeom>
                  </pic:spPr>
                </pic:pic>
              </a:graphicData>
            </a:graphic>
            <wp14:sizeRelH relativeFrom="page">
              <wp14:pctWidth>0</wp14:pctWidth>
            </wp14:sizeRelH>
            <wp14:sizeRelV relativeFrom="page">
              <wp14:pctHeight>0</wp14:pctHeight>
            </wp14:sizeRelV>
          </wp:anchor>
        </w:drawing>
      </w:r>
    </w:p>
    <w:p w:rsidR="008D2965" w:rsidRDefault="008D2965" w:rsidP="00DE302F">
      <w:pPr>
        <w:spacing w:after="120" w:line="240" w:lineRule="auto"/>
        <w:jc w:val="both"/>
      </w:pPr>
      <w:r w:rsidRPr="008D2965">
        <w:rPr>
          <w:b/>
        </w:rPr>
        <w:t>Alexandra Le Courtois</w:t>
      </w:r>
      <w:r w:rsidRPr="008D2965">
        <w:t xml:space="preserve"> is an urban specialist at the World Bank. She has fifteen year experience working in and with local governments primarily on urban planning, housing, urban land, decentralization, and municipal service delivery. Her career started in France managing projects in a deconcentrated entity of the national government providing technical support to local governments; and later working on a housing and redevelopment project in a municipality of Northern Paris area. Since she joined the World Bank in 2007, she has worked primarily in Sub-Saharan Africa and Northern Africa. Currently, she is involved in a TA to the government of Cote d’Ivoire on urban land and housing, as well as a regional project for affordable housing finance with the West Africa Development Bank. She holds a MS in Civil Engineering, the </w:t>
      </w:r>
      <w:proofErr w:type="spellStart"/>
      <w:r w:rsidRPr="008D2965">
        <w:t>Ecole</w:t>
      </w:r>
      <w:proofErr w:type="spellEnd"/>
      <w:r w:rsidRPr="008D2965">
        <w:t xml:space="preserve"> National des </w:t>
      </w:r>
      <w:proofErr w:type="spellStart"/>
      <w:r w:rsidRPr="008D2965">
        <w:t>Travaux</w:t>
      </w:r>
      <w:proofErr w:type="spellEnd"/>
      <w:r w:rsidRPr="008D2965">
        <w:t xml:space="preserve"> Publics de </w:t>
      </w:r>
      <w:proofErr w:type="spellStart"/>
      <w:r w:rsidRPr="008D2965">
        <w:t>l’Etat</w:t>
      </w:r>
      <w:proofErr w:type="spellEnd"/>
      <w:r w:rsidRPr="008D2965">
        <w:t xml:space="preserve">, France, and a MS in Urban Management from the University </w:t>
      </w:r>
      <w:proofErr w:type="gramStart"/>
      <w:r w:rsidRPr="008D2965">
        <w:t>of</w:t>
      </w:r>
      <w:proofErr w:type="gramEnd"/>
      <w:r w:rsidRPr="008D2965">
        <w:t xml:space="preserve"> Lyon, France.</w:t>
      </w:r>
    </w:p>
    <w:p w:rsidR="008D2965" w:rsidRDefault="008D2965" w:rsidP="00DE302F">
      <w:pPr>
        <w:spacing w:after="120" w:line="240" w:lineRule="auto"/>
        <w:jc w:val="both"/>
      </w:pPr>
      <w:r>
        <w:rPr>
          <w:b/>
          <w:noProof/>
          <w:lang w:eastAsia="zh-CN"/>
        </w:rPr>
        <w:drawing>
          <wp:anchor distT="0" distB="0" distL="114300" distR="114300" simplePos="0" relativeHeight="251677696" behindDoc="1" locked="0" layoutInCell="1" allowOverlap="1" wp14:anchorId="4B7E88DF" wp14:editId="5055AC07">
            <wp:simplePos x="0" y="0"/>
            <wp:positionH relativeFrom="margin">
              <wp:align>left</wp:align>
            </wp:positionH>
            <wp:positionV relativeFrom="paragraph">
              <wp:posOffset>247015</wp:posOffset>
            </wp:positionV>
            <wp:extent cx="1204595" cy="1668780"/>
            <wp:effectExtent l="0" t="0" r="0" b="7620"/>
            <wp:wrapTight wrapText="bothSides">
              <wp:wrapPolygon edited="0">
                <wp:start x="0" y="0"/>
                <wp:lineTo x="0" y="21452"/>
                <wp:lineTo x="21179" y="21452"/>
                <wp:lineTo x="2117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00181413.jpg"/>
                    <pic:cNvPicPr/>
                  </pic:nvPicPr>
                  <pic:blipFill>
                    <a:blip r:embed="rId14">
                      <a:extLst>
                        <a:ext uri="{28A0092B-C50C-407E-A947-70E740481C1C}">
                          <a14:useLocalDpi xmlns:a14="http://schemas.microsoft.com/office/drawing/2010/main" val="0"/>
                        </a:ext>
                      </a:extLst>
                    </a:blip>
                    <a:stretch>
                      <a:fillRect/>
                    </a:stretch>
                  </pic:blipFill>
                  <pic:spPr>
                    <a:xfrm>
                      <a:off x="0" y="0"/>
                      <a:ext cx="1217475" cy="1686429"/>
                    </a:xfrm>
                    <a:prstGeom prst="rect">
                      <a:avLst/>
                    </a:prstGeom>
                  </pic:spPr>
                </pic:pic>
              </a:graphicData>
            </a:graphic>
            <wp14:sizeRelH relativeFrom="page">
              <wp14:pctWidth>0</wp14:pctWidth>
            </wp14:sizeRelH>
            <wp14:sizeRelV relativeFrom="page">
              <wp14:pctHeight>0</wp14:pctHeight>
            </wp14:sizeRelV>
          </wp:anchor>
        </w:drawing>
      </w:r>
    </w:p>
    <w:p w:rsidR="008D2965" w:rsidRDefault="008D2965" w:rsidP="008D2965">
      <w:pPr>
        <w:spacing w:after="120" w:line="240" w:lineRule="auto"/>
        <w:jc w:val="both"/>
      </w:pPr>
      <w:r w:rsidRPr="008D2965">
        <w:rPr>
          <w:b/>
        </w:rPr>
        <w:t>Britt Gwinner</w:t>
      </w:r>
      <w:r>
        <w:t xml:space="preserve"> is Head of Housing Finance for IFC’s Financial Institutions Group. Britt served for the past two years as Program Manager for Housing Finance in sub-Saharan Africa, based in Nairobi. Prior to that he was IFC’s Principal Housing Financial Specialist in Latin America and the Caribbean, based in Lima.</w:t>
      </w:r>
    </w:p>
    <w:p w:rsidR="008D2965" w:rsidRPr="00086966" w:rsidRDefault="008D2965" w:rsidP="00DE302F">
      <w:pPr>
        <w:spacing w:after="120" w:line="240" w:lineRule="auto"/>
        <w:jc w:val="both"/>
      </w:pPr>
      <w:r>
        <w:t>Prior to joining IFC, Britt served as Lead Housing Finance Specialist for the World Bank, where he was involved in developing policies to support housing finance markets in Latin America, East Europe, and Central and East Asia. Before the World Bank, Britt participated in the development of risk-based capital models and capital requirements for U.S. housing finance institutions, and he worked in financial and systems consulting for Fortune 500 companies.</w:t>
      </w:r>
      <w:r w:rsidR="004D6DD7">
        <w:t xml:space="preserve"> </w:t>
      </w:r>
      <w:r>
        <w:t xml:space="preserve">Britt holds an MBA in finance and a </w:t>
      </w:r>
      <w:proofErr w:type="spellStart"/>
      <w:r>
        <w:t>Masters</w:t>
      </w:r>
      <w:proofErr w:type="spellEnd"/>
      <w:r>
        <w:t xml:space="preserve"> in Public Policy from the University of Chicago, and a bachelor’s degree from George Washington University.</w:t>
      </w:r>
    </w:p>
    <w:p w:rsidR="00A234C5" w:rsidRPr="00086966" w:rsidRDefault="00A234C5" w:rsidP="00DE302F">
      <w:pPr>
        <w:spacing w:after="120" w:line="240" w:lineRule="auto"/>
        <w:jc w:val="both"/>
      </w:pPr>
      <w:r w:rsidRPr="00086966">
        <w:rPr>
          <w:b/>
          <w:bCs/>
          <w:noProof/>
          <w:lang w:eastAsia="zh-CN"/>
        </w:rPr>
        <w:drawing>
          <wp:anchor distT="0" distB="0" distL="114300" distR="114300" simplePos="0" relativeHeight="251669504" behindDoc="1" locked="0" layoutInCell="1" allowOverlap="1" wp14:anchorId="32CEAE06" wp14:editId="3DF6F87E">
            <wp:simplePos x="0" y="0"/>
            <wp:positionH relativeFrom="column">
              <wp:posOffset>0</wp:posOffset>
            </wp:positionH>
            <wp:positionV relativeFrom="paragraph">
              <wp:posOffset>4445</wp:posOffset>
            </wp:positionV>
            <wp:extent cx="1104900" cy="1590675"/>
            <wp:effectExtent l="0" t="0" r="0" b="9525"/>
            <wp:wrapTight wrapText="bothSides">
              <wp:wrapPolygon edited="0">
                <wp:start x="0" y="0"/>
                <wp:lineTo x="0" y="21471"/>
                <wp:lineTo x="21228" y="21471"/>
                <wp:lineTo x="2122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00414792.jpg"/>
                    <pic:cNvPicPr/>
                  </pic:nvPicPr>
                  <pic:blipFill>
                    <a:blip r:embed="rId15">
                      <a:extLst>
                        <a:ext uri="{28A0092B-C50C-407E-A947-70E740481C1C}">
                          <a14:useLocalDpi xmlns:a14="http://schemas.microsoft.com/office/drawing/2010/main" val="0"/>
                        </a:ext>
                      </a:extLst>
                    </a:blip>
                    <a:stretch>
                      <a:fillRect/>
                    </a:stretch>
                  </pic:blipFill>
                  <pic:spPr>
                    <a:xfrm>
                      <a:off x="0" y="0"/>
                      <a:ext cx="1104900" cy="1590675"/>
                    </a:xfrm>
                    <a:prstGeom prst="rect">
                      <a:avLst/>
                    </a:prstGeom>
                  </pic:spPr>
                </pic:pic>
              </a:graphicData>
            </a:graphic>
            <wp14:sizeRelH relativeFrom="page">
              <wp14:pctWidth>0</wp14:pctWidth>
            </wp14:sizeRelH>
            <wp14:sizeRelV relativeFrom="page">
              <wp14:pctHeight>0</wp14:pctHeight>
            </wp14:sizeRelV>
          </wp:anchor>
        </w:drawing>
      </w:r>
      <w:r w:rsidRPr="00086966">
        <w:rPr>
          <w:b/>
          <w:bCs/>
        </w:rPr>
        <w:t>Nicholas St Johnston FRICS</w:t>
      </w:r>
      <w:r w:rsidRPr="00086966">
        <w:t>, Senior Property Specialist</w:t>
      </w:r>
      <w:r w:rsidRPr="00086966">
        <w:rPr>
          <w:i/>
          <w:iCs/>
        </w:rPr>
        <w:t>, International Finance Corporation</w:t>
      </w:r>
      <w:r w:rsidRPr="00086966">
        <w:t xml:space="preserve">. Nicholas joined IFC in 2012 initially as a consultant. This followed a 25-year career as a real estate developer in Asia after qualifying as a </w:t>
      </w:r>
      <w:proofErr w:type="spellStart"/>
      <w:r w:rsidRPr="00086966">
        <w:t>valuer</w:t>
      </w:r>
      <w:proofErr w:type="spellEnd"/>
      <w:r w:rsidRPr="00086966">
        <w:t xml:space="preserve"> in London with Hillier parker in 1984. In Asia, Nicholas started at </w:t>
      </w:r>
      <w:proofErr w:type="spellStart"/>
      <w:r w:rsidRPr="00086966">
        <w:t>Hongkong</w:t>
      </w:r>
      <w:proofErr w:type="spellEnd"/>
      <w:r w:rsidRPr="00086966">
        <w:t xml:space="preserve"> Land, part of the Jardine Group, and spent time in Hong Kong, Thailand, Beijing, Malaysia, Singapore (with a German fund as an investor and asset manager), and India (with Capital and Counties based in London). Active in the development of all forms of real estate, with a focus on city center multi use properties. Nicholas is currently vice chair of the Royal Institution of Chartered Surveyors Mid-Atlantic Branch based in Washington DC.</w:t>
      </w:r>
    </w:p>
    <w:p w:rsidR="00A234C5" w:rsidRPr="00086966" w:rsidRDefault="00C13831" w:rsidP="00A234C5">
      <w:pPr>
        <w:shd w:val="clear" w:color="auto" w:fill="FFFFFF"/>
        <w:spacing w:after="0" w:line="255" w:lineRule="atLeast"/>
        <w:textAlignment w:val="baseline"/>
      </w:pPr>
      <w:r w:rsidRPr="00086966">
        <w:rPr>
          <w:b/>
          <w:noProof/>
          <w:lang w:eastAsia="zh-CN"/>
        </w:rPr>
        <w:drawing>
          <wp:anchor distT="0" distB="0" distL="114300" distR="114300" simplePos="0" relativeHeight="251667456" behindDoc="1" locked="0" layoutInCell="1" allowOverlap="1" wp14:anchorId="121CEFB9" wp14:editId="7B2537F6">
            <wp:simplePos x="0" y="0"/>
            <wp:positionH relativeFrom="margin">
              <wp:align>left</wp:align>
            </wp:positionH>
            <wp:positionV relativeFrom="paragraph">
              <wp:posOffset>169545</wp:posOffset>
            </wp:positionV>
            <wp:extent cx="1112520" cy="1597660"/>
            <wp:effectExtent l="0" t="0" r="0" b="2540"/>
            <wp:wrapTight wrapText="bothSides">
              <wp:wrapPolygon edited="0">
                <wp:start x="0" y="0"/>
                <wp:lineTo x="0" y="21377"/>
                <wp:lineTo x="21082" y="21377"/>
                <wp:lineTo x="2108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1597660"/>
                    </a:xfrm>
                    <a:prstGeom prst="rect">
                      <a:avLst/>
                    </a:prstGeom>
                    <a:noFill/>
                  </pic:spPr>
                </pic:pic>
              </a:graphicData>
            </a:graphic>
            <wp14:sizeRelH relativeFrom="page">
              <wp14:pctWidth>0</wp14:pctWidth>
            </wp14:sizeRelH>
            <wp14:sizeRelV relativeFrom="page">
              <wp14:pctHeight>0</wp14:pctHeight>
            </wp14:sizeRelV>
          </wp:anchor>
        </w:drawing>
      </w:r>
    </w:p>
    <w:p w:rsidR="00A234C5" w:rsidRPr="00086966" w:rsidRDefault="00A234C5" w:rsidP="00DE302F">
      <w:pPr>
        <w:spacing w:after="120" w:line="240" w:lineRule="auto"/>
        <w:jc w:val="both"/>
      </w:pPr>
      <w:r w:rsidRPr="00086966">
        <w:rPr>
          <w:b/>
          <w:lang w:val="es-MX"/>
        </w:rPr>
        <w:t xml:space="preserve">Angélica </w:t>
      </w:r>
      <w:proofErr w:type="spellStart"/>
      <w:r w:rsidRPr="00086966">
        <w:rPr>
          <w:b/>
          <w:lang w:val="es-MX"/>
        </w:rPr>
        <w:t>Nuñez</w:t>
      </w:r>
      <w:proofErr w:type="spellEnd"/>
      <w:r w:rsidRPr="00086966">
        <w:rPr>
          <w:lang w:val="es-MX"/>
        </w:rPr>
        <w:t xml:space="preserve"> </w:t>
      </w:r>
      <w:proofErr w:type="spellStart"/>
      <w:r w:rsidRPr="00086966">
        <w:rPr>
          <w:lang w:val="es-MX"/>
        </w:rPr>
        <w:t>is</w:t>
      </w:r>
      <w:proofErr w:type="spellEnd"/>
      <w:r w:rsidRPr="00086966">
        <w:rPr>
          <w:lang w:val="es-MX"/>
        </w:rPr>
        <w:t xml:space="preserve"> </w:t>
      </w:r>
      <w:r w:rsidRPr="00086966">
        <w:t xml:space="preserve">Senior Urban Specialist, GSURR, The World Bank Group. Angelica is in charge of several loan and advisory projects on housing policies, neighborhood improvement, natural disaster management and urban management policies in several Latin American countries and the rest of the world, including Mexico, Brazil, Bolivia, Colombia, </w:t>
      </w:r>
      <w:proofErr w:type="gramStart"/>
      <w:r w:rsidRPr="00086966">
        <w:t>Egypt ,</w:t>
      </w:r>
      <w:proofErr w:type="gramEnd"/>
      <w:r w:rsidRPr="00086966">
        <w:t xml:space="preserve"> Vietnam and the Caribbean. In particular, she has focused her career in the housing and urban development sector with emphasis on policies that achieve the participation of the private sector and the sustainability of policies in the long term. Prior to her current position, Angelica collaborated with consulting firms in the United Kingdom on finance infrastructure projects and public-private partnerships in the provision of public services such as transport, renewable energy and education. Angelica is an economist with studies in Mexico and the United Kingdom.</w:t>
      </w:r>
    </w:p>
    <w:p w:rsidR="00F95224" w:rsidRPr="00086966" w:rsidRDefault="00F95224" w:rsidP="00F95224">
      <w:pPr>
        <w:spacing w:after="0" w:line="240" w:lineRule="auto"/>
        <w:rPr>
          <w:rFonts w:eastAsia="Times New Roman" w:cs="Helvetica"/>
          <w:color w:val="4F4D4D"/>
          <w:lang w:val="en"/>
        </w:rPr>
      </w:pPr>
      <w:r w:rsidRPr="00086966">
        <w:rPr>
          <w:rFonts w:eastAsia="Times New Roman" w:cs="Helvetica"/>
          <w:noProof/>
          <w:color w:val="4F4D4D"/>
          <w:lang w:eastAsia="zh-CN"/>
        </w:rPr>
        <w:drawing>
          <wp:anchor distT="0" distB="0" distL="114300" distR="114300" simplePos="0" relativeHeight="251674624" behindDoc="1" locked="0" layoutInCell="1" allowOverlap="1">
            <wp:simplePos x="0" y="0"/>
            <wp:positionH relativeFrom="margin">
              <wp:align>left</wp:align>
            </wp:positionH>
            <wp:positionV relativeFrom="paragraph">
              <wp:posOffset>0</wp:posOffset>
            </wp:positionV>
            <wp:extent cx="1097280" cy="1272540"/>
            <wp:effectExtent l="0" t="0" r="7620" b="3810"/>
            <wp:wrapTight wrapText="bothSides">
              <wp:wrapPolygon edited="0">
                <wp:start x="0" y="0"/>
                <wp:lineTo x="0" y="21341"/>
                <wp:lineTo x="21375" y="21341"/>
                <wp:lineTo x="21375" y="0"/>
                <wp:lineTo x="0" y="0"/>
              </wp:wrapPolygon>
            </wp:wrapTight>
            <wp:docPr id="2" name="Picture 2" descr="Maria Elena Ping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 Elena Pinglo"/>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26846" r="26981"/>
                    <a:stretch/>
                  </pic:blipFill>
                  <pic:spPr bwMode="auto">
                    <a:xfrm>
                      <a:off x="0" y="0"/>
                      <a:ext cx="1097280" cy="1272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95224" w:rsidRPr="00086966" w:rsidRDefault="00F95224" w:rsidP="00DE302F">
      <w:pPr>
        <w:spacing w:after="120" w:line="240" w:lineRule="auto"/>
        <w:jc w:val="both"/>
        <w:rPr>
          <w:rFonts w:eastAsiaTheme="minorHAnsi"/>
          <w:lang w:eastAsia="en-US"/>
        </w:rPr>
      </w:pPr>
      <w:r w:rsidRPr="00086966">
        <w:rPr>
          <w:rFonts w:eastAsiaTheme="minorHAnsi"/>
          <w:b/>
          <w:lang w:eastAsia="en-US"/>
        </w:rPr>
        <w:t>Maria Elena Pinglo</w:t>
      </w:r>
      <w:r w:rsidRPr="00086966">
        <w:rPr>
          <w:rFonts w:eastAsiaTheme="minorHAnsi"/>
          <w:lang w:eastAsia="en-US"/>
        </w:rPr>
        <w:t xml:space="preserve"> - Evaluation Officer, Sustainable Development Unit, Independent Evaluation Group. Maria-Elena is an evaluator with a broad range of sector, country and project expertise.  She has over 15 years of financial and private sector experience, plus more than 10 years of experience evaluating </w:t>
      </w:r>
      <w:r w:rsidRPr="00086966">
        <w:t>development</w:t>
      </w:r>
      <w:r w:rsidRPr="00086966">
        <w:rPr>
          <w:rFonts w:eastAsiaTheme="minorHAnsi"/>
          <w:lang w:eastAsia="en-US"/>
        </w:rPr>
        <w:t xml:space="preserve"> results, writing reviews, assessing programs, objectives, design and implementation. Ms. Pinglo uses her expertise for both accountability and learning purposes, and her areas of expertise include infrastructure, public-private partnerships, finance, </w:t>
      </w:r>
      <w:proofErr w:type="gramStart"/>
      <w:r w:rsidRPr="00086966">
        <w:rPr>
          <w:rFonts w:eastAsiaTheme="minorHAnsi"/>
          <w:lang w:eastAsia="en-US"/>
        </w:rPr>
        <w:t>macro</w:t>
      </w:r>
      <w:proofErr w:type="gramEnd"/>
      <w:r w:rsidRPr="00086966">
        <w:rPr>
          <w:rFonts w:eastAsiaTheme="minorHAnsi"/>
          <w:lang w:eastAsia="en-US"/>
        </w:rPr>
        <w:t xml:space="preserve"> and project evaluations. </w:t>
      </w:r>
    </w:p>
    <w:p w:rsidR="00F95224" w:rsidRPr="00086966" w:rsidRDefault="00F95224" w:rsidP="00DE302F">
      <w:pPr>
        <w:spacing w:after="120" w:line="240" w:lineRule="auto"/>
        <w:jc w:val="both"/>
        <w:rPr>
          <w:rFonts w:eastAsiaTheme="minorHAnsi"/>
          <w:lang w:eastAsia="en-US"/>
        </w:rPr>
      </w:pPr>
      <w:r w:rsidRPr="00086966">
        <w:rPr>
          <w:rFonts w:eastAsiaTheme="minorHAnsi"/>
          <w:lang w:eastAsia="en-US"/>
        </w:rPr>
        <w:t xml:space="preserve">Prior to joining the World Bank she was a lead financial </w:t>
      </w:r>
      <w:r w:rsidRPr="00086966">
        <w:t>analyst</w:t>
      </w:r>
      <w:r w:rsidRPr="00086966">
        <w:rPr>
          <w:rFonts w:eastAsiaTheme="minorHAnsi"/>
          <w:lang w:eastAsia="en-US"/>
        </w:rPr>
        <w:t xml:space="preserve"> in the Investment Banking Division of Merrill Lynch Lima-Peru.  While at IEG, </w:t>
      </w:r>
      <w:hyperlink r:id="rId18" w:tgtFrame="_blank" w:history="1">
        <w:r w:rsidRPr="00086966">
          <w:rPr>
            <w:rFonts w:eastAsiaTheme="minorHAnsi"/>
            <w:lang w:eastAsia="en-US"/>
          </w:rPr>
          <w:t>Maria-Elena has authored a housing finance learning product, which draws lessons from WBG experience in housing financing.</w:t>
        </w:r>
      </w:hyperlink>
      <w:r w:rsidRPr="00086966">
        <w:rPr>
          <w:rFonts w:eastAsiaTheme="minorHAnsi"/>
          <w:lang w:eastAsia="en-US"/>
        </w:rPr>
        <w:t xml:space="preserve">  She holds an MBA from American University and a BA in Finance </w:t>
      </w:r>
      <w:proofErr w:type="spellStart"/>
      <w:r w:rsidRPr="00086966">
        <w:rPr>
          <w:rFonts w:eastAsiaTheme="minorHAnsi"/>
          <w:lang w:eastAsia="en-US"/>
        </w:rPr>
        <w:t>Pacifico's</w:t>
      </w:r>
      <w:proofErr w:type="spellEnd"/>
      <w:r w:rsidRPr="00086966">
        <w:rPr>
          <w:rFonts w:eastAsiaTheme="minorHAnsi"/>
          <w:lang w:eastAsia="en-US"/>
        </w:rPr>
        <w:t xml:space="preserve"> University in Lima-Peru.</w:t>
      </w:r>
    </w:p>
    <w:p w:rsidR="00F95224" w:rsidRPr="00086966" w:rsidRDefault="00F95224" w:rsidP="00A234C5">
      <w:pPr>
        <w:pStyle w:val="PlainText"/>
        <w:jc w:val="both"/>
        <w:rPr>
          <w:rFonts w:asciiTheme="minorHAnsi" w:hAnsiTheme="minorHAnsi"/>
          <w:szCs w:val="22"/>
        </w:rPr>
      </w:pPr>
    </w:p>
    <w:p w:rsidR="00A234C5" w:rsidRPr="00086966" w:rsidRDefault="00A234C5" w:rsidP="00A234C5">
      <w:pPr>
        <w:pStyle w:val="PlainText"/>
        <w:rPr>
          <w:rFonts w:asciiTheme="minorHAnsi" w:hAnsiTheme="minorHAnsi"/>
          <w:szCs w:val="22"/>
        </w:rPr>
      </w:pPr>
    </w:p>
    <w:p w:rsidR="00A234C5" w:rsidRPr="00086966" w:rsidRDefault="00A234C5" w:rsidP="00DE302F">
      <w:pPr>
        <w:spacing w:after="120" w:line="240" w:lineRule="auto"/>
        <w:jc w:val="both"/>
      </w:pPr>
      <w:r w:rsidRPr="00086966">
        <w:rPr>
          <w:b/>
          <w:noProof/>
          <w:lang w:eastAsia="zh-CN"/>
        </w:rPr>
        <w:drawing>
          <wp:anchor distT="0" distB="0" distL="114300" distR="114300" simplePos="0" relativeHeight="251671552" behindDoc="1" locked="0" layoutInCell="1" allowOverlap="1" wp14:anchorId="448F35E1" wp14:editId="4512C790">
            <wp:simplePos x="0" y="0"/>
            <wp:positionH relativeFrom="margin">
              <wp:align>left</wp:align>
            </wp:positionH>
            <wp:positionV relativeFrom="paragraph">
              <wp:posOffset>10160</wp:posOffset>
            </wp:positionV>
            <wp:extent cx="1426845" cy="1459865"/>
            <wp:effectExtent l="0" t="0" r="1905" b="6985"/>
            <wp:wrapTight wrapText="bothSides">
              <wp:wrapPolygon edited="0">
                <wp:start x="0" y="0"/>
                <wp:lineTo x="0" y="21421"/>
                <wp:lineTo x="21340" y="21421"/>
                <wp:lineTo x="2134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es-da-Silva-Magalhaes-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26845" cy="1459865"/>
                    </a:xfrm>
                    <a:prstGeom prst="rect">
                      <a:avLst/>
                    </a:prstGeom>
                  </pic:spPr>
                </pic:pic>
              </a:graphicData>
            </a:graphic>
            <wp14:sizeRelH relativeFrom="page">
              <wp14:pctWidth>0</wp14:pctWidth>
            </wp14:sizeRelH>
            <wp14:sizeRelV relativeFrom="page">
              <wp14:pctHeight>0</wp14:pctHeight>
            </wp14:sizeRelV>
          </wp:anchor>
        </w:drawing>
      </w:r>
      <w:r w:rsidRPr="00086966">
        <w:rPr>
          <w:b/>
        </w:rPr>
        <w:t xml:space="preserve">Ines </w:t>
      </w:r>
      <w:proofErr w:type="spellStart"/>
      <w:r w:rsidRPr="00086966">
        <w:rPr>
          <w:b/>
        </w:rPr>
        <w:t>Magalhães</w:t>
      </w:r>
      <w:proofErr w:type="spellEnd"/>
      <w:r w:rsidRPr="00086966">
        <w:rPr>
          <w:b/>
        </w:rPr>
        <w:t xml:space="preserve"> da Silva</w:t>
      </w:r>
      <w:r w:rsidRPr="00086966">
        <w:t xml:space="preserve"> is one of the leading policymakers globally in the area of housing, slum upgrading and urban inclusion. She has served as Brazil’s Minister of Cities until May 2016. Prior to this she served as the National Housing Secretary during the period 2005-2016. She led the formulation and implementation of Brazil’s housing and slum upgrading policies over the past decade, including two of the world’s largest public investment programs – </w:t>
      </w:r>
      <w:proofErr w:type="spellStart"/>
      <w:r w:rsidRPr="00086966">
        <w:t>Minha</w:t>
      </w:r>
      <w:proofErr w:type="spellEnd"/>
      <w:r w:rsidRPr="00086966">
        <w:t xml:space="preserve"> Casa </w:t>
      </w:r>
      <w:proofErr w:type="spellStart"/>
      <w:r w:rsidRPr="00086966">
        <w:t>Minha</w:t>
      </w:r>
      <w:proofErr w:type="spellEnd"/>
      <w:r w:rsidRPr="00086966">
        <w:t xml:space="preserve"> Vida (my house, my life) which delivered over 3 million housing units since 2009 and PAC </w:t>
      </w:r>
      <w:proofErr w:type="spellStart"/>
      <w:r w:rsidRPr="00086966">
        <w:t>Urbanização</w:t>
      </w:r>
      <w:proofErr w:type="spellEnd"/>
      <w:r w:rsidRPr="00086966">
        <w:t xml:space="preserve"> (Growth Acceleration Program’s Slum Upgrading Program) which has improved living conditions for millions of households living in Brazil’s favelas in the past decade. Ms. </w:t>
      </w:r>
      <w:proofErr w:type="spellStart"/>
      <w:r w:rsidRPr="00086966">
        <w:t>Magalhães</w:t>
      </w:r>
      <w:proofErr w:type="spellEnd"/>
      <w:r w:rsidRPr="00086966">
        <w:t xml:space="preserve"> also led the formulation of Brazil’s policy and regulatory framework governing Involuntary Resettlement and social work in the housing and urban development sectors, a path breaking legislation to ensure project-affected persons are not left worse off as a result of development-induced displacement. Prior to this, she was the director of slum upgrading at the Ministry and held senior positions in local government in the State of Sao Paulo. Ms. </w:t>
      </w:r>
      <w:proofErr w:type="spellStart"/>
      <w:r w:rsidRPr="00086966">
        <w:t>Magalhães</w:t>
      </w:r>
      <w:proofErr w:type="spellEnd"/>
      <w:r w:rsidRPr="00086966">
        <w:t xml:space="preserve"> da Silva is a sociologist and urban planner by training and has 30 years’ experience in housing, urban development and institutional capacity building at central and local government level. </w:t>
      </w:r>
    </w:p>
    <w:p w:rsidR="00A234C5" w:rsidRPr="00086966" w:rsidRDefault="00A234C5" w:rsidP="00A234C5">
      <w:pPr>
        <w:pStyle w:val="PlainText"/>
        <w:jc w:val="both"/>
        <w:rPr>
          <w:rFonts w:asciiTheme="minorHAnsi" w:hAnsiTheme="minorHAnsi"/>
          <w:szCs w:val="22"/>
        </w:rPr>
      </w:pPr>
    </w:p>
    <w:p w:rsidR="0081651B" w:rsidRPr="00086966" w:rsidRDefault="004C2B12" w:rsidP="00DE302F">
      <w:pPr>
        <w:spacing w:after="120" w:line="240" w:lineRule="auto"/>
        <w:jc w:val="both"/>
        <w:rPr>
          <w:rFonts w:eastAsia="Times New Roman" w:cs="Times New Roman"/>
        </w:rPr>
      </w:pPr>
      <w:r w:rsidRPr="00086966">
        <w:rPr>
          <w:noProof/>
          <w:lang w:eastAsia="zh-CN"/>
        </w:rPr>
        <w:drawing>
          <wp:anchor distT="0" distB="0" distL="114300" distR="114300" simplePos="0" relativeHeight="251675648" behindDoc="1" locked="0" layoutInCell="1" allowOverlap="1">
            <wp:simplePos x="0" y="0"/>
            <wp:positionH relativeFrom="column">
              <wp:posOffset>0</wp:posOffset>
            </wp:positionH>
            <wp:positionV relativeFrom="paragraph">
              <wp:posOffset>-635</wp:posOffset>
            </wp:positionV>
            <wp:extent cx="1104900" cy="1590675"/>
            <wp:effectExtent l="0" t="0" r="0" b="9525"/>
            <wp:wrapTight wrapText="bothSides">
              <wp:wrapPolygon edited="0">
                <wp:start x="0" y="0"/>
                <wp:lineTo x="0" y="21471"/>
                <wp:lineTo x="21228" y="21471"/>
                <wp:lineTo x="212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00022454.jpg"/>
                    <pic:cNvPicPr/>
                  </pic:nvPicPr>
                  <pic:blipFill>
                    <a:blip r:embed="rId20">
                      <a:extLst>
                        <a:ext uri="{28A0092B-C50C-407E-A947-70E740481C1C}">
                          <a14:useLocalDpi xmlns:a14="http://schemas.microsoft.com/office/drawing/2010/main" val="0"/>
                        </a:ext>
                      </a:extLst>
                    </a:blip>
                    <a:stretch>
                      <a:fillRect/>
                    </a:stretch>
                  </pic:blipFill>
                  <pic:spPr>
                    <a:xfrm>
                      <a:off x="0" y="0"/>
                      <a:ext cx="1104900" cy="1590675"/>
                    </a:xfrm>
                    <a:prstGeom prst="rect">
                      <a:avLst/>
                    </a:prstGeom>
                  </pic:spPr>
                </pic:pic>
              </a:graphicData>
            </a:graphic>
            <wp14:sizeRelH relativeFrom="page">
              <wp14:pctWidth>0</wp14:pctWidth>
            </wp14:sizeRelH>
            <wp14:sizeRelV relativeFrom="page">
              <wp14:pctHeight>0</wp14:pctHeight>
            </wp14:sizeRelV>
          </wp:anchor>
        </w:drawing>
      </w:r>
      <w:r w:rsidR="0081651B" w:rsidRPr="00086966">
        <w:rPr>
          <w:rFonts w:eastAsia="Times New Roman" w:cs="Times New Roman"/>
        </w:rPr>
        <w:t xml:space="preserve">With 25 years of experience in the urban sector, </w:t>
      </w:r>
      <w:r w:rsidR="0081651B" w:rsidRPr="00086966">
        <w:rPr>
          <w:rFonts w:eastAsia="Times New Roman" w:cs="Times New Roman"/>
          <w:b/>
        </w:rPr>
        <w:t>Victor Vergara</w:t>
      </w:r>
      <w:r w:rsidR="0081651B" w:rsidRPr="00086966">
        <w:rPr>
          <w:rFonts w:eastAsia="Times New Roman" w:cs="Times New Roman"/>
        </w:rPr>
        <w:t xml:space="preserve"> is a lead urban specialist and GPSURR coordinator at IEG.  Mr. Vergara joined the World Bank in 1991 contributing to policy dialog on sustainable urban finance. In 1994, as an urban specialist he led preparation of urban planning and management capacity building initiatives for Latin America. Mr. Vergara </w:t>
      </w:r>
      <w:r w:rsidR="0081651B" w:rsidRPr="00086966">
        <w:t>joined</w:t>
      </w:r>
      <w:r w:rsidR="0081651B" w:rsidRPr="00086966">
        <w:rPr>
          <w:rFonts w:eastAsia="Times New Roman" w:cs="Times New Roman"/>
        </w:rPr>
        <w:t xml:space="preserve"> the World Bank Institute in 1998 where he led the Urban and the Municipal Finance global capacity building programs. In 2009, as a lead urban specialist for East Asia Pacific Region, he led technical review of operational, analytical and advisory services. Mr. Vergara co-chaired the Land and Housing Thematic group 2011-2013. </w:t>
      </w:r>
    </w:p>
    <w:p w:rsidR="00F95224" w:rsidRPr="00086966" w:rsidRDefault="00F95224" w:rsidP="00A234C5">
      <w:pPr>
        <w:pStyle w:val="PlainText"/>
        <w:jc w:val="both"/>
        <w:rPr>
          <w:rFonts w:asciiTheme="minorHAnsi" w:hAnsiTheme="minorHAnsi"/>
          <w:szCs w:val="22"/>
        </w:rPr>
      </w:pPr>
    </w:p>
    <w:p w:rsidR="00A234C5" w:rsidRPr="00086966" w:rsidRDefault="00A234C5" w:rsidP="00DE302F">
      <w:pPr>
        <w:jc w:val="center"/>
        <w:rPr>
          <w:lang w:eastAsia="en-US"/>
        </w:rPr>
      </w:pPr>
    </w:p>
    <w:p w:rsidR="00A234C5" w:rsidRPr="00086966" w:rsidRDefault="00A234C5" w:rsidP="00DE302F">
      <w:pPr>
        <w:spacing w:after="120" w:line="240" w:lineRule="auto"/>
        <w:jc w:val="both"/>
        <w:rPr>
          <w:b/>
          <w:bCs/>
        </w:rPr>
      </w:pPr>
      <w:r w:rsidRPr="00086966">
        <w:rPr>
          <w:b/>
          <w:noProof/>
          <w:lang w:eastAsia="zh-CN"/>
        </w:rPr>
        <w:drawing>
          <wp:anchor distT="0" distB="0" distL="114300" distR="114300" simplePos="0" relativeHeight="251673600" behindDoc="1" locked="0" layoutInCell="1" allowOverlap="1" wp14:anchorId="213F4020" wp14:editId="128BE218">
            <wp:simplePos x="0" y="0"/>
            <wp:positionH relativeFrom="margin">
              <wp:align>left</wp:align>
            </wp:positionH>
            <wp:positionV relativeFrom="paragraph">
              <wp:posOffset>8890</wp:posOffset>
            </wp:positionV>
            <wp:extent cx="1152525" cy="1658620"/>
            <wp:effectExtent l="0" t="0" r="0" b="0"/>
            <wp:wrapTight wrapText="bothSides">
              <wp:wrapPolygon edited="0">
                <wp:start x="0" y="0"/>
                <wp:lineTo x="0" y="21335"/>
                <wp:lineTo x="21064" y="21335"/>
                <wp:lineTo x="210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4280" cy="1661628"/>
                    </a:xfrm>
                    <a:prstGeom prst="rect">
                      <a:avLst/>
                    </a:prstGeom>
                    <a:noFill/>
                  </pic:spPr>
                </pic:pic>
              </a:graphicData>
            </a:graphic>
            <wp14:sizeRelH relativeFrom="page">
              <wp14:pctWidth>0</wp14:pctWidth>
            </wp14:sizeRelH>
            <wp14:sizeRelV relativeFrom="page">
              <wp14:pctHeight>0</wp14:pctHeight>
            </wp14:sizeRelV>
          </wp:anchor>
        </w:drawing>
      </w:r>
      <w:r w:rsidRPr="00086966">
        <w:rPr>
          <w:b/>
        </w:rPr>
        <w:t>Sameh Wahba</w:t>
      </w:r>
      <w:r w:rsidRPr="00086966">
        <w:t xml:space="preserve"> is Director, Urban, Disaster Risk Management, at the World Bank Group’s Social, Rural, Urban and Resilience Global Practice, based in Washington D.C. Prior to this, he managed the Global Urban and Resilience Unit, where he was responsible for the World Bank’s urban policy, strategy, analytics and partnerships at the global level. He also worked as Sustainable Development Sector Leader for Brazil, and as an urban specialist focused on housing, land and local economic development in Latin America and the Caribbean and the Middle East and North Africa Regions. Prior to joining the Bank in 2004, he worked at the Institute of Housing and Urban Development Studies in Rotterdam and at the Harvard Center for Urban Development Studies. He holds a Ph.D. and Masters in urban planning from Harvard University, and a </w:t>
      </w:r>
      <w:proofErr w:type="spellStart"/>
      <w:r w:rsidRPr="00086966">
        <w:t>B.Sc</w:t>
      </w:r>
      <w:proofErr w:type="spellEnd"/>
      <w:r w:rsidRPr="00086966">
        <w:t xml:space="preserve"> and </w:t>
      </w:r>
      <w:proofErr w:type="spellStart"/>
      <w:r w:rsidRPr="00086966">
        <w:t>M.Sc</w:t>
      </w:r>
      <w:proofErr w:type="spellEnd"/>
      <w:r w:rsidRPr="00086966">
        <w:t xml:space="preserve"> in Architectural Engineering from Cairo University. </w:t>
      </w:r>
    </w:p>
    <w:p w:rsidR="00A234C5" w:rsidRPr="00086966" w:rsidRDefault="00A234C5" w:rsidP="00A234C5">
      <w:pPr>
        <w:pStyle w:val="PlainText"/>
        <w:rPr>
          <w:rFonts w:asciiTheme="minorHAnsi" w:hAnsiTheme="minorHAnsi"/>
          <w:szCs w:val="22"/>
          <w:lang w:val="es-MX"/>
        </w:rPr>
      </w:pPr>
    </w:p>
    <w:p w:rsidR="00C20A35" w:rsidRPr="00086966" w:rsidRDefault="00C20A35" w:rsidP="00882553">
      <w:pPr>
        <w:jc w:val="both"/>
      </w:pPr>
      <w:r w:rsidRPr="00086966">
        <w:rPr>
          <w:rFonts w:cs="Times New Roman"/>
          <w:noProof/>
          <w:lang w:eastAsia="zh-CN"/>
        </w:rPr>
        <w:drawing>
          <wp:anchor distT="0" distB="0" distL="114300" distR="114300" simplePos="0" relativeHeight="251662336" behindDoc="1" locked="0" layoutInCell="1" allowOverlap="1">
            <wp:simplePos x="0" y="0"/>
            <wp:positionH relativeFrom="margin">
              <wp:posOffset>0</wp:posOffset>
            </wp:positionH>
            <wp:positionV relativeFrom="paragraph">
              <wp:posOffset>281940</wp:posOffset>
            </wp:positionV>
            <wp:extent cx="1057275" cy="1521460"/>
            <wp:effectExtent l="0" t="0" r="9525" b="2540"/>
            <wp:wrapTight wrapText="bothSides">
              <wp:wrapPolygon edited="0">
                <wp:start x="0" y="0"/>
                <wp:lineTo x="0" y="21366"/>
                <wp:lineTo x="21405" y="21366"/>
                <wp:lineTo x="2140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57275" cy="1521460"/>
                    </a:xfrm>
                    <a:prstGeom prst="rect">
                      <a:avLst/>
                    </a:prstGeom>
                    <a:noFill/>
                  </pic:spPr>
                </pic:pic>
              </a:graphicData>
            </a:graphic>
            <wp14:sizeRelH relativeFrom="page">
              <wp14:pctWidth>0</wp14:pctWidth>
            </wp14:sizeRelH>
            <wp14:sizeRelV relativeFrom="page">
              <wp14:pctHeight>0</wp14:pctHeight>
            </wp14:sizeRelV>
          </wp:anchor>
        </w:drawing>
      </w:r>
    </w:p>
    <w:p w:rsidR="00882553" w:rsidRPr="00086966" w:rsidRDefault="00C20A35" w:rsidP="00DE302F">
      <w:pPr>
        <w:spacing w:after="120" w:line="240" w:lineRule="auto"/>
        <w:jc w:val="both"/>
      </w:pPr>
      <w:r w:rsidRPr="00086966">
        <w:rPr>
          <w:b/>
        </w:rPr>
        <w:t>Yan Zhang</w:t>
      </w:r>
      <w:r w:rsidRPr="00086966">
        <w:t xml:space="preserve"> is a Sr. Urban Economist, GSURR. Yan’s current work focuses on urban land and affordable housing in Sub-Saharan Africa. Prior to joining the Africa Region, Yan led the Bank’s engagement in the low-income housing sector in the Philippines, based in Manila.  Specifi</w:t>
      </w:r>
      <w:r w:rsidR="00DE302F" w:rsidRPr="00086966">
        <w:t>cally, Yan led the urban team and</w:t>
      </w:r>
      <w:r w:rsidRPr="00086966">
        <w:t xml:space="preserve"> successfully deliver</w:t>
      </w:r>
      <w:r w:rsidR="00DE302F" w:rsidRPr="00086966">
        <w:t>ed</w:t>
      </w:r>
      <w:r w:rsidRPr="00086966">
        <w:t xml:space="preserve"> a package of Technical Assistance to introduce innovations and build capacities of relevant agencies and communities to address the binding constraints in both demand and supply side of the low-income housing market, with a focus on informal settlers living in hazardous areas. </w:t>
      </w:r>
      <w:r w:rsidR="007B3B35" w:rsidRPr="00086966">
        <w:t xml:space="preserve">Yan also co-led a large-scale multi-sectoral project Metro Manila Flood Management Project, responsible for the participatory housing and resettlement component. </w:t>
      </w:r>
      <w:r w:rsidR="00DE302F" w:rsidRPr="00086966">
        <w:t>Yan was</w:t>
      </w:r>
      <w:r w:rsidRPr="00086966">
        <w:t xml:space="preserve"> instrumental in housing recovery policies and practices post Super Typhoon Haiyan.</w:t>
      </w:r>
      <w:r w:rsidR="00DE302F" w:rsidRPr="00086966">
        <w:t xml:space="preserve">  She holds a Ph.D. in urban planning and urban policy from MIT.</w:t>
      </w:r>
    </w:p>
    <w:sectPr w:rsidR="00882553" w:rsidRPr="00086966" w:rsidSect="0003439B">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0BD" w:rsidRDefault="007350BD" w:rsidP="007E18BF">
      <w:pPr>
        <w:spacing w:after="0" w:line="240" w:lineRule="auto"/>
      </w:pPr>
      <w:r>
        <w:separator/>
      </w:r>
    </w:p>
  </w:endnote>
  <w:endnote w:type="continuationSeparator" w:id="0">
    <w:p w:rsidR="007350BD" w:rsidRDefault="007350BD" w:rsidP="007E1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899734"/>
      <w:docPartObj>
        <w:docPartGallery w:val="Page Numbers (Bottom of Page)"/>
        <w:docPartUnique/>
      </w:docPartObj>
    </w:sdtPr>
    <w:sdtEndPr>
      <w:rPr>
        <w:noProof/>
      </w:rPr>
    </w:sdtEndPr>
    <w:sdtContent>
      <w:p w:rsidR="004D6DD7" w:rsidRDefault="004D6DD7">
        <w:pPr>
          <w:pStyle w:val="Footer"/>
          <w:jc w:val="center"/>
        </w:pPr>
        <w:r>
          <w:fldChar w:fldCharType="begin"/>
        </w:r>
        <w:r>
          <w:instrText xml:space="preserve"> PAGE   \* MERGEFORMAT </w:instrText>
        </w:r>
        <w:r>
          <w:fldChar w:fldCharType="separate"/>
        </w:r>
        <w:r w:rsidR="004E5F39">
          <w:rPr>
            <w:noProof/>
          </w:rPr>
          <w:t>5</w:t>
        </w:r>
        <w:r>
          <w:rPr>
            <w:noProof/>
          </w:rPr>
          <w:fldChar w:fldCharType="end"/>
        </w:r>
      </w:p>
    </w:sdtContent>
  </w:sdt>
  <w:p w:rsidR="004D6DD7" w:rsidRDefault="004D6D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0BD" w:rsidRDefault="007350BD" w:rsidP="007E18BF">
      <w:pPr>
        <w:spacing w:after="0" w:line="240" w:lineRule="auto"/>
      </w:pPr>
      <w:r>
        <w:separator/>
      </w:r>
    </w:p>
  </w:footnote>
  <w:footnote w:type="continuationSeparator" w:id="0">
    <w:p w:rsidR="007350BD" w:rsidRDefault="007350BD" w:rsidP="007E18BF">
      <w:pPr>
        <w:spacing w:after="0" w:line="240" w:lineRule="auto"/>
      </w:pPr>
      <w:r>
        <w:continuationSeparator/>
      </w:r>
    </w:p>
  </w:footnote>
  <w:footnote w:id="1">
    <w:p w:rsidR="001A1DED" w:rsidRDefault="001A1DED">
      <w:pPr>
        <w:pStyle w:val="FootnoteText"/>
      </w:pPr>
      <w:r>
        <w:rPr>
          <w:rStyle w:val="FootnoteReference"/>
        </w:rPr>
        <w:footnoteRef/>
      </w:r>
      <w:r>
        <w:t xml:space="preserve"> See full details for login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84A" w:rsidRPr="0033449D" w:rsidRDefault="0064684A" w:rsidP="0064684A">
    <w:pPr>
      <w:pStyle w:val="Title"/>
      <w:jc w:val="center"/>
      <w:rPr>
        <w:rFonts w:asciiTheme="minorHAnsi" w:hAnsiTheme="minorHAnsi"/>
        <w:sz w:val="28"/>
        <w:szCs w:val="28"/>
      </w:rPr>
    </w:pPr>
    <w:r>
      <w:rPr>
        <w:rFonts w:asciiTheme="minorHAnsi" w:hAnsiTheme="minorHAnsi"/>
        <w:sz w:val="28"/>
        <w:szCs w:val="28"/>
      </w:rPr>
      <w:t xml:space="preserve">2016 </w:t>
    </w:r>
    <w:r w:rsidRPr="0033449D">
      <w:rPr>
        <w:rFonts w:asciiTheme="minorHAnsi" w:hAnsiTheme="minorHAnsi"/>
        <w:sz w:val="28"/>
        <w:szCs w:val="28"/>
      </w:rPr>
      <w:t>SURR Knowledge Forum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C951D9"/>
    <w:multiLevelType w:val="hybridMultilevel"/>
    <w:tmpl w:val="CB40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31F5A"/>
    <w:multiLevelType w:val="hybridMultilevel"/>
    <w:tmpl w:val="F03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634F55"/>
    <w:multiLevelType w:val="hybridMultilevel"/>
    <w:tmpl w:val="8DDC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98335B"/>
    <w:multiLevelType w:val="hybridMultilevel"/>
    <w:tmpl w:val="9AD8F874"/>
    <w:lvl w:ilvl="0" w:tplc="04090005">
      <w:start w:val="1"/>
      <w:numFmt w:val="bullet"/>
      <w:lvlText w:val=""/>
      <w:lvlJc w:val="left"/>
      <w:pPr>
        <w:ind w:left="360" w:hanging="360"/>
      </w:pPr>
      <w:rPr>
        <w:rFonts w:ascii="Wingdings" w:hAnsi="Wingdings" w:hint="default"/>
        <w:b/>
      </w:rPr>
    </w:lvl>
    <w:lvl w:ilvl="1" w:tplc="B4E8CF5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7351B"/>
    <w:multiLevelType w:val="hybridMultilevel"/>
    <w:tmpl w:val="471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F1294"/>
    <w:multiLevelType w:val="hybridMultilevel"/>
    <w:tmpl w:val="D6A40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AD4EC6"/>
    <w:multiLevelType w:val="hybridMultilevel"/>
    <w:tmpl w:val="9250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44879"/>
    <w:multiLevelType w:val="hybridMultilevel"/>
    <w:tmpl w:val="0014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0C36"/>
    <w:multiLevelType w:val="hybridMultilevel"/>
    <w:tmpl w:val="6F42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A0B6E"/>
    <w:multiLevelType w:val="hybridMultilevel"/>
    <w:tmpl w:val="66D2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9A611F"/>
    <w:multiLevelType w:val="hybridMultilevel"/>
    <w:tmpl w:val="7BA4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F3995"/>
    <w:multiLevelType w:val="hybridMultilevel"/>
    <w:tmpl w:val="6F720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74D19"/>
    <w:multiLevelType w:val="hybridMultilevel"/>
    <w:tmpl w:val="1A20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8B1758"/>
    <w:multiLevelType w:val="hybridMultilevel"/>
    <w:tmpl w:val="6080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650128"/>
    <w:multiLevelType w:val="hybridMultilevel"/>
    <w:tmpl w:val="01DCA588"/>
    <w:lvl w:ilvl="0" w:tplc="B308B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4B0FF9"/>
    <w:multiLevelType w:val="hybridMultilevel"/>
    <w:tmpl w:val="103AE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22479E"/>
    <w:multiLevelType w:val="hybridMultilevel"/>
    <w:tmpl w:val="70947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3020D0"/>
    <w:multiLevelType w:val="hybridMultilevel"/>
    <w:tmpl w:val="EF540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3A6B3A"/>
    <w:multiLevelType w:val="hybridMultilevel"/>
    <w:tmpl w:val="D1A8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D4552"/>
    <w:multiLevelType w:val="hybridMultilevel"/>
    <w:tmpl w:val="2592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4"/>
  </w:num>
  <w:num w:numId="4">
    <w:abstractNumId w:val="19"/>
  </w:num>
  <w:num w:numId="5">
    <w:abstractNumId w:val="11"/>
  </w:num>
  <w:num w:numId="6">
    <w:abstractNumId w:val="12"/>
  </w:num>
  <w:num w:numId="7">
    <w:abstractNumId w:val="13"/>
  </w:num>
  <w:num w:numId="8">
    <w:abstractNumId w:val="18"/>
  </w:num>
  <w:num w:numId="9">
    <w:abstractNumId w:val="2"/>
  </w:num>
  <w:num w:numId="10">
    <w:abstractNumId w:val="1"/>
  </w:num>
  <w:num w:numId="11">
    <w:abstractNumId w:val="5"/>
  </w:num>
  <w:num w:numId="12">
    <w:abstractNumId w:val="14"/>
  </w:num>
  <w:num w:numId="13">
    <w:abstractNumId w:val="3"/>
  </w:num>
  <w:num w:numId="14">
    <w:abstractNumId w:val="7"/>
  </w:num>
  <w:num w:numId="15">
    <w:abstractNumId w:val="9"/>
  </w:num>
  <w:num w:numId="16">
    <w:abstractNumId w:val="0"/>
  </w:num>
  <w:num w:numId="17">
    <w:abstractNumId w:val="15"/>
  </w:num>
  <w:num w:numId="18">
    <w:abstractNumId w:val="16"/>
  </w:num>
  <w:num w:numId="19">
    <w:abstractNumId w:val="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710"/>
    <w:rsid w:val="00000B73"/>
    <w:rsid w:val="0001499C"/>
    <w:rsid w:val="00015249"/>
    <w:rsid w:val="00023CF7"/>
    <w:rsid w:val="000241D0"/>
    <w:rsid w:val="00031426"/>
    <w:rsid w:val="00031C36"/>
    <w:rsid w:val="00031E4A"/>
    <w:rsid w:val="000324F4"/>
    <w:rsid w:val="0003439B"/>
    <w:rsid w:val="00041437"/>
    <w:rsid w:val="00052B06"/>
    <w:rsid w:val="00064A80"/>
    <w:rsid w:val="00070087"/>
    <w:rsid w:val="0007310B"/>
    <w:rsid w:val="00074697"/>
    <w:rsid w:val="00076A3B"/>
    <w:rsid w:val="00085DC8"/>
    <w:rsid w:val="00086966"/>
    <w:rsid w:val="00086CD0"/>
    <w:rsid w:val="000924C8"/>
    <w:rsid w:val="00092D34"/>
    <w:rsid w:val="00094036"/>
    <w:rsid w:val="000A1E2B"/>
    <w:rsid w:val="000A2014"/>
    <w:rsid w:val="000A5E52"/>
    <w:rsid w:val="000A7FAB"/>
    <w:rsid w:val="000B3267"/>
    <w:rsid w:val="000B402C"/>
    <w:rsid w:val="000C12BE"/>
    <w:rsid w:val="000C1870"/>
    <w:rsid w:val="000D58D1"/>
    <w:rsid w:val="000D5CD1"/>
    <w:rsid w:val="000D7047"/>
    <w:rsid w:val="000F3A5F"/>
    <w:rsid w:val="001037A1"/>
    <w:rsid w:val="00121024"/>
    <w:rsid w:val="00127A64"/>
    <w:rsid w:val="00137A8E"/>
    <w:rsid w:val="00141D63"/>
    <w:rsid w:val="00142F11"/>
    <w:rsid w:val="0014412C"/>
    <w:rsid w:val="001453B7"/>
    <w:rsid w:val="0015297E"/>
    <w:rsid w:val="001565A1"/>
    <w:rsid w:val="00162162"/>
    <w:rsid w:val="0017190A"/>
    <w:rsid w:val="00171E69"/>
    <w:rsid w:val="00172B93"/>
    <w:rsid w:val="00172F09"/>
    <w:rsid w:val="00172F34"/>
    <w:rsid w:val="001746A0"/>
    <w:rsid w:val="00174E72"/>
    <w:rsid w:val="00175861"/>
    <w:rsid w:val="001836E1"/>
    <w:rsid w:val="001871A3"/>
    <w:rsid w:val="00192139"/>
    <w:rsid w:val="00192D90"/>
    <w:rsid w:val="001A1DED"/>
    <w:rsid w:val="001A51BE"/>
    <w:rsid w:val="001A5C39"/>
    <w:rsid w:val="001B1A87"/>
    <w:rsid w:val="001B4C4C"/>
    <w:rsid w:val="001B4F0D"/>
    <w:rsid w:val="001B5B16"/>
    <w:rsid w:val="001B5DD8"/>
    <w:rsid w:val="001C2013"/>
    <w:rsid w:val="001E598A"/>
    <w:rsid w:val="001E6BC0"/>
    <w:rsid w:val="00202F2A"/>
    <w:rsid w:val="00204E1B"/>
    <w:rsid w:val="00212271"/>
    <w:rsid w:val="00216AB9"/>
    <w:rsid w:val="00216BC7"/>
    <w:rsid w:val="00220FB9"/>
    <w:rsid w:val="002219AC"/>
    <w:rsid w:val="00221BDD"/>
    <w:rsid w:val="00227EBE"/>
    <w:rsid w:val="002312E3"/>
    <w:rsid w:val="002406DC"/>
    <w:rsid w:val="00244AD1"/>
    <w:rsid w:val="00252751"/>
    <w:rsid w:val="00252E33"/>
    <w:rsid w:val="00255F92"/>
    <w:rsid w:val="002573A6"/>
    <w:rsid w:val="002649A6"/>
    <w:rsid w:val="002709D8"/>
    <w:rsid w:val="00276B1B"/>
    <w:rsid w:val="00284176"/>
    <w:rsid w:val="002914AC"/>
    <w:rsid w:val="00294722"/>
    <w:rsid w:val="0029501C"/>
    <w:rsid w:val="002A723E"/>
    <w:rsid w:val="002A7ABA"/>
    <w:rsid w:val="002B25C8"/>
    <w:rsid w:val="002B2795"/>
    <w:rsid w:val="002B3D53"/>
    <w:rsid w:val="002B4930"/>
    <w:rsid w:val="002C1EFF"/>
    <w:rsid w:val="002D037A"/>
    <w:rsid w:val="002D2BA4"/>
    <w:rsid w:val="002D7FB2"/>
    <w:rsid w:val="002E00DF"/>
    <w:rsid w:val="002E1838"/>
    <w:rsid w:val="002E393A"/>
    <w:rsid w:val="002E642F"/>
    <w:rsid w:val="002E64E1"/>
    <w:rsid w:val="002F252D"/>
    <w:rsid w:val="00310822"/>
    <w:rsid w:val="00311B02"/>
    <w:rsid w:val="00316BB9"/>
    <w:rsid w:val="00320BF2"/>
    <w:rsid w:val="00321755"/>
    <w:rsid w:val="0032200C"/>
    <w:rsid w:val="0033449D"/>
    <w:rsid w:val="00334C4C"/>
    <w:rsid w:val="003360F2"/>
    <w:rsid w:val="003506C1"/>
    <w:rsid w:val="00356D0A"/>
    <w:rsid w:val="00361B84"/>
    <w:rsid w:val="003632DE"/>
    <w:rsid w:val="00365441"/>
    <w:rsid w:val="00370DCF"/>
    <w:rsid w:val="003723C2"/>
    <w:rsid w:val="0037576F"/>
    <w:rsid w:val="00377451"/>
    <w:rsid w:val="00386E2B"/>
    <w:rsid w:val="00390EA5"/>
    <w:rsid w:val="00392A63"/>
    <w:rsid w:val="003931BE"/>
    <w:rsid w:val="003A092A"/>
    <w:rsid w:val="003A3D96"/>
    <w:rsid w:val="003A4FD2"/>
    <w:rsid w:val="003A5983"/>
    <w:rsid w:val="003B276F"/>
    <w:rsid w:val="003C00F2"/>
    <w:rsid w:val="003C34E3"/>
    <w:rsid w:val="003E1E34"/>
    <w:rsid w:val="003E352F"/>
    <w:rsid w:val="003F4C88"/>
    <w:rsid w:val="004002F6"/>
    <w:rsid w:val="00407594"/>
    <w:rsid w:val="00411A7E"/>
    <w:rsid w:val="00411FD2"/>
    <w:rsid w:val="00421B3F"/>
    <w:rsid w:val="00426CE4"/>
    <w:rsid w:val="00432D68"/>
    <w:rsid w:val="00437FCD"/>
    <w:rsid w:val="0044033A"/>
    <w:rsid w:val="00442CE2"/>
    <w:rsid w:val="004437A4"/>
    <w:rsid w:val="00447C52"/>
    <w:rsid w:val="0045028A"/>
    <w:rsid w:val="004519BA"/>
    <w:rsid w:val="00452270"/>
    <w:rsid w:val="004530A0"/>
    <w:rsid w:val="004645E9"/>
    <w:rsid w:val="00483217"/>
    <w:rsid w:val="0048431A"/>
    <w:rsid w:val="00486A5A"/>
    <w:rsid w:val="00491B69"/>
    <w:rsid w:val="00496C74"/>
    <w:rsid w:val="004A264B"/>
    <w:rsid w:val="004A428E"/>
    <w:rsid w:val="004B4115"/>
    <w:rsid w:val="004B71A7"/>
    <w:rsid w:val="004C20AF"/>
    <w:rsid w:val="004C2B12"/>
    <w:rsid w:val="004D6367"/>
    <w:rsid w:val="004D6DD7"/>
    <w:rsid w:val="004E32BB"/>
    <w:rsid w:val="004E3C5B"/>
    <w:rsid w:val="004E42CA"/>
    <w:rsid w:val="004E4EF5"/>
    <w:rsid w:val="004E5F39"/>
    <w:rsid w:val="004F0B1A"/>
    <w:rsid w:val="004F245D"/>
    <w:rsid w:val="00501B10"/>
    <w:rsid w:val="00506517"/>
    <w:rsid w:val="005140C4"/>
    <w:rsid w:val="0051711B"/>
    <w:rsid w:val="005207A6"/>
    <w:rsid w:val="0052277A"/>
    <w:rsid w:val="00523D1F"/>
    <w:rsid w:val="00525232"/>
    <w:rsid w:val="00525CEF"/>
    <w:rsid w:val="00532565"/>
    <w:rsid w:val="00535EC7"/>
    <w:rsid w:val="00536D2F"/>
    <w:rsid w:val="00551C0D"/>
    <w:rsid w:val="0055545A"/>
    <w:rsid w:val="00561841"/>
    <w:rsid w:val="00561C49"/>
    <w:rsid w:val="00564649"/>
    <w:rsid w:val="00571D32"/>
    <w:rsid w:val="00575D3D"/>
    <w:rsid w:val="00584B59"/>
    <w:rsid w:val="005868E9"/>
    <w:rsid w:val="0058731F"/>
    <w:rsid w:val="00587C4B"/>
    <w:rsid w:val="005916E2"/>
    <w:rsid w:val="00592145"/>
    <w:rsid w:val="00595A75"/>
    <w:rsid w:val="005A4124"/>
    <w:rsid w:val="005A75B8"/>
    <w:rsid w:val="005B1FFD"/>
    <w:rsid w:val="005C5A8C"/>
    <w:rsid w:val="005C7511"/>
    <w:rsid w:val="005D0E7F"/>
    <w:rsid w:val="005D6812"/>
    <w:rsid w:val="005E10E4"/>
    <w:rsid w:val="005E1D3B"/>
    <w:rsid w:val="005E5FF8"/>
    <w:rsid w:val="005E635B"/>
    <w:rsid w:val="005F6529"/>
    <w:rsid w:val="00600CCE"/>
    <w:rsid w:val="0060324D"/>
    <w:rsid w:val="00605979"/>
    <w:rsid w:val="00610477"/>
    <w:rsid w:val="00614F91"/>
    <w:rsid w:val="00626A89"/>
    <w:rsid w:val="006336AF"/>
    <w:rsid w:val="00634A34"/>
    <w:rsid w:val="0063632A"/>
    <w:rsid w:val="0063743D"/>
    <w:rsid w:val="0064431F"/>
    <w:rsid w:val="00646638"/>
    <w:rsid w:val="0064684A"/>
    <w:rsid w:val="00651AA0"/>
    <w:rsid w:val="00656F57"/>
    <w:rsid w:val="00656FB7"/>
    <w:rsid w:val="0066091A"/>
    <w:rsid w:val="006620AC"/>
    <w:rsid w:val="006654E4"/>
    <w:rsid w:val="00677FA0"/>
    <w:rsid w:val="0068350E"/>
    <w:rsid w:val="0069016E"/>
    <w:rsid w:val="006A4282"/>
    <w:rsid w:val="006A556C"/>
    <w:rsid w:val="006A5C2F"/>
    <w:rsid w:val="006B5BB2"/>
    <w:rsid w:val="006C28AB"/>
    <w:rsid w:val="006C40B4"/>
    <w:rsid w:val="006D6880"/>
    <w:rsid w:val="006E0863"/>
    <w:rsid w:val="006E08EE"/>
    <w:rsid w:val="006E4029"/>
    <w:rsid w:val="006E54BC"/>
    <w:rsid w:val="006F06DF"/>
    <w:rsid w:val="006F654A"/>
    <w:rsid w:val="007117F0"/>
    <w:rsid w:val="00717779"/>
    <w:rsid w:val="007272ED"/>
    <w:rsid w:val="0072760A"/>
    <w:rsid w:val="00730A0A"/>
    <w:rsid w:val="00733194"/>
    <w:rsid w:val="00733833"/>
    <w:rsid w:val="007350BD"/>
    <w:rsid w:val="00736BEB"/>
    <w:rsid w:val="00741248"/>
    <w:rsid w:val="00746923"/>
    <w:rsid w:val="00746F8C"/>
    <w:rsid w:val="00747C27"/>
    <w:rsid w:val="00752534"/>
    <w:rsid w:val="007543F5"/>
    <w:rsid w:val="007561E3"/>
    <w:rsid w:val="00756919"/>
    <w:rsid w:val="00756D32"/>
    <w:rsid w:val="00764F38"/>
    <w:rsid w:val="00780632"/>
    <w:rsid w:val="00780A06"/>
    <w:rsid w:val="00781A8C"/>
    <w:rsid w:val="007876FA"/>
    <w:rsid w:val="00787A51"/>
    <w:rsid w:val="0079748E"/>
    <w:rsid w:val="007A226D"/>
    <w:rsid w:val="007A38E6"/>
    <w:rsid w:val="007A76FD"/>
    <w:rsid w:val="007B3B35"/>
    <w:rsid w:val="007C6710"/>
    <w:rsid w:val="007D6966"/>
    <w:rsid w:val="007E18BF"/>
    <w:rsid w:val="007E6530"/>
    <w:rsid w:val="007E6BAE"/>
    <w:rsid w:val="007F06AD"/>
    <w:rsid w:val="007F183E"/>
    <w:rsid w:val="007F5027"/>
    <w:rsid w:val="007F7474"/>
    <w:rsid w:val="0080550E"/>
    <w:rsid w:val="008132F8"/>
    <w:rsid w:val="00813668"/>
    <w:rsid w:val="00815D60"/>
    <w:rsid w:val="0081651B"/>
    <w:rsid w:val="00817D14"/>
    <w:rsid w:val="008239B0"/>
    <w:rsid w:val="00826965"/>
    <w:rsid w:val="008348DB"/>
    <w:rsid w:val="00836743"/>
    <w:rsid w:val="00851E99"/>
    <w:rsid w:val="00852ECB"/>
    <w:rsid w:val="00853C98"/>
    <w:rsid w:val="008739D5"/>
    <w:rsid w:val="0087565D"/>
    <w:rsid w:val="008777F8"/>
    <w:rsid w:val="00880C4F"/>
    <w:rsid w:val="00880C6D"/>
    <w:rsid w:val="008816A9"/>
    <w:rsid w:val="00882553"/>
    <w:rsid w:val="00885CE1"/>
    <w:rsid w:val="0089277E"/>
    <w:rsid w:val="00895AF1"/>
    <w:rsid w:val="008A1827"/>
    <w:rsid w:val="008A557F"/>
    <w:rsid w:val="008A6055"/>
    <w:rsid w:val="008B2060"/>
    <w:rsid w:val="008C3141"/>
    <w:rsid w:val="008C3BA8"/>
    <w:rsid w:val="008C6B86"/>
    <w:rsid w:val="008D1765"/>
    <w:rsid w:val="008D2965"/>
    <w:rsid w:val="008D4061"/>
    <w:rsid w:val="008D4D3A"/>
    <w:rsid w:val="008E2A4F"/>
    <w:rsid w:val="008F122C"/>
    <w:rsid w:val="008F1A23"/>
    <w:rsid w:val="00900C0C"/>
    <w:rsid w:val="009045EE"/>
    <w:rsid w:val="00907F58"/>
    <w:rsid w:val="00910281"/>
    <w:rsid w:val="0091567F"/>
    <w:rsid w:val="00917CDF"/>
    <w:rsid w:val="009212A2"/>
    <w:rsid w:val="0092390D"/>
    <w:rsid w:val="0092505E"/>
    <w:rsid w:val="0092718C"/>
    <w:rsid w:val="00935DC4"/>
    <w:rsid w:val="00940CC7"/>
    <w:rsid w:val="00944829"/>
    <w:rsid w:val="0094569A"/>
    <w:rsid w:val="0095479E"/>
    <w:rsid w:val="00956E88"/>
    <w:rsid w:val="009609D8"/>
    <w:rsid w:val="00962F27"/>
    <w:rsid w:val="0096573F"/>
    <w:rsid w:val="00982CAE"/>
    <w:rsid w:val="0099278D"/>
    <w:rsid w:val="00995869"/>
    <w:rsid w:val="00996285"/>
    <w:rsid w:val="00996A9D"/>
    <w:rsid w:val="009A1BB8"/>
    <w:rsid w:val="009A2C6C"/>
    <w:rsid w:val="009A6AC8"/>
    <w:rsid w:val="009B15E2"/>
    <w:rsid w:val="009B3E96"/>
    <w:rsid w:val="009C31C7"/>
    <w:rsid w:val="009C5766"/>
    <w:rsid w:val="009C79FF"/>
    <w:rsid w:val="009D18CC"/>
    <w:rsid w:val="009D23D7"/>
    <w:rsid w:val="009D3703"/>
    <w:rsid w:val="009D7422"/>
    <w:rsid w:val="009E4105"/>
    <w:rsid w:val="009E5A76"/>
    <w:rsid w:val="009F0864"/>
    <w:rsid w:val="009F09E8"/>
    <w:rsid w:val="009F4D93"/>
    <w:rsid w:val="00A00587"/>
    <w:rsid w:val="00A03B30"/>
    <w:rsid w:val="00A04BF9"/>
    <w:rsid w:val="00A0552B"/>
    <w:rsid w:val="00A05B0A"/>
    <w:rsid w:val="00A07A16"/>
    <w:rsid w:val="00A115AC"/>
    <w:rsid w:val="00A1412B"/>
    <w:rsid w:val="00A146A0"/>
    <w:rsid w:val="00A15A63"/>
    <w:rsid w:val="00A21E56"/>
    <w:rsid w:val="00A22B97"/>
    <w:rsid w:val="00A22ED7"/>
    <w:rsid w:val="00A234C5"/>
    <w:rsid w:val="00A25AF7"/>
    <w:rsid w:val="00A25D99"/>
    <w:rsid w:val="00A27944"/>
    <w:rsid w:val="00A31BE2"/>
    <w:rsid w:val="00A33E17"/>
    <w:rsid w:val="00A40C93"/>
    <w:rsid w:val="00A424B2"/>
    <w:rsid w:val="00A4290E"/>
    <w:rsid w:val="00A43D6A"/>
    <w:rsid w:val="00A459D7"/>
    <w:rsid w:val="00A52343"/>
    <w:rsid w:val="00A608BF"/>
    <w:rsid w:val="00A61390"/>
    <w:rsid w:val="00A66AD1"/>
    <w:rsid w:val="00A67199"/>
    <w:rsid w:val="00A704E6"/>
    <w:rsid w:val="00A76B72"/>
    <w:rsid w:val="00A8419A"/>
    <w:rsid w:val="00A91FCD"/>
    <w:rsid w:val="00A92C45"/>
    <w:rsid w:val="00A9796D"/>
    <w:rsid w:val="00AA0201"/>
    <w:rsid w:val="00AA7716"/>
    <w:rsid w:val="00AB0582"/>
    <w:rsid w:val="00AB6ABF"/>
    <w:rsid w:val="00AC5B7E"/>
    <w:rsid w:val="00AD1098"/>
    <w:rsid w:val="00AD1E03"/>
    <w:rsid w:val="00AD3BFF"/>
    <w:rsid w:val="00AD677D"/>
    <w:rsid w:val="00AD7DD8"/>
    <w:rsid w:val="00AE11BF"/>
    <w:rsid w:val="00AE5484"/>
    <w:rsid w:val="00AE68DE"/>
    <w:rsid w:val="00AE77D8"/>
    <w:rsid w:val="00AF4422"/>
    <w:rsid w:val="00AF5BA2"/>
    <w:rsid w:val="00B03AB3"/>
    <w:rsid w:val="00B05B62"/>
    <w:rsid w:val="00B10144"/>
    <w:rsid w:val="00B12118"/>
    <w:rsid w:val="00B12E2D"/>
    <w:rsid w:val="00B16D52"/>
    <w:rsid w:val="00B1712A"/>
    <w:rsid w:val="00B17B8D"/>
    <w:rsid w:val="00B23CB2"/>
    <w:rsid w:val="00B26CA6"/>
    <w:rsid w:val="00B27F45"/>
    <w:rsid w:val="00B315E7"/>
    <w:rsid w:val="00B402D7"/>
    <w:rsid w:val="00B425C4"/>
    <w:rsid w:val="00B4674E"/>
    <w:rsid w:val="00B623C7"/>
    <w:rsid w:val="00B65892"/>
    <w:rsid w:val="00B72AFC"/>
    <w:rsid w:val="00B746E3"/>
    <w:rsid w:val="00B75A93"/>
    <w:rsid w:val="00B76CA2"/>
    <w:rsid w:val="00B7759C"/>
    <w:rsid w:val="00B816AE"/>
    <w:rsid w:val="00B85CEF"/>
    <w:rsid w:val="00B93654"/>
    <w:rsid w:val="00B93EDB"/>
    <w:rsid w:val="00B967E7"/>
    <w:rsid w:val="00BA02CE"/>
    <w:rsid w:val="00BA4575"/>
    <w:rsid w:val="00BA68F5"/>
    <w:rsid w:val="00BB31BA"/>
    <w:rsid w:val="00BC0988"/>
    <w:rsid w:val="00BC2D29"/>
    <w:rsid w:val="00BC3D2A"/>
    <w:rsid w:val="00BC5696"/>
    <w:rsid w:val="00BC5ECC"/>
    <w:rsid w:val="00BC784C"/>
    <w:rsid w:val="00BD425E"/>
    <w:rsid w:val="00BD6EF5"/>
    <w:rsid w:val="00BD7ADB"/>
    <w:rsid w:val="00BE5303"/>
    <w:rsid w:val="00BE5DA8"/>
    <w:rsid w:val="00BF1F5C"/>
    <w:rsid w:val="00BF27FB"/>
    <w:rsid w:val="00BF338D"/>
    <w:rsid w:val="00C01C3F"/>
    <w:rsid w:val="00C034B4"/>
    <w:rsid w:val="00C13831"/>
    <w:rsid w:val="00C140F8"/>
    <w:rsid w:val="00C161BB"/>
    <w:rsid w:val="00C17057"/>
    <w:rsid w:val="00C20A35"/>
    <w:rsid w:val="00C20EF7"/>
    <w:rsid w:val="00C278F7"/>
    <w:rsid w:val="00C367AD"/>
    <w:rsid w:val="00C41E43"/>
    <w:rsid w:val="00C4590E"/>
    <w:rsid w:val="00C45D26"/>
    <w:rsid w:val="00C5121B"/>
    <w:rsid w:val="00C517DC"/>
    <w:rsid w:val="00C74A7B"/>
    <w:rsid w:val="00C74C01"/>
    <w:rsid w:val="00C90366"/>
    <w:rsid w:val="00C94009"/>
    <w:rsid w:val="00C9668B"/>
    <w:rsid w:val="00CA2978"/>
    <w:rsid w:val="00CA3F7A"/>
    <w:rsid w:val="00CB5DD4"/>
    <w:rsid w:val="00CB6F6D"/>
    <w:rsid w:val="00CB7A4A"/>
    <w:rsid w:val="00CC4598"/>
    <w:rsid w:val="00CD7549"/>
    <w:rsid w:val="00CE509B"/>
    <w:rsid w:val="00CF201C"/>
    <w:rsid w:val="00CF3C63"/>
    <w:rsid w:val="00CF4FB6"/>
    <w:rsid w:val="00D005BD"/>
    <w:rsid w:val="00D01AFF"/>
    <w:rsid w:val="00D024AB"/>
    <w:rsid w:val="00D0784D"/>
    <w:rsid w:val="00D12A03"/>
    <w:rsid w:val="00D134C4"/>
    <w:rsid w:val="00D34157"/>
    <w:rsid w:val="00D347A9"/>
    <w:rsid w:val="00D35AD9"/>
    <w:rsid w:val="00D40BD3"/>
    <w:rsid w:val="00D442CD"/>
    <w:rsid w:val="00D46F9B"/>
    <w:rsid w:val="00D50C5D"/>
    <w:rsid w:val="00D57576"/>
    <w:rsid w:val="00D609A7"/>
    <w:rsid w:val="00D702E7"/>
    <w:rsid w:val="00D751AA"/>
    <w:rsid w:val="00D75475"/>
    <w:rsid w:val="00D76C8B"/>
    <w:rsid w:val="00D8012C"/>
    <w:rsid w:val="00D828D5"/>
    <w:rsid w:val="00D837AA"/>
    <w:rsid w:val="00D85949"/>
    <w:rsid w:val="00D94874"/>
    <w:rsid w:val="00DA2998"/>
    <w:rsid w:val="00DA36FA"/>
    <w:rsid w:val="00DA52F2"/>
    <w:rsid w:val="00DA687E"/>
    <w:rsid w:val="00DB18C2"/>
    <w:rsid w:val="00DB556F"/>
    <w:rsid w:val="00DB5C3F"/>
    <w:rsid w:val="00DC186E"/>
    <w:rsid w:val="00DC2C3B"/>
    <w:rsid w:val="00DC3ABB"/>
    <w:rsid w:val="00DC51AD"/>
    <w:rsid w:val="00DC7634"/>
    <w:rsid w:val="00DD37B7"/>
    <w:rsid w:val="00DD46C7"/>
    <w:rsid w:val="00DE302F"/>
    <w:rsid w:val="00DE336B"/>
    <w:rsid w:val="00DE4D78"/>
    <w:rsid w:val="00DE4ED1"/>
    <w:rsid w:val="00DF3D02"/>
    <w:rsid w:val="00DF536E"/>
    <w:rsid w:val="00E14608"/>
    <w:rsid w:val="00E17302"/>
    <w:rsid w:val="00E17B6D"/>
    <w:rsid w:val="00E240A9"/>
    <w:rsid w:val="00E2627A"/>
    <w:rsid w:val="00E30B39"/>
    <w:rsid w:val="00E323FE"/>
    <w:rsid w:val="00E42160"/>
    <w:rsid w:val="00E44250"/>
    <w:rsid w:val="00E45CFE"/>
    <w:rsid w:val="00E52B65"/>
    <w:rsid w:val="00E556CC"/>
    <w:rsid w:val="00E55AE7"/>
    <w:rsid w:val="00E56EB6"/>
    <w:rsid w:val="00E61355"/>
    <w:rsid w:val="00E61496"/>
    <w:rsid w:val="00E817E2"/>
    <w:rsid w:val="00E87287"/>
    <w:rsid w:val="00E91B5D"/>
    <w:rsid w:val="00E91F6B"/>
    <w:rsid w:val="00E970BA"/>
    <w:rsid w:val="00EA449F"/>
    <w:rsid w:val="00EB1365"/>
    <w:rsid w:val="00EB2E38"/>
    <w:rsid w:val="00EB49E0"/>
    <w:rsid w:val="00EB5933"/>
    <w:rsid w:val="00EC2EB3"/>
    <w:rsid w:val="00ED02B6"/>
    <w:rsid w:val="00ED2641"/>
    <w:rsid w:val="00ED60FA"/>
    <w:rsid w:val="00ED76C8"/>
    <w:rsid w:val="00EE2182"/>
    <w:rsid w:val="00EE7B55"/>
    <w:rsid w:val="00EF0EF2"/>
    <w:rsid w:val="00EF3426"/>
    <w:rsid w:val="00EF66AC"/>
    <w:rsid w:val="00F03646"/>
    <w:rsid w:val="00F036CD"/>
    <w:rsid w:val="00F14C6F"/>
    <w:rsid w:val="00F162CD"/>
    <w:rsid w:val="00F1749A"/>
    <w:rsid w:val="00F21D4B"/>
    <w:rsid w:val="00F26B47"/>
    <w:rsid w:val="00F27288"/>
    <w:rsid w:val="00F3246B"/>
    <w:rsid w:val="00F364CF"/>
    <w:rsid w:val="00F537E1"/>
    <w:rsid w:val="00F55ABA"/>
    <w:rsid w:val="00F57E97"/>
    <w:rsid w:val="00F623C8"/>
    <w:rsid w:val="00F76730"/>
    <w:rsid w:val="00F76C8C"/>
    <w:rsid w:val="00F76EAA"/>
    <w:rsid w:val="00F772D2"/>
    <w:rsid w:val="00F8589F"/>
    <w:rsid w:val="00F95224"/>
    <w:rsid w:val="00F9780C"/>
    <w:rsid w:val="00FA0A62"/>
    <w:rsid w:val="00FA37B4"/>
    <w:rsid w:val="00FA5583"/>
    <w:rsid w:val="00FA7B0A"/>
    <w:rsid w:val="00FC6F80"/>
    <w:rsid w:val="00FD1A8B"/>
    <w:rsid w:val="00FD22B9"/>
    <w:rsid w:val="00FE044B"/>
    <w:rsid w:val="00FE0D1A"/>
    <w:rsid w:val="00FE4AD2"/>
    <w:rsid w:val="00FE52EC"/>
    <w:rsid w:val="00FE5BA1"/>
    <w:rsid w:val="00FE689C"/>
    <w:rsid w:val="00FE74D8"/>
    <w:rsid w:val="00FF3407"/>
    <w:rsid w:val="00FF4DB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B53D63-E6FB-4182-8C75-BFF875F38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07594"/>
    <w:pPr>
      <w:spacing w:after="200" w:line="276" w:lineRule="auto"/>
      <w:ind w:left="720"/>
      <w:contextualSpacing/>
    </w:pPr>
    <w:rPr>
      <w:rFonts w:ascii="Calibri" w:eastAsia="Calibri" w:hAnsi="Calibri" w:cs="Times New Roman"/>
      <w:lang w:eastAsia="en-US"/>
    </w:rPr>
  </w:style>
  <w:style w:type="table" w:customStyle="1" w:styleId="TableGridLight1">
    <w:name w:val="Table Grid Light1"/>
    <w:basedOn w:val="TableNormal"/>
    <w:uiPriority w:val="40"/>
    <w:rsid w:val="00407594"/>
    <w:pPr>
      <w:spacing w:after="0" w:line="240" w:lineRule="auto"/>
    </w:pPr>
    <w:rPr>
      <w:rFonts w:ascii="Calibri" w:eastAsia="Calibri" w:hAnsi="Calibri"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A141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412B"/>
    <w:rPr>
      <w:rFonts w:asciiTheme="majorHAnsi" w:eastAsiaTheme="majorEastAsia" w:hAnsiTheme="majorHAnsi" w:cstheme="majorBidi"/>
      <w:spacing w:val="-10"/>
      <w:kern w:val="28"/>
      <w:sz w:val="56"/>
      <w:szCs w:val="56"/>
    </w:rPr>
  </w:style>
  <w:style w:type="table" w:styleId="TableGrid">
    <w:name w:val="Table Grid"/>
    <w:basedOn w:val="TableNormal"/>
    <w:uiPriority w:val="59"/>
    <w:rsid w:val="00C9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8731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D005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BD"/>
    <w:rPr>
      <w:rFonts w:ascii="Segoe UI" w:hAnsi="Segoe UI" w:cs="Segoe UI"/>
      <w:sz w:val="18"/>
      <w:szCs w:val="18"/>
    </w:rPr>
  </w:style>
  <w:style w:type="paragraph" w:styleId="FootnoteText">
    <w:name w:val="footnote text"/>
    <w:basedOn w:val="Normal"/>
    <w:link w:val="FootnoteTextChar"/>
    <w:uiPriority w:val="99"/>
    <w:semiHidden/>
    <w:unhideWhenUsed/>
    <w:rsid w:val="007E1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8BF"/>
    <w:rPr>
      <w:sz w:val="20"/>
      <w:szCs w:val="20"/>
    </w:rPr>
  </w:style>
  <w:style w:type="character" w:styleId="FootnoteReference">
    <w:name w:val="footnote reference"/>
    <w:basedOn w:val="DefaultParagraphFont"/>
    <w:uiPriority w:val="99"/>
    <w:semiHidden/>
    <w:unhideWhenUsed/>
    <w:rsid w:val="007E18BF"/>
    <w:rPr>
      <w:vertAlign w:val="superscript"/>
    </w:rPr>
  </w:style>
  <w:style w:type="character" w:styleId="Hyperlink">
    <w:name w:val="Hyperlink"/>
    <w:basedOn w:val="DefaultParagraphFont"/>
    <w:uiPriority w:val="99"/>
    <w:unhideWhenUsed/>
    <w:rsid w:val="007E18BF"/>
    <w:rPr>
      <w:color w:val="0563C1"/>
      <w:u w:val="single"/>
    </w:rPr>
  </w:style>
  <w:style w:type="character" w:customStyle="1" w:styleId="ListParagraphChar">
    <w:name w:val="List Paragraph Char"/>
    <w:basedOn w:val="DefaultParagraphFont"/>
    <w:link w:val="ListParagraph"/>
    <w:uiPriority w:val="34"/>
    <w:rsid w:val="007117F0"/>
    <w:rPr>
      <w:rFonts w:ascii="Calibri" w:eastAsia="Calibri" w:hAnsi="Calibri" w:cs="Times New Roman"/>
      <w:lang w:eastAsia="en-US"/>
    </w:rPr>
  </w:style>
  <w:style w:type="paragraph" w:styleId="Header">
    <w:name w:val="header"/>
    <w:basedOn w:val="Normal"/>
    <w:link w:val="HeaderChar"/>
    <w:uiPriority w:val="99"/>
    <w:unhideWhenUsed/>
    <w:rsid w:val="00646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684A"/>
  </w:style>
  <w:style w:type="paragraph" w:styleId="Footer">
    <w:name w:val="footer"/>
    <w:basedOn w:val="Normal"/>
    <w:link w:val="FooterChar"/>
    <w:uiPriority w:val="99"/>
    <w:unhideWhenUsed/>
    <w:rsid w:val="00646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84A"/>
  </w:style>
  <w:style w:type="paragraph" w:styleId="NormalWeb">
    <w:name w:val="Normal (Web)"/>
    <w:basedOn w:val="Normal"/>
    <w:uiPriority w:val="99"/>
    <w:semiHidden/>
    <w:unhideWhenUsed/>
    <w:rsid w:val="00882553"/>
    <w:pPr>
      <w:spacing w:after="150" w:line="240" w:lineRule="auto"/>
      <w:textAlignment w:val="baseline"/>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82553"/>
    <w:rPr>
      <w:b/>
      <w:bCs/>
    </w:rPr>
  </w:style>
  <w:style w:type="character" w:customStyle="1" w:styleId="apple-converted-space">
    <w:name w:val="apple-converted-space"/>
    <w:basedOn w:val="DefaultParagraphFont"/>
    <w:rsid w:val="00882553"/>
  </w:style>
  <w:style w:type="character" w:styleId="Emphasis">
    <w:name w:val="Emphasis"/>
    <w:basedOn w:val="DefaultParagraphFont"/>
    <w:uiPriority w:val="20"/>
    <w:qFormat/>
    <w:rsid w:val="00882553"/>
    <w:rPr>
      <w:i/>
      <w:iCs/>
    </w:rPr>
  </w:style>
  <w:style w:type="character" w:styleId="IntenseReference">
    <w:name w:val="Intense Reference"/>
    <w:basedOn w:val="DefaultParagraphFont"/>
    <w:uiPriority w:val="32"/>
    <w:qFormat/>
    <w:rsid w:val="00A146A0"/>
    <w:rPr>
      <w:b/>
      <w:bCs/>
      <w:smallCaps/>
      <w:color w:val="5B9BD5" w:themeColor="accent1"/>
      <w:spacing w:val="5"/>
    </w:rPr>
  </w:style>
  <w:style w:type="character" w:styleId="FollowedHyperlink">
    <w:name w:val="FollowedHyperlink"/>
    <w:basedOn w:val="DefaultParagraphFont"/>
    <w:uiPriority w:val="99"/>
    <w:semiHidden/>
    <w:unhideWhenUsed/>
    <w:rsid w:val="00A146A0"/>
    <w:rPr>
      <w:color w:val="954F72" w:themeColor="followedHyperlink"/>
      <w:u w:val="single"/>
    </w:rPr>
  </w:style>
  <w:style w:type="character" w:customStyle="1" w:styleId="boldvalue">
    <w:name w:val="boldvalue"/>
    <w:basedOn w:val="DefaultParagraphFont"/>
    <w:rsid w:val="00A146A0"/>
  </w:style>
  <w:style w:type="paragraph" w:styleId="PlainText">
    <w:name w:val="Plain Text"/>
    <w:basedOn w:val="Normal"/>
    <w:link w:val="PlainTextChar"/>
    <w:uiPriority w:val="99"/>
    <w:semiHidden/>
    <w:unhideWhenUsed/>
    <w:rsid w:val="00137A8E"/>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137A8E"/>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0205">
      <w:bodyDiv w:val="1"/>
      <w:marLeft w:val="0"/>
      <w:marRight w:val="0"/>
      <w:marTop w:val="0"/>
      <w:marBottom w:val="0"/>
      <w:divBdr>
        <w:top w:val="none" w:sz="0" w:space="0" w:color="auto"/>
        <w:left w:val="single" w:sz="6" w:space="0" w:color="CCCCCC"/>
        <w:bottom w:val="single" w:sz="6" w:space="0" w:color="CCCCCC"/>
        <w:right w:val="single" w:sz="6" w:space="0" w:color="CCCCCC"/>
      </w:divBdr>
      <w:divsChild>
        <w:div w:id="12146671">
          <w:marLeft w:val="0"/>
          <w:marRight w:val="0"/>
          <w:marTop w:val="0"/>
          <w:marBottom w:val="0"/>
          <w:divBdr>
            <w:top w:val="none" w:sz="0" w:space="0" w:color="auto"/>
            <w:left w:val="none" w:sz="0" w:space="0" w:color="auto"/>
            <w:bottom w:val="none" w:sz="0" w:space="0" w:color="auto"/>
            <w:right w:val="none" w:sz="0" w:space="0" w:color="auto"/>
          </w:divBdr>
          <w:divsChild>
            <w:div w:id="1242183033">
              <w:marLeft w:val="0"/>
              <w:marRight w:val="0"/>
              <w:marTop w:val="0"/>
              <w:marBottom w:val="0"/>
              <w:divBdr>
                <w:top w:val="none" w:sz="0" w:space="0" w:color="auto"/>
                <w:left w:val="none" w:sz="0" w:space="0" w:color="auto"/>
                <w:bottom w:val="none" w:sz="0" w:space="0" w:color="auto"/>
                <w:right w:val="none" w:sz="0" w:space="0" w:color="auto"/>
              </w:divBdr>
              <w:divsChild>
                <w:div w:id="1950041441">
                  <w:marLeft w:val="0"/>
                  <w:marRight w:val="0"/>
                  <w:marTop w:val="0"/>
                  <w:marBottom w:val="0"/>
                  <w:divBdr>
                    <w:top w:val="none" w:sz="0" w:space="0" w:color="auto"/>
                    <w:left w:val="none" w:sz="0" w:space="0" w:color="auto"/>
                    <w:bottom w:val="none" w:sz="0" w:space="0" w:color="auto"/>
                    <w:right w:val="none" w:sz="0" w:space="0" w:color="auto"/>
                  </w:divBdr>
                  <w:divsChild>
                    <w:div w:id="1850219625">
                      <w:marLeft w:val="0"/>
                      <w:marRight w:val="0"/>
                      <w:marTop w:val="0"/>
                      <w:marBottom w:val="0"/>
                      <w:divBdr>
                        <w:top w:val="none" w:sz="0" w:space="0" w:color="auto"/>
                        <w:left w:val="none" w:sz="0" w:space="0" w:color="auto"/>
                        <w:bottom w:val="none" w:sz="0" w:space="0" w:color="auto"/>
                        <w:right w:val="none" w:sz="0" w:space="0" w:color="auto"/>
                      </w:divBdr>
                      <w:divsChild>
                        <w:div w:id="1077552247">
                          <w:marLeft w:val="0"/>
                          <w:marRight w:val="0"/>
                          <w:marTop w:val="0"/>
                          <w:marBottom w:val="0"/>
                          <w:divBdr>
                            <w:top w:val="single" w:sz="6" w:space="9" w:color="B9B9B9"/>
                            <w:left w:val="single" w:sz="6" w:space="12" w:color="B9B9B9"/>
                            <w:bottom w:val="single" w:sz="6" w:space="9" w:color="B9B9B9"/>
                            <w:right w:val="single" w:sz="6" w:space="12" w:color="B9B9B9"/>
                          </w:divBdr>
                          <w:divsChild>
                            <w:div w:id="1538422757">
                              <w:marLeft w:val="0"/>
                              <w:marRight w:val="0"/>
                              <w:marTop w:val="0"/>
                              <w:marBottom w:val="0"/>
                              <w:divBdr>
                                <w:top w:val="none" w:sz="0" w:space="0" w:color="auto"/>
                                <w:left w:val="none" w:sz="0" w:space="0" w:color="auto"/>
                                <w:bottom w:val="none" w:sz="0" w:space="0" w:color="auto"/>
                                <w:right w:val="none" w:sz="0" w:space="0" w:color="auto"/>
                              </w:divBdr>
                              <w:divsChild>
                                <w:div w:id="641815787">
                                  <w:marLeft w:val="0"/>
                                  <w:marRight w:val="0"/>
                                  <w:marTop w:val="0"/>
                                  <w:marBottom w:val="0"/>
                                  <w:divBdr>
                                    <w:top w:val="none" w:sz="0" w:space="0" w:color="auto"/>
                                    <w:left w:val="none" w:sz="0" w:space="0" w:color="auto"/>
                                    <w:bottom w:val="none" w:sz="0" w:space="0" w:color="auto"/>
                                    <w:right w:val="none" w:sz="0" w:space="0" w:color="auto"/>
                                  </w:divBdr>
                                  <w:divsChild>
                                    <w:div w:id="92676663">
                                      <w:marLeft w:val="0"/>
                                      <w:marRight w:val="0"/>
                                      <w:marTop w:val="0"/>
                                      <w:marBottom w:val="300"/>
                                      <w:divBdr>
                                        <w:top w:val="none" w:sz="0" w:space="0" w:color="auto"/>
                                        <w:left w:val="none" w:sz="0" w:space="0" w:color="auto"/>
                                        <w:bottom w:val="none" w:sz="0" w:space="0" w:color="auto"/>
                                        <w:right w:val="none" w:sz="0" w:space="0" w:color="auto"/>
                                      </w:divBdr>
                                      <w:divsChild>
                                        <w:div w:id="1125735017">
                                          <w:marLeft w:val="0"/>
                                          <w:marRight w:val="0"/>
                                          <w:marTop w:val="0"/>
                                          <w:marBottom w:val="0"/>
                                          <w:divBdr>
                                            <w:top w:val="none" w:sz="0" w:space="0" w:color="auto"/>
                                            <w:left w:val="none" w:sz="0" w:space="0" w:color="auto"/>
                                            <w:bottom w:val="none" w:sz="0" w:space="0" w:color="auto"/>
                                            <w:right w:val="none" w:sz="0" w:space="0" w:color="auto"/>
                                          </w:divBdr>
                                          <w:divsChild>
                                            <w:div w:id="16199191">
                                              <w:marLeft w:val="0"/>
                                              <w:marRight w:val="0"/>
                                              <w:marTop w:val="0"/>
                                              <w:marBottom w:val="0"/>
                                              <w:divBdr>
                                                <w:top w:val="none" w:sz="0" w:space="0" w:color="auto"/>
                                                <w:left w:val="single" w:sz="6" w:space="0" w:color="CCCCCC"/>
                                                <w:bottom w:val="single" w:sz="6" w:space="0" w:color="CCCCCC"/>
                                                <w:right w:val="single" w:sz="6" w:space="0" w:color="CCCCCC"/>
                                              </w:divBdr>
                                            </w:div>
                                          </w:divsChild>
                                        </w:div>
                                      </w:divsChild>
                                    </w:div>
                                  </w:divsChild>
                                </w:div>
                              </w:divsChild>
                            </w:div>
                          </w:divsChild>
                        </w:div>
                      </w:divsChild>
                    </w:div>
                  </w:divsChild>
                </w:div>
              </w:divsChild>
            </w:div>
          </w:divsChild>
        </w:div>
      </w:divsChild>
    </w:div>
    <w:div w:id="221252684">
      <w:bodyDiv w:val="1"/>
      <w:marLeft w:val="0"/>
      <w:marRight w:val="0"/>
      <w:marTop w:val="0"/>
      <w:marBottom w:val="0"/>
      <w:divBdr>
        <w:top w:val="none" w:sz="0" w:space="0" w:color="auto"/>
        <w:left w:val="none" w:sz="0" w:space="0" w:color="auto"/>
        <w:bottom w:val="none" w:sz="0" w:space="0" w:color="auto"/>
        <w:right w:val="none" w:sz="0" w:space="0" w:color="auto"/>
      </w:divBdr>
    </w:div>
    <w:div w:id="282686824">
      <w:bodyDiv w:val="1"/>
      <w:marLeft w:val="0"/>
      <w:marRight w:val="0"/>
      <w:marTop w:val="0"/>
      <w:marBottom w:val="0"/>
      <w:divBdr>
        <w:top w:val="none" w:sz="0" w:space="0" w:color="auto"/>
        <w:left w:val="none" w:sz="0" w:space="0" w:color="auto"/>
        <w:bottom w:val="none" w:sz="0" w:space="0" w:color="auto"/>
        <w:right w:val="none" w:sz="0" w:space="0" w:color="auto"/>
      </w:divBdr>
    </w:div>
    <w:div w:id="371610829">
      <w:bodyDiv w:val="1"/>
      <w:marLeft w:val="0"/>
      <w:marRight w:val="0"/>
      <w:marTop w:val="0"/>
      <w:marBottom w:val="0"/>
      <w:divBdr>
        <w:top w:val="none" w:sz="0" w:space="0" w:color="auto"/>
        <w:left w:val="none" w:sz="0" w:space="0" w:color="auto"/>
        <w:bottom w:val="none" w:sz="0" w:space="0" w:color="auto"/>
        <w:right w:val="none" w:sz="0" w:space="0" w:color="auto"/>
      </w:divBdr>
    </w:div>
    <w:div w:id="424502866">
      <w:bodyDiv w:val="1"/>
      <w:marLeft w:val="0"/>
      <w:marRight w:val="0"/>
      <w:marTop w:val="0"/>
      <w:marBottom w:val="0"/>
      <w:divBdr>
        <w:top w:val="none" w:sz="0" w:space="0" w:color="auto"/>
        <w:left w:val="none" w:sz="0" w:space="0" w:color="auto"/>
        <w:bottom w:val="none" w:sz="0" w:space="0" w:color="auto"/>
        <w:right w:val="none" w:sz="0" w:space="0" w:color="auto"/>
      </w:divBdr>
    </w:div>
    <w:div w:id="811825611">
      <w:bodyDiv w:val="1"/>
      <w:marLeft w:val="0"/>
      <w:marRight w:val="0"/>
      <w:marTop w:val="0"/>
      <w:marBottom w:val="0"/>
      <w:divBdr>
        <w:top w:val="none" w:sz="0" w:space="0" w:color="auto"/>
        <w:left w:val="none" w:sz="0" w:space="0" w:color="auto"/>
        <w:bottom w:val="none" w:sz="0" w:space="0" w:color="auto"/>
        <w:right w:val="none" w:sz="0" w:space="0" w:color="auto"/>
      </w:divBdr>
      <w:divsChild>
        <w:div w:id="220601417">
          <w:marLeft w:val="0"/>
          <w:marRight w:val="0"/>
          <w:marTop w:val="0"/>
          <w:marBottom w:val="0"/>
          <w:divBdr>
            <w:top w:val="none" w:sz="0" w:space="0" w:color="auto"/>
            <w:left w:val="none" w:sz="0" w:space="0" w:color="auto"/>
            <w:bottom w:val="none" w:sz="0" w:space="0" w:color="auto"/>
            <w:right w:val="none" w:sz="0" w:space="0" w:color="auto"/>
          </w:divBdr>
          <w:divsChild>
            <w:div w:id="1199314719">
              <w:marLeft w:val="0"/>
              <w:marRight w:val="0"/>
              <w:marTop w:val="0"/>
              <w:marBottom w:val="0"/>
              <w:divBdr>
                <w:top w:val="none" w:sz="0" w:space="0" w:color="auto"/>
                <w:left w:val="none" w:sz="0" w:space="0" w:color="auto"/>
                <w:bottom w:val="none" w:sz="0" w:space="0" w:color="auto"/>
                <w:right w:val="none" w:sz="0" w:space="0" w:color="auto"/>
              </w:divBdr>
              <w:divsChild>
                <w:div w:id="1865820245">
                  <w:marLeft w:val="150"/>
                  <w:marRight w:val="150"/>
                  <w:marTop w:val="75"/>
                  <w:marBottom w:val="0"/>
                  <w:divBdr>
                    <w:top w:val="none" w:sz="0" w:space="0" w:color="auto"/>
                    <w:left w:val="none" w:sz="0" w:space="0" w:color="auto"/>
                    <w:bottom w:val="none" w:sz="0" w:space="0" w:color="auto"/>
                    <w:right w:val="none" w:sz="0" w:space="0" w:color="auto"/>
                  </w:divBdr>
                  <w:divsChild>
                    <w:div w:id="1112357948">
                      <w:marLeft w:val="0"/>
                      <w:marRight w:val="0"/>
                      <w:marTop w:val="0"/>
                      <w:marBottom w:val="0"/>
                      <w:divBdr>
                        <w:top w:val="none" w:sz="0" w:space="0" w:color="auto"/>
                        <w:left w:val="none" w:sz="0" w:space="0" w:color="auto"/>
                        <w:bottom w:val="none" w:sz="0" w:space="0" w:color="auto"/>
                        <w:right w:val="none" w:sz="0" w:space="0" w:color="auto"/>
                      </w:divBdr>
                      <w:divsChild>
                        <w:div w:id="1481070183">
                          <w:marLeft w:val="0"/>
                          <w:marRight w:val="0"/>
                          <w:marTop w:val="0"/>
                          <w:marBottom w:val="0"/>
                          <w:divBdr>
                            <w:top w:val="none" w:sz="0" w:space="0" w:color="auto"/>
                            <w:left w:val="none" w:sz="0" w:space="0" w:color="auto"/>
                            <w:bottom w:val="none" w:sz="0" w:space="0" w:color="auto"/>
                            <w:right w:val="none" w:sz="0" w:space="0" w:color="auto"/>
                          </w:divBdr>
                          <w:divsChild>
                            <w:div w:id="20518238">
                              <w:marLeft w:val="0"/>
                              <w:marRight w:val="0"/>
                              <w:marTop w:val="0"/>
                              <w:marBottom w:val="0"/>
                              <w:divBdr>
                                <w:top w:val="none" w:sz="0" w:space="0" w:color="auto"/>
                                <w:left w:val="none" w:sz="0" w:space="0" w:color="auto"/>
                                <w:bottom w:val="none" w:sz="0" w:space="0" w:color="auto"/>
                                <w:right w:val="none" w:sz="0" w:space="0" w:color="auto"/>
                              </w:divBdr>
                              <w:divsChild>
                                <w:div w:id="1401753548">
                                  <w:marLeft w:val="0"/>
                                  <w:marRight w:val="0"/>
                                  <w:marTop w:val="0"/>
                                  <w:marBottom w:val="0"/>
                                  <w:divBdr>
                                    <w:top w:val="none" w:sz="0" w:space="0" w:color="auto"/>
                                    <w:left w:val="none" w:sz="0" w:space="0" w:color="auto"/>
                                    <w:bottom w:val="none" w:sz="0" w:space="0" w:color="auto"/>
                                    <w:right w:val="none" w:sz="0" w:space="0" w:color="auto"/>
                                  </w:divBdr>
                                  <w:divsChild>
                                    <w:div w:id="1703626008">
                                      <w:marLeft w:val="0"/>
                                      <w:marRight w:val="0"/>
                                      <w:marTop w:val="0"/>
                                      <w:marBottom w:val="0"/>
                                      <w:divBdr>
                                        <w:top w:val="none" w:sz="0" w:space="0" w:color="auto"/>
                                        <w:left w:val="none" w:sz="0" w:space="0" w:color="auto"/>
                                        <w:bottom w:val="none" w:sz="0" w:space="0" w:color="auto"/>
                                        <w:right w:val="none" w:sz="0" w:space="0" w:color="auto"/>
                                      </w:divBdr>
                                      <w:divsChild>
                                        <w:div w:id="1938638262">
                                          <w:marLeft w:val="0"/>
                                          <w:marRight w:val="0"/>
                                          <w:marTop w:val="0"/>
                                          <w:marBottom w:val="0"/>
                                          <w:divBdr>
                                            <w:top w:val="single" w:sz="6" w:space="15" w:color="CCCCCC"/>
                                            <w:left w:val="none" w:sz="0" w:space="0" w:color="auto"/>
                                            <w:bottom w:val="none" w:sz="0" w:space="0" w:color="auto"/>
                                            <w:right w:val="none" w:sz="0" w:space="0" w:color="auto"/>
                                          </w:divBdr>
                                          <w:divsChild>
                                            <w:div w:id="2054380598">
                                              <w:marLeft w:val="0"/>
                                              <w:marRight w:val="150"/>
                                              <w:marTop w:val="0"/>
                                              <w:marBottom w:val="150"/>
                                              <w:divBdr>
                                                <w:top w:val="single" w:sz="6" w:space="0" w:color="CCCCCC"/>
                                                <w:left w:val="single" w:sz="6" w:space="0" w:color="CCCCCC"/>
                                                <w:bottom w:val="single" w:sz="6" w:space="0" w:color="CCCCCC"/>
                                                <w:right w:val="single" w:sz="6" w:space="0" w:color="CCCCCC"/>
                                              </w:divBdr>
                                              <w:divsChild>
                                                <w:div w:id="1879126062">
                                                  <w:marLeft w:val="0"/>
                                                  <w:marRight w:val="0"/>
                                                  <w:marTop w:val="0"/>
                                                  <w:marBottom w:val="0"/>
                                                  <w:divBdr>
                                                    <w:top w:val="none" w:sz="0" w:space="0" w:color="auto"/>
                                                    <w:left w:val="none" w:sz="0" w:space="0" w:color="auto"/>
                                                    <w:bottom w:val="none" w:sz="0" w:space="0" w:color="auto"/>
                                                    <w:right w:val="none" w:sz="0" w:space="0" w:color="auto"/>
                                                  </w:divBdr>
                                                </w:div>
                                              </w:divsChild>
                                            </w:div>
                                            <w:div w:id="500314325">
                                              <w:marLeft w:val="0"/>
                                              <w:marRight w:val="0"/>
                                              <w:marTop w:val="0"/>
                                              <w:marBottom w:val="75"/>
                                              <w:divBdr>
                                                <w:top w:val="none" w:sz="0" w:space="0" w:color="auto"/>
                                                <w:left w:val="none" w:sz="0" w:space="0" w:color="auto"/>
                                                <w:bottom w:val="none" w:sz="0" w:space="0" w:color="auto"/>
                                                <w:right w:val="none" w:sz="0" w:space="0" w:color="auto"/>
                                              </w:divBdr>
                                            </w:div>
                                            <w:div w:id="18143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6440320">
      <w:bodyDiv w:val="1"/>
      <w:marLeft w:val="0"/>
      <w:marRight w:val="0"/>
      <w:marTop w:val="0"/>
      <w:marBottom w:val="0"/>
      <w:divBdr>
        <w:top w:val="none" w:sz="0" w:space="0" w:color="auto"/>
        <w:left w:val="none" w:sz="0" w:space="0" w:color="auto"/>
        <w:bottom w:val="none" w:sz="0" w:space="0" w:color="auto"/>
        <w:right w:val="none" w:sz="0" w:space="0" w:color="auto"/>
      </w:divBdr>
    </w:div>
    <w:div w:id="1002971179">
      <w:bodyDiv w:val="1"/>
      <w:marLeft w:val="0"/>
      <w:marRight w:val="0"/>
      <w:marTop w:val="0"/>
      <w:marBottom w:val="0"/>
      <w:divBdr>
        <w:top w:val="none" w:sz="0" w:space="0" w:color="auto"/>
        <w:left w:val="none" w:sz="0" w:space="0" w:color="auto"/>
        <w:bottom w:val="none" w:sz="0" w:space="0" w:color="auto"/>
        <w:right w:val="none" w:sz="0" w:space="0" w:color="auto"/>
      </w:divBdr>
    </w:div>
    <w:div w:id="1049763494">
      <w:bodyDiv w:val="1"/>
      <w:marLeft w:val="0"/>
      <w:marRight w:val="0"/>
      <w:marTop w:val="0"/>
      <w:marBottom w:val="0"/>
      <w:divBdr>
        <w:top w:val="none" w:sz="0" w:space="0" w:color="auto"/>
        <w:left w:val="none" w:sz="0" w:space="0" w:color="auto"/>
        <w:bottom w:val="none" w:sz="0" w:space="0" w:color="auto"/>
        <w:right w:val="none" w:sz="0" w:space="0" w:color="auto"/>
      </w:divBdr>
    </w:div>
    <w:div w:id="1222642538">
      <w:bodyDiv w:val="1"/>
      <w:marLeft w:val="0"/>
      <w:marRight w:val="0"/>
      <w:marTop w:val="0"/>
      <w:marBottom w:val="0"/>
      <w:divBdr>
        <w:top w:val="none" w:sz="0" w:space="0" w:color="auto"/>
        <w:left w:val="none" w:sz="0" w:space="0" w:color="auto"/>
        <w:bottom w:val="none" w:sz="0" w:space="0" w:color="auto"/>
        <w:right w:val="none" w:sz="0" w:space="0" w:color="auto"/>
      </w:divBdr>
    </w:div>
    <w:div w:id="1428117909">
      <w:bodyDiv w:val="1"/>
      <w:marLeft w:val="0"/>
      <w:marRight w:val="0"/>
      <w:marTop w:val="0"/>
      <w:marBottom w:val="0"/>
      <w:divBdr>
        <w:top w:val="none" w:sz="0" w:space="0" w:color="auto"/>
        <w:left w:val="none" w:sz="0" w:space="0" w:color="auto"/>
        <w:bottom w:val="none" w:sz="0" w:space="0" w:color="auto"/>
        <w:right w:val="none" w:sz="0" w:space="0" w:color="auto"/>
      </w:divBdr>
    </w:div>
    <w:div w:id="1450779796">
      <w:bodyDiv w:val="1"/>
      <w:marLeft w:val="0"/>
      <w:marRight w:val="0"/>
      <w:marTop w:val="0"/>
      <w:marBottom w:val="0"/>
      <w:divBdr>
        <w:top w:val="none" w:sz="0" w:space="0" w:color="auto"/>
        <w:left w:val="none" w:sz="0" w:space="0" w:color="auto"/>
        <w:bottom w:val="none" w:sz="0" w:space="0" w:color="auto"/>
        <w:right w:val="none" w:sz="0" w:space="0" w:color="auto"/>
      </w:divBdr>
    </w:div>
    <w:div w:id="1706826931">
      <w:bodyDiv w:val="1"/>
      <w:marLeft w:val="0"/>
      <w:marRight w:val="0"/>
      <w:marTop w:val="0"/>
      <w:marBottom w:val="0"/>
      <w:divBdr>
        <w:top w:val="none" w:sz="0" w:space="0" w:color="auto"/>
        <w:left w:val="none" w:sz="0" w:space="0" w:color="auto"/>
        <w:bottom w:val="none" w:sz="0" w:space="0" w:color="auto"/>
        <w:right w:val="none" w:sz="0" w:space="0" w:color="auto"/>
      </w:divBdr>
    </w:div>
    <w:div w:id="1765764481">
      <w:bodyDiv w:val="1"/>
      <w:marLeft w:val="0"/>
      <w:marRight w:val="0"/>
      <w:marTop w:val="0"/>
      <w:marBottom w:val="0"/>
      <w:divBdr>
        <w:top w:val="none" w:sz="0" w:space="0" w:color="auto"/>
        <w:left w:val="none" w:sz="0" w:space="0" w:color="auto"/>
        <w:bottom w:val="none" w:sz="0" w:space="0" w:color="auto"/>
        <w:right w:val="none" w:sz="0" w:space="0" w:color="auto"/>
      </w:divBdr>
    </w:div>
    <w:div w:id="1858612008">
      <w:bodyDiv w:val="1"/>
      <w:marLeft w:val="0"/>
      <w:marRight w:val="0"/>
      <w:marTop w:val="0"/>
      <w:marBottom w:val="0"/>
      <w:divBdr>
        <w:top w:val="none" w:sz="0" w:space="0" w:color="auto"/>
        <w:left w:val="none" w:sz="0" w:space="0" w:color="auto"/>
        <w:bottom w:val="none" w:sz="0" w:space="0" w:color="auto"/>
        <w:right w:val="none" w:sz="0" w:space="0" w:color="auto"/>
      </w:divBdr>
    </w:div>
    <w:div w:id="1881941770">
      <w:bodyDiv w:val="1"/>
      <w:marLeft w:val="0"/>
      <w:marRight w:val="0"/>
      <w:marTop w:val="0"/>
      <w:marBottom w:val="0"/>
      <w:divBdr>
        <w:top w:val="none" w:sz="0" w:space="0" w:color="auto"/>
        <w:left w:val="none" w:sz="0" w:space="0" w:color="auto"/>
        <w:bottom w:val="none" w:sz="0" w:space="0" w:color="auto"/>
        <w:right w:val="none" w:sz="0" w:space="0" w:color="auto"/>
      </w:divBdr>
    </w:div>
    <w:div w:id="2023240226">
      <w:bodyDiv w:val="1"/>
      <w:marLeft w:val="0"/>
      <w:marRight w:val="0"/>
      <w:marTop w:val="0"/>
      <w:marBottom w:val="0"/>
      <w:divBdr>
        <w:top w:val="none" w:sz="0" w:space="0" w:color="auto"/>
        <w:left w:val="none" w:sz="0" w:space="0" w:color="auto"/>
        <w:bottom w:val="none" w:sz="0" w:space="0" w:color="auto"/>
        <w:right w:val="none" w:sz="0" w:space="0" w:color="auto"/>
      </w:divBdr>
      <w:divsChild>
        <w:div w:id="181170617">
          <w:marLeft w:val="0"/>
          <w:marRight w:val="0"/>
          <w:marTop w:val="0"/>
          <w:marBottom w:val="0"/>
          <w:divBdr>
            <w:top w:val="none" w:sz="0" w:space="0" w:color="auto"/>
            <w:left w:val="none" w:sz="0" w:space="0" w:color="auto"/>
            <w:bottom w:val="none" w:sz="0" w:space="0" w:color="auto"/>
            <w:right w:val="none" w:sz="0" w:space="0" w:color="auto"/>
          </w:divBdr>
          <w:divsChild>
            <w:div w:id="444883068">
              <w:marLeft w:val="0"/>
              <w:marRight w:val="0"/>
              <w:marTop w:val="0"/>
              <w:marBottom w:val="0"/>
              <w:divBdr>
                <w:top w:val="none" w:sz="0" w:space="0" w:color="auto"/>
                <w:left w:val="none" w:sz="0" w:space="0" w:color="auto"/>
                <w:bottom w:val="none" w:sz="0" w:space="0" w:color="auto"/>
                <w:right w:val="none" w:sz="0" w:space="0" w:color="auto"/>
              </w:divBdr>
              <w:divsChild>
                <w:div w:id="1904636586">
                  <w:marLeft w:val="150"/>
                  <w:marRight w:val="150"/>
                  <w:marTop w:val="75"/>
                  <w:marBottom w:val="0"/>
                  <w:divBdr>
                    <w:top w:val="none" w:sz="0" w:space="0" w:color="auto"/>
                    <w:left w:val="none" w:sz="0" w:space="0" w:color="auto"/>
                    <w:bottom w:val="none" w:sz="0" w:space="0" w:color="auto"/>
                    <w:right w:val="none" w:sz="0" w:space="0" w:color="auto"/>
                  </w:divBdr>
                  <w:divsChild>
                    <w:div w:id="886646549">
                      <w:marLeft w:val="0"/>
                      <w:marRight w:val="0"/>
                      <w:marTop w:val="0"/>
                      <w:marBottom w:val="0"/>
                      <w:divBdr>
                        <w:top w:val="none" w:sz="0" w:space="0" w:color="auto"/>
                        <w:left w:val="none" w:sz="0" w:space="0" w:color="auto"/>
                        <w:bottom w:val="none" w:sz="0" w:space="0" w:color="auto"/>
                        <w:right w:val="none" w:sz="0" w:space="0" w:color="auto"/>
                      </w:divBdr>
                      <w:divsChild>
                        <w:div w:id="1075475892">
                          <w:marLeft w:val="0"/>
                          <w:marRight w:val="0"/>
                          <w:marTop w:val="0"/>
                          <w:marBottom w:val="0"/>
                          <w:divBdr>
                            <w:top w:val="none" w:sz="0" w:space="0" w:color="auto"/>
                            <w:left w:val="none" w:sz="0" w:space="0" w:color="auto"/>
                            <w:bottom w:val="none" w:sz="0" w:space="0" w:color="auto"/>
                            <w:right w:val="none" w:sz="0" w:space="0" w:color="auto"/>
                          </w:divBdr>
                          <w:divsChild>
                            <w:div w:id="1648894243">
                              <w:marLeft w:val="0"/>
                              <w:marRight w:val="0"/>
                              <w:marTop w:val="0"/>
                              <w:marBottom w:val="0"/>
                              <w:divBdr>
                                <w:top w:val="none" w:sz="0" w:space="0" w:color="auto"/>
                                <w:left w:val="none" w:sz="0" w:space="0" w:color="auto"/>
                                <w:bottom w:val="none" w:sz="0" w:space="0" w:color="auto"/>
                                <w:right w:val="none" w:sz="0" w:space="0" w:color="auto"/>
                              </w:divBdr>
                              <w:divsChild>
                                <w:div w:id="328751460">
                                  <w:marLeft w:val="0"/>
                                  <w:marRight w:val="0"/>
                                  <w:marTop w:val="0"/>
                                  <w:marBottom w:val="0"/>
                                  <w:divBdr>
                                    <w:top w:val="none" w:sz="0" w:space="0" w:color="auto"/>
                                    <w:left w:val="none" w:sz="0" w:space="0" w:color="auto"/>
                                    <w:bottom w:val="none" w:sz="0" w:space="0" w:color="auto"/>
                                    <w:right w:val="none" w:sz="0" w:space="0" w:color="auto"/>
                                  </w:divBdr>
                                  <w:divsChild>
                                    <w:div w:id="933905820">
                                      <w:marLeft w:val="0"/>
                                      <w:marRight w:val="0"/>
                                      <w:marTop w:val="0"/>
                                      <w:marBottom w:val="0"/>
                                      <w:divBdr>
                                        <w:top w:val="none" w:sz="0" w:space="0" w:color="auto"/>
                                        <w:left w:val="none" w:sz="0" w:space="0" w:color="auto"/>
                                        <w:bottom w:val="none" w:sz="0" w:space="0" w:color="auto"/>
                                        <w:right w:val="none" w:sz="0" w:space="0" w:color="auto"/>
                                      </w:divBdr>
                                      <w:divsChild>
                                        <w:div w:id="1687242755">
                                          <w:marLeft w:val="0"/>
                                          <w:marRight w:val="0"/>
                                          <w:marTop w:val="0"/>
                                          <w:marBottom w:val="0"/>
                                          <w:divBdr>
                                            <w:top w:val="single" w:sz="6" w:space="15" w:color="CCCCCC"/>
                                            <w:left w:val="none" w:sz="0" w:space="0" w:color="auto"/>
                                            <w:bottom w:val="none" w:sz="0" w:space="0" w:color="auto"/>
                                            <w:right w:val="none" w:sz="0" w:space="0" w:color="auto"/>
                                          </w:divBdr>
                                          <w:divsChild>
                                            <w:div w:id="1278484350">
                                              <w:marLeft w:val="0"/>
                                              <w:marRight w:val="150"/>
                                              <w:marTop w:val="0"/>
                                              <w:marBottom w:val="150"/>
                                              <w:divBdr>
                                                <w:top w:val="single" w:sz="6" w:space="0" w:color="CCCCCC"/>
                                                <w:left w:val="single" w:sz="6" w:space="0" w:color="CCCCCC"/>
                                                <w:bottom w:val="single" w:sz="6" w:space="0" w:color="CCCCCC"/>
                                                <w:right w:val="single" w:sz="6" w:space="0" w:color="CCCCCC"/>
                                              </w:divBdr>
                                              <w:divsChild>
                                                <w:div w:id="199516202">
                                                  <w:marLeft w:val="0"/>
                                                  <w:marRight w:val="0"/>
                                                  <w:marTop w:val="0"/>
                                                  <w:marBottom w:val="0"/>
                                                  <w:divBdr>
                                                    <w:top w:val="none" w:sz="0" w:space="0" w:color="auto"/>
                                                    <w:left w:val="none" w:sz="0" w:space="0" w:color="auto"/>
                                                    <w:bottom w:val="none" w:sz="0" w:space="0" w:color="auto"/>
                                                    <w:right w:val="none" w:sz="0" w:space="0" w:color="auto"/>
                                                  </w:divBdr>
                                                </w:div>
                                              </w:divsChild>
                                            </w:div>
                                            <w:div w:id="994454145">
                                              <w:marLeft w:val="0"/>
                                              <w:marRight w:val="0"/>
                                              <w:marTop w:val="0"/>
                                              <w:marBottom w:val="75"/>
                                              <w:divBdr>
                                                <w:top w:val="none" w:sz="0" w:space="0" w:color="auto"/>
                                                <w:left w:val="none" w:sz="0" w:space="0" w:color="auto"/>
                                                <w:bottom w:val="none" w:sz="0" w:space="0" w:color="auto"/>
                                                <w:right w:val="none" w:sz="0" w:space="0" w:color="auto"/>
                                              </w:divBdr>
                                            </w:div>
                                            <w:div w:id="64219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038326">
      <w:bodyDiv w:val="1"/>
      <w:marLeft w:val="0"/>
      <w:marRight w:val="0"/>
      <w:marTop w:val="0"/>
      <w:marBottom w:val="0"/>
      <w:divBdr>
        <w:top w:val="none" w:sz="0" w:space="0" w:color="auto"/>
        <w:left w:val="none" w:sz="0" w:space="0" w:color="auto"/>
        <w:bottom w:val="none" w:sz="0" w:space="0" w:color="auto"/>
        <w:right w:val="none" w:sz="0" w:space="0" w:color="auto"/>
      </w:divBdr>
      <w:divsChild>
        <w:div w:id="1057779983">
          <w:marLeft w:val="0"/>
          <w:marRight w:val="0"/>
          <w:marTop w:val="0"/>
          <w:marBottom w:val="0"/>
          <w:divBdr>
            <w:top w:val="none" w:sz="0" w:space="0" w:color="auto"/>
            <w:left w:val="none" w:sz="0" w:space="0" w:color="auto"/>
            <w:bottom w:val="none" w:sz="0" w:space="0" w:color="auto"/>
            <w:right w:val="none" w:sz="0" w:space="0" w:color="auto"/>
          </w:divBdr>
          <w:divsChild>
            <w:div w:id="1853298938">
              <w:marLeft w:val="0"/>
              <w:marRight w:val="0"/>
              <w:marTop w:val="0"/>
              <w:marBottom w:val="0"/>
              <w:divBdr>
                <w:top w:val="none" w:sz="0" w:space="0" w:color="auto"/>
                <w:left w:val="none" w:sz="0" w:space="0" w:color="auto"/>
                <w:bottom w:val="none" w:sz="0" w:space="0" w:color="auto"/>
                <w:right w:val="none" w:sz="0" w:space="0" w:color="auto"/>
              </w:divBdr>
              <w:divsChild>
                <w:div w:id="2082168928">
                  <w:marLeft w:val="0"/>
                  <w:marRight w:val="0"/>
                  <w:marTop w:val="0"/>
                  <w:marBottom w:val="0"/>
                  <w:divBdr>
                    <w:top w:val="none" w:sz="0" w:space="0" w:color="auto"/>
                    <w:left w:val="none" w:sz="0" w:space="0" w:color="auto"/>
                    <w:bottom w:val="none" w:sz="0" w:space="0" w:color="auto"/>
                    <w:right w:val="none" w:sz="0" w:space="0" w:color="auto"/>
                  </w:divBdr>
                  <w:divsChild>
                    <w:div w:id="1596401510">
                      <w:marLeft w:val="0"/>
                      <w:marRight w:val="0"/>
                      <w:marTop w:val="0"/>
                      <w:marBottom w:val="0"/>
                      <w:divBdr>
                        <w:top w:val="none" w:sz="0" w:space="0" w:color="auto"/>
                        <w:left w:val="none" w:sz="0" w:space="0" w:color="auto"/>
                        <w:bottom w:val="none" w:sz="0" w:space="0" w:color="auto"/>
                        <w:right w:val="none" w:sz="0" w:space="0" w:color="auto"/>
                      </w:divBdr>
                      <w:divsChild>
                        <w:div w:id="934170452">
                          <w:marLeft w:val="0"/>
                          <w:marRight w:val="0"/>
                          <w:marTop w:val="45"/>
                          <w:marBottom w:val="0"/>
                          <w:divBdr>
                            <w:top w:val="none" w:sz="0" w:space="0" w:color="auto"/>
                            <w:left w:val="none" w:sz="0" w:space="0" w:color="auto"/>
                            <w:bottom w:val="none" w:sz="0" w:space="0" w:color="auto"/>
                            <w:right w:val="none" w:sz="0" w:space="0" w:color="auto"/>
                          </w:divBdr>
                          <w:divsChild>
                            <w:div w:id="1646473601">
                              <w:marLeft w:val="0"/>
                              <w:marRight w:val="0"/>
                              <w:marTop w:val="0"/>
                              <w:marBottom w:val="0"/>
                              <w:divBdr>
                                <w:top w:val="none" w:sz="0" w:space="0" w:color="auto"/>
                                <w:left w:val="none" w:sz="0" w:space="0" w:color="auto"/>
                                <w:bottom w:val="none" w:sz="0" w:space="0" w:color="auto"/>
                                <w:right w:val="none" w:sz="0" w:space="0" w:color="auto"/>
                              </w:divBdr>
                              <w:divsChild>
                                <w:div w:id="690716193">
                                  <w:marLeft w:val="2070"/>
                                  <w:marRight w:val="3810"/>
                                  <w:marTop w:val="0"/>
                                  <w:marBottom w:val="0"/>
                                  <w:divBdr>
                                    <w:top w:val="none" w:sz="0" w:space="0" w:color="auto"/>
                                    <w:left w:val="none" w:sz="0" w:space="0" w:color="auto"/>
                                    <w:bottom w:val="none" w:sz="0" w:space="0" w:color="auto"/>
                                    <w:right w:val="none" w:sz="0" w:space="0" w:color="auto"/>
                                  </w:divBdr>
                                  <w:divsChild>
                                    <w:div w:id="941838069">
                                      <w:marLeft w:val="0"/>
                                      <w:marRight w:val="0"/>
                                      <w:marTop w:val="0"/>
                                      <w:marBottom w:val="0"/>
                                      <w:divBdr>
                                        <w:top w:val="none" w:sz="0" w:space="0" w:color="auto"/>
                                        <w:left w:val="none" w:sz="0" w:space="0" w:color="auto"/>
                                        <w:bottom w:val="none" w:sz="0" w:space="0" w:color="auto"/>
                                        <w:right w:val="none" w:sz="0" w:space="0" w:color="auto"/>
                                      </w:divBdr>
                                      <w:divsChild>
                                        <w:div w:id="1161309045">
                                          <w:marLeft w:val="0"/>
                                          <w:marRight w:val="0"/>
                                          <w:marTop w:val="0"/>
                                          <w:marBottom w:val="0"/>
                                          <w:divBdr>
                                            <w:top w:val="none" w:sz="0" w:space="0" w:color="auto"/>
                                            <w:left w:val="none" w:sz="0" w:space="0" w:color="auto"/>
                                            <w:bottom w:val="none" w:sz="0" w:space="0" w:color="auto"/>
                                            <w:right w:val="none" w:sz="0" w:space="0" w:color="auto"/>
                                          </w:divBdr>
                                          <w:divsChild>
                                            <w:div w:id="83647306">
                                              <w:marLeft w:val="0"/>
                                              <w:marRight w:val="0"/>
                                              <w:marTop w:val="0"/>
                                              <w:marBottom w:val="0"/>
                                              <w:divBdr>
                                                <w:top w:val="none" w:sz="0" w:space="0" w:color="auto"/>
                                                <w:left w:val="none" w:sz="0" w:space="0" w:color="auto"/>
                                                <w:bottom w:val="none" w:sz="0" w:space="0" w:color="auto"/>
                                                <w:right w:val="none" w:sz="0" w:space="0" w:color="auto"/>
                                              </w:divBdr>
                                              <w:divsChild>
                                                <w:div w:id="2027830183">
                                                  <w:marLeft w:val="0"/>
                                                  <w:marRight w:val="0"/>
                                                  <w:marTop w:val="9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48656560">
                                                          <w:marLeft w:val="0"/>
                                                          <w:marRight w:val="0"/>
                                                          <w:marTop w:val="0"/>
                                                          <w:marBottom w:val="345"/>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sChild>
                                                                <w:div w:id="1524976420">
                                                                  <w:marLeft w:val="0"/>
                                                                  <w:marRight w:val="0"/>
                                                                  <w:marTop w:val="0"/>
                                                                  <w:marBottom w:val="0"/>
                                                                  <w:divBdr>
                                                                    <w:top w:val="none" w:sz="0" w:space="0" w:color="auto"/>
                                                                    <w:left w:val="none" w:sz="0" w:space="0" w:color="auto"/>
                                                                    <w:bottom w:val="none" w:sz="0" w:space="0" w:color="auto"/>
                                                                    <w:right w:val="none" w:sz="0" w:space="0" w:color="auto"/>
                                                                  </w:divBdr>
                                                                  <w:divsChild>
                                                                    <w:div w:id="72819403">
                                                                      <w:marLeft w:val="0"/>
                                                                      <w:marRight w:val="0"/>
                                                                      <w:marTop w:val="0"/>
                                                                      <w:marBottom w:val="0"/>
                                                                      <w:divBdr>
                                                                        <w:top w:val="none" w:sz="0" w:space="0" w:color="auto"/>
                                                                        <w:left w:val="none" w:sz="0" w:space="0" w:color="auto"/>
                                                                        <w:bottom w:val="none" w:sz="0" w:space="0" w:color="auto"/>
                                                                        <w:right w:val="none" w:sz="0" w:space="0" w:color="auto"/>
                                                                      </w:divBdr>
                                                                      <w:divsChild>
                                                                        <w:div w:id="1633748178">
                                                                          <w:marLeft w:val="0"/>
                                                                          <w:marRight w:val="0"/>
                                                                          <w:marTop w:val="0"/>
                                                                          <w:marBottom w:val="0"/>
                                                                          <w:divBdr>
                                                                            <w:top w:val="none" w:sz="0" w:space="0" w:color="auto"/>
                                                                            <w:left w:val="none" w:sz="0" w:space="0" w:color="auto"/>
                                                                            <w:bottom w:val="none" w:sz="0" w:space="0" w:color="auto"/>
                                                                            <w:right w:val="none" w:sz="0" w:space="0" w:color="auto"/>
                                                                          </w:divBdr>
                                                                          <w:divsChild>
                                                                            <w:div w:id="2029453538">
                                                                              <w:marLeft w:val="0"/>
                                                                              <w:marRight w:val="0"/>
                                                                              <w:marTop w:val="0"/>
                                                                              <w:marBottom w:val="0"/>
                                                                              <w:divBdr>
                                                                                <w:top w:val="none" w:sz="0" w:space="0" w:color="auto"/>
                                                                                <w:left w:val="none" w:sz="0" w:space="0" w:color="auto"/>
                                                                                <w:bottom w:val="none" w:sz="0" w:space="0" w:color="auto"/>
                                                                                <w:right w:val="none" w:sz="0" w:space="0" w:color="auto"/>
                                                                              </w:divBdr>
                                                                              <w:divsChild>
                                                                                <w:div w:id="1708211484">
                                                                                  <w:marLeft w:val="0"/>
                                                                                  <w:marRight w:val="0"/>
                                                                                  <w:marTop w:val="0"/>
                                                                                  <w:marBottom w:val="0"/>
                                                                                  <w:divBdr>
                                                                                    <w:top w:val="none" w:sz="0" w:space="0" w:color="auto"/>
                                                                                    <w:left w:val="none" w:sz="0" w:space="0" w:color="auto"/>
                                                                                    <w:bottom w:val="none" w:sz="0" w:space="0" w:color="auto"/>
                                                                                    <w:right w:val="none" w:sz="0" w:space="0" w:color="auto"/>
                                                                                  </w:divBdr>
                                                                                  <w:divsChild>
                                                                                    <w:div w:id="1246765274">
                                                                                      <w:marLeft w:val="0"/>
                                                                                      <w:marRight w:val="0"/>
                                                                                      <w:marTop w:val="0"/>
                                                                                      <w:marBottom w:val="0"/>
                                                                                      <w:divBdr>
                                                                                        <w:top w:val="none" w:sz="0" w:space="0" w:color="auto"/>
                                                                                        <w:left w:val="none" w:sz="0" w:space="0" w:color="auto"/>
                                                                                        <w:bottom w:val="none" w:sz="0" w:space="0" w:color="auto"/>
                                                                                        <w:right w:val="none" w:sz="0" w:space="0" w:color="auto"/>
                                                                                      </w:divBdr>
                                                                                      <w:divsChild>
                                                                                        <w:div w:id="72236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hyperlink" Target="http://ieg.worldbankgroup.org/evaluations/world-bank-group-support-housing-fin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orldbankgroup.webex.com/worldbankgroup/j.php?MTID=m5026453b265ca948a8a1e89d796cb6a9"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eader" Target="header1.xml"/><Relationship Id="rId10" Type="http://schemas.openxmlformats.org/officeDocument/2006/relationships/hyperlink" Target="https://worldbankgroup.webex.com/worldbankgroup/j.php?MTID=m5026453b265ca948a8a1e89d796cb6a9" TargetMode="External"/><Relationship Id="rId19"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9FC9E-72BE-49CC-B0E8-28643636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1910</Words>
  <Characters>10889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Narae Choi</dc:creator>
  <cp:keywords/>
  <dc:description/>
  <cp:lastModifiedBy>Yan F. Zhang</cp:lastModifiedBy>
  <cp:revision>12</cp:revision>
  <dcterms:created xsi:type="dcterms:W3CDTF">2016-11-29T02:18:00Z</dcterms:created>
  <dcterms:modified xsi:type="dcterms:W3CDTF">2016-11-29T02:45:00Z</dcterms:modified>
</cp:coreProperties>
</file>