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5D0A" w14:textId="77777777" w:rsidR="0062213E" w:rsidRPr="008C39E6" w:rsidRDefault="0062213E" w:rsidP="0062213E">
      <w:pPr>
        <w:pStyle w:val="NoSpacing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Pr="008C39E6">
        <w:rPr>
          <w:rFonts w:asciiTheme="minorHAnsi" w:hAnsiTheme="minorHAnsi"/>
          <w:b/>
          <w:bCs/>
          <w:vertAlign w:val="superscript"/>
        </w:rPr>
        <w:t>th</w:t>
      </w:r>
      <w:r w:rsidRPr="008C39E6">
        <w:rPr>
          <w:rFonts w:asciiTheme="minorHAnsi" w:hAnsiTheme="minorHAnsi"/>
          <w:b/>
          <w:bCs/>
        </w:rPr>
        <w:t xml:space="preserve"> Asia</w:t>
      </w:r>
      <w:r>
        <w:rPr>
          <w:rFonts w:asciiTheme="minorHAnsi" w:hAnsiTheme="minorHAnsi"/>
          <w:b/>
          <w:bCs/>
        </w:rPr>
        <w:t xml:space="preserve"> Pacific</w:t>
      </w:r>
      <w:r w:rsidRPr="008C39E6">
        <w:rPr>
          <w:rFonts w:asciiTheme="minorHAnsi" w:hAnsiTheme="minorHAnsi"/>
          <w:b/>
          <w:bCs/>
        </w:rPr>
        <w:t xml:space="preserve"> Regional Conference on</w:t>
      </w:r>
    </w:p>
    <w:p w14:paraId="0DD333DC" w14:textId="77777777" w:rsidR="0062213E" w:rsidRPr="008C39E6" w:rsidRDefault="0062213E" w:rsidP="0062213E">
      <w:pPr>
        <w:jc w:val="center"/>
        <w:rPr>
          <w:rFonts w:asciiTheme="minorHAnsi" w:hAnsiTheme="minorHAnsi"/>
          <w:b/>
        </w:rPr>
      </w:pPr>
      <w:r w:rsidRPr="008C39E6">
        <w:rPr>
          <w:rFonts w:asciiTheme="minorHAnsi" w:hAnsiTheme="minorHAnsi"/>
          <w:b/>
        </w:rPr>
        <w:t>Community Driven Development (CDD)</w:t>
      </w:r>
    </w:p>
    <w:p w14:paraId="7A792F9F" w14:textId="77777777" w:rsidR="0062213E" w:rsidRDefault="0062213E" w:rsidP="0062213E">
      <w:pPr>
        <w:pStyle w:val="NoSpacing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National Program Overview - PRF, MAF LAO PDR</w:t>
      </w:r>
    </w:p>
    <w:p w14:paraId="1624E984" w14:textId="77777777" w:rsidR="0062213E" w:rsidRDefault="0062213E" w:rsidP="0062213E">
      <w:pPr>
        <w:pStyle w:val="NoSpacing"/>
        <w:numPr>
          <w:ilvl w:val="0"/>
          <w:numId w:val="1"/>
        </w:numPr>
        <w:ind w:left="284" w:hanging="284"/>
        <w:rPr>
          <w:rFonts w:asciiTheme="minorHAnsi" w:hAnsiTheme="minorHAnsi"/>
          <w:b/>
          <w:bCs/>
        </w:rPr>
      </w:pPr>
      <w:r w:rsidRPr="00B140EF">
        <w:rPr>
          <w:rFonts w:asciiTheme="minorHAnsi" w:hAnsiTheme="minorHAnsi"/>
          <w:b/>
          <w:bCs/>
        </w:rPr>
        <w:t>Name of Project/Program:</w:t>
      </w:r>
      <w:r>
        <w:rPr>
          <w:rFonts w:asciiTheme="minorHAnsi" w:hAnsiTheme="minorHAnsi"/>
          <w:b/>
          <w:bCs/>
        </w:rPr>
        <w:t xml:space="preserve"> </w:t>
      </w:r>
    </w:p>
    <w:p w14:paraId="211F1F15" w14:textId="638346B3" w:rsidR="0062213E" w:rsidRPr="00FD4167" w:rsidRDefault="00DD39E7" w:rsidP="0062213E">
      <w:pPr>
        <w:pStyle w:val="NoSpacing"/>
        <w:ind w:left="284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Lao PDR - </w:t>
      </w:r>
      <w:r w:rsidR="0062213E">
        <w:rPr>
          <w:rFonts w:asciiTheme="minorHAnsi" w:hAnsiTheme="minorHAnsi"/>
        </w:rPr>
        <w:t xml:space="preserve">The </w:t>
      </w:r>
      <w:r w:rsidR="0062213E" w:rsidRPr="00BE4B1D">
        <w:rPr>
          <w:rFonts w:asciiTheme="minorHAnsi" w:hAnsiTheme="minorHAnsi"/>
        </w:rPr>
        <w:t>Poverty Reduction Fund (PRF)</w:t>
      </w:r>
      <w:r w:rsidR="0062213E">
        <w:rPr>
          <w:rFonts w:asciiTheme="minorHAnsi" w:hAnsiTheme="minorHAnsi"/>
        </w:rPr>
        <w:t xml:space="preserve"> </w:t>
      </w:r>
      <w:r w:rsidR="0062213E" w:rsidRPr="00BE4B1D">
        <w:rPr>
          <w:rFonts w:asciiTheme="minorHAnsi" w:hAnsiTheme="minorHAnsi"/>
        </w:rPr>
        <w:t xml:space="preserve">Project, </w:t>
      </w:r>
    </w:p>
    <w:p w14:paraId="41F82FF6" w14:textId="77777777" w:rsidR="0062213E" w:rsidRPr="00FD4167" w:rsidRDefault="0062213E" w:rsidP="0062213E">
      <w:pPr>
        <w:pStyle w:val="NoSpacing"/>
        <w:ind w:left="284"/>
        <w:rPr>
          <w:rFonts w:asciiTheme="minorHAnsi" w:hAnsiTheme="minorHAnsi"/>
          <w:b/>
          <w:bCs/>
          <w:sz w:val="10"/>
          <w:szCs w:val="10"/>
        </w:rPr>
      </w:pPr>
    </w:p>
    <w:p w14:paraId="6954C735" w14:textId="77777777" w:rsidR="0062213E" w:rsidRDefault="0062213E" w:rsidP="0062213E">
      <w:pPr>
        <w:pStyle w:val="NoSpacing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bidi="th-TH"/>
        </w:rPr>
      </w:pPr>
      <w:r w:rsidRPr="00B140EF">
        <w:rPr>
          <w:rFonts w:asciiTheme="minorHAnsi" w:hAnsiTheme="minorHAnsi"/>
          <w:b/>
          <w:bCs/>
        </w:rPr>
        <w:t xml:space="preserve">Total </w:t>
      </w:r>
      <w:r>
        <w:rPr>
          <w:rFonts w:asciiTheme="minorHAnsi" w:hAnsiTheme="minorHAnsi"/>
          <w:b/>
          <w:bCs/>
        </w:rPr>
        <w:t xml:space="preserve">Project/Program </w:t>
      </w:r>
      <w:r w:rsidRPr="00B140EF">
        <w:rPr>
          <w:rFonts w:asciiTheme="minorHAnsi" w:hAnsiTheme="minorHAnsi"/>
          <w:b/>
          <w:bCs/>
        </w:rPr>
        <w:t>$ Value (of which World Bank or other Development Partner funding):</w:t>
      </w:r>
      <w:r w:rsidRPr="00B140EF">
        <w:rPr>
          <w:rFonts w:asciiTheme="minorHAnsi" w:hAnsiTheme="minorHAnsi"/>
          <w:b/>
          <w:bCs/>
        </w:rPr>
        <w:br/>
      </w:r>
      <w:r w:rsidRPr="000247C6">
        <w:rPr>
          <w:rFonts w:asciiTheme="minorHAnsi" w:hAnsiTheme="minorHAnsi"/>
          <w:lang w:bidi="th-TH"/>
        </w:rPr>
        <w:t xml:space="preserve">With overall external and domestic financing of </w:t>
      </w:r>
      <w:r>
        <w:rPr>
          <w:rFonts w:asciiTheme="minorHAnsi" w:hAnsiTheme="minorHAnsi"/>
          <w:lang w:bidi="th-TH"/>
        </w:rPr>
        <w:t xml:space="preserve">US$ 210.73 </w:t>
      </w:r>
      <w:r w:rsidRPr="000247C6">
        <w:rPr>
          <w:rFonts w:asciiTheme="minorHAnsi" w:hAnsiTheme="minorHAnsi"/>
          <w:lang w:bidi="th-TH"/>
        </w:rPr>
        <w:t>million</w:t>
      </w:r>
      <w:r>
        <w:rPr>
          <w:rFonts w:asciiTheme="minorHAnsi" w:hAnsiTheme="minorHAnsi"/>
          <w:lang w:bidi="th-TH"/>
        </w:rPr>
        <w:t>, of which</w:t>
      </w:r>
      <w:r w:rsidRPr="000247C6">
        <w:rPr>
          <w:rFonts w:asciiTheme="minorHAnsi" w:hAnsiTheme="minorHAnsi"/>
          <w:lang w:bidi="th-TH"/>
        </w:rPr>
        <w:t xml:space="preserve"> US$ 123.44 million </w:t>
      </w:r>
      <w:r>
        <w:rPr>
          <w:rFonts w:asciiTheme="minorHAnsi" w:hAnsiTheme="minorHAnsi"/>
          <w:lang w:bidi="th-TH"/>
        </w:rPr>
        <w:t>(</w:t>
      </w:r>
      <w:r w:rsidRPr="000247C6">
        <w:rPr>
          <w:rFonts w:asciiTheme="minorHAnsi" w:hAnsiTheme="minorHAnsi"/>
          <w:lang w:bidi="th-TH"/>
        </w:rPr>
        <w:t>58.69%</w:t>
      </w:r>
      <w:r>
        <w:rPr>
          <w:rFonts w:asciiTheme="minorHAnsi" w:hAnsiTheme="minorHAnsi"/>
          <w:lang w:bidi="th-TH"/>
        </w:rPr>
        <w:t>)</w:t>
      </w:r>
      <w:r w:rsidRPr="000247C6">
        <w:rPr>
          <w:rFonts w:asciiTheme="minorHAnsi" w:hAnsiTheme="minorHAnsi"/>
          <w:lang w:bidi="th-TH"/>
        </w:rPr>
        <w:t xml:space="preserve"> </w:t>
      </w:r>
      <w:r>
        <w:rPr>
          <w:rFonts w:asciiTheme="minorHAnsi" w:hAnsiTheme="minorHAnsi"/>
          <w:lang w:bidi="th-TH"/>
        </w:rPr>
        <w:t xml:space="preserve">is funded by the World Bank </w:t>
      </w:r>
      <w:r w:rsidRPr="000247C6">
        <w:rPr>
          <w:rFonts w:asciiTheme="minorHAnsi" w:hAnsiTheme="minorHAnsi"/>
          <w:lang w:bidi="th-TH"/>
        </w:rPr>
        <w:t xml:space="preserve">(US$ </w:t>
      </w:r>
      <w:r>
        <w:rPr>
          <w:rFonts w:asciiTheme="minorHAnsi" w:hAnsiTheme="minorHAnsi"/>
          <w:lang w:bidi="th-TH"/>
        </w:rPr>
        <w:t xml:space="preserve">83.44 million </w:t>
      </w:r>
      <w:r w:rsidRPr="000247C6">
        <w:rPr>
          <w:rFonts w:asciiTheme="minorHAnsi" w:hAnsiTheme="minorHAnsi"/>
          <w:lang w:bidi="th-TH"/>
        </w:rPr>
        <w:t xml:space="preserve">as loan </w:t>
      </w:r>
      <w:r>
        <w:rPr>
          <w:rFonts w:asciiTheme="minorHAnsi" w:hAnsiTheme="minorHAnsi"/>
          <w:lang w:bidi="th-TH"/>
        </w:rPr>
        <w:t xml:space="preserve">and </w:t>
      </w:r>
      <w:r w:rsidRPr="000247C6">
        <w:rPr>
          <w:rFonts w:asciiTheme="minorHAnsi" w:hAnsiTheme="minorHAnsi"/>
          <w:lang w:bidi="th-TH"/>
        </w:rPr>
        <w:t>US$</w:t>
      </w:r>
      <w:r>
        <w:rPr>
          <w:rFonts w:asciiTheme="minorHAnsi" w:hAnsiTheme="minorHAnsi"/>
          <w:lang w:bidi="th-TH"/>
        </w:rPr>
        <w:t xml:space="preserve"> </w:t>
      </w:r>
      <w:r w:rsidRPr="000247C6">
        <w:rPr>
          <w:rFonts w:asciiTheme="minorHAnsi" w:hAnsiTheme="minorHAnsi"/>
          <w:lang w:bidi="th-TH"/>
        </w:rPr>
        <w:t>40.00</w:t>
      </w:r>
      <w:r>
        <w:rPr>
          <w:rFonts w:asciiTheme="minorHAnsi" w:hAnsiTheme="minorHAnsi"/>
          <w:lang w:bidi="th-TH"/>
        </w:rPr>
        <w:t xml:space="preserve"> </w:t>
      </w:r>
      <w:r w:rsidRPr="000247C6">
        <w:rPr>
          <w:rFonts w:asciiTheme="minorHAnsi" w:hAnsiTheme="minorHAnsi"/>
          <w:lang w:bidi="th-TH"/>
        </w:rPr>
        <w:t xml:space="preserve">million as grant), a grant of US$ </w:t>
      </w:r>
      <w:r w:rsidRPr="000247C6">
        <w:rPr>
          <w:rFonts w:ascii="Calibri" w:hAnsi="Calibri" w:cs="Calibri"/>
          <w:color w:val="000000"/>
          <w:sz w:val="22"/>
          <w:szCs w:val="22"/>
          <w:lang w:bidi="th-TH"/>
        </w:rPr>
        <w:t>43,42 million (20.45%)</w:t>
      </w:r>
      <w:r w:rsidRPr="000247C6">
        <w:rPr>
          <w:rFonts w:asciiTheme="minorHAnsi" w:hAnsiTheme="minorHAnsi"/>
          <w:lang w:bidi="th-TH"/>
        </w:rPr>
        <w:t xml:space="preserve"> </w:t>
      </w:r>
      <w:r>
        <w:rPr>
          <w:rFonts w:asciiTheme="minorHAnsi" w:hAnsiTheme="minorHAnsi"/>
          <w:lang w:bidi="th-TH"/>
        </w:rPr>
        <w:t>by SDC</w:t>
      </w:r>
      <w:r w:rsidRPr="000247C6">
        <w:rPr>
          <w:rFonts w:asciiTheme="minorHAnsi" w:hAnsiTheme="minorHAnsi"/>
          <w:lang w:bidi="th-TH"/>
        </w:rPr>
        <w:t>,  a grant of US$ 16.90 million (8.03%)</w:t>
      </w:r>
      <w:r>
        <w:rPr>
          <w:rFonts w:asciiTheme="minorHAnsi" w:hAnsiTheme="minorHAnsi"/>
          <w:lang w:bidi="th-TH"/>
        </w:rPr>
        <w:t xml:space="preserve"> by DFAT</w:t>
      </w:r>
      <w:r w:rsidRPr="000247C6">
        <w:rPr>
          <w:rFonts w:asciiTheme="minorHAnsi" w:hAnsiTheme="minorHAnsi"/>
          <w:lang w:bidi="th-TH"/>
        </w:rPr>
        <w:t xml:space="preserve">, </w:t>
      </w:r>
      <w:r>
        <w:rPr>
          <w:rFonts w:asciiTheme="minorHAnsi" w:hAnsiTheme="minorHAnsi"/>
          <w:lang w:bidi="th-TH"/>
        </w:rPr>
        <w:t xml:space="preserve">a contribution of </w:t>
      </w:r>
      <w:r w:rsidRPr="000247C6">
        <w:rPr>
          <w:rFonts w:asciiTheme="minorHAnsi" w:hAnsiTheme="minorHAnsi"/>
          <w:lang w:bidi="th-TH"/>
        </w:rPr>
        <w:t xml:space="preserve">US$ 16.02 million </w:t>
      </w:r>
      <w:r w:rsidRPr="00AD059A">
        <w:rPr>
          <w:rFonts w:asciiTheme="minorHAnsi" w:hAnsiTheme="minorHAnsi"/>
          <w:color w:val="000000" w:themeColor="text1"/>
          <w:lang w:bidi="th-TH"/>
        </w:rPr>
        <w:t>(</w:t>
      </w:r>
      <w:r w:rsidRPr="00AD059A">
        <w:rPr>
          <w:rFonts w:asciiTheme="minorHAnsi" w:hAnsiTheme="minorHAnsi" w:cs="DokChampa"/>
          <w:color w:val="000000" w:themeColor="text1"/>
          <w:lang w:bidi="lo-LA"/>
        </w:rPr>
        <w:t>7.62</w:t>
      </w:r>
      <w:r w:rsidRPr="00AD059A">
        <w:rPr>
          <w:rFonts w:asciiTheme="minorHAnsi" w:hAnsiTheme="minorHAnsi"/>
          <w:color w:val="000000" w:themeColor="text1"/>
          <w:lang w:bidi="th-TH"/>
        </w:rPr>
        <w:t xml:space="preserve">%) </w:t>
      </w:r>
      <w:r>
        <w:rPr>
          <w:rFonts w:asciiTheme="minorHAnsi" w:hAnsiTheme="minorHAnsi"/>
          <w:lang w:bidi="th-TH"/>
        </w:rPr>
        <w:t xml:space="preserve">by </w:t>
      </w:r>
      <w:r w:rsidRPr="000247C6">
        <w:rPr>
          <w:rFonts w:asciiTheme="minorHAnsi" w:hAnsiTheme="minorHAnsi"/>
          <w:lang w:bidi="th-TH"/>
        </w:rPr>
        <w:t xml:space="preserve">Government of Laos, </w:t>
      </w:r>
      <w:r>
        <w:rPr>
          <w:rFonts w:asciiTheme="minorHAnsi" w:hAnsiTheme="minorHAnsi"/>
          <w:lang w:bidi="th-TH"/>
        </w:rPr>
        <w:t xml:space="preserve">a grant of US$ 2.62 </w:t>
      </w:r>
      <w:r w:rsidRPr="000247C6">
        <w:rPr>
          <w:rFonts w:asciiTheme="minorHAnsi" w:hAnsiTheme="minorHAnsi"/>
          <w:lang w:bidi="th-TH"/>
        </w:rPr>
        <w:t xml:space="preserve">million </w:t>
      </w:r>
      <w:r>
        <w:rPr>
          <w:rFonts w:asciiTheme="minorHAnsi" w:hAnsiTheme="minorHAnsi"/>
          <w:lang w:bidi="th-TH"/>
        </w:rPr>
        <w:t>(</w:t>
      </w:r>
      <w:r w:rsidRPr="000247C6">
        <w:rPr>
          <w:rFonts w:asciiTheme="minorHAnsi" w:hAnsiTheme="minorHAnsi"/>
          <w:lang w:bidi="th-TH"/>
        </w:rPr>
        <w:t>1.25%</w:t>
      </w:r>
      <w:r>
        <w:rPr>
          <w:rFonts w:asciiTheme="minorHAnsi" w:hAnsiTheme="minorHAnsi"/>
          <w:lang w:bidi="th-TH"/>
        </w:rPr>
        <w:t xml:space="preserve">) by </w:t>
      </w:r>
      <w:r w:rsidRPr="000247C6">
        <w:rPr>
          <w:rFonts w:asciiTheme="minorHAnsi" w:hAnsiTheme="minorHAnsi"/>
          <w:lang w:bidi="th-TH"/>
        </w:rPr>
        <w:t>JSDF (Japan), and US$ 8.33</w:t>
      </w:r>
      <w:r>
        <w:rPr>
          <w:rFonts w:asciiTheme="minorHAnsi" w:hAnsiTheme="minorHAnsi"/>
          <w:lang w:bidi="th-TH"/>
        </w:rPr>
        <w:t xml:space="preserve"> </w:t>
      </w:r>
      <w:r w:rsidRPr="000247C6">
        <w:rPr>
          <w:rFonts w:asciiTheme="minorHAnsi" w:hAnsiTheme="minorHAnsi"/>
          <w:lang w:bidi="th-TH"/>
        </w:rPr>
        <w:t xml:space="preserve">million </w:t>
      </w:r>
      <w:r>
        <w:rPr>
          <w:rFonts w:asciiTheme="minorHAnsi" w:hAnsiTheme="minorHAnsi"/>
          <w:lang w:bidi="th-TH"/>
        </w:rPr>
        <w:t>(</w:t>
      </w:r>
      <w:r w:rsidRPr="000247C6">
        <w:rPr>
          <w:rFonts w:asciiTheme="minorHAnsi" w:hAnsiTheme="minorHAnsi"/>
          <w:lang w:bidi="th-TH"/>
        </w:rPr>
        <w:t>4%</w:t>
      </w:r>
      <w:r>
        <w:rPr>
          <w:rFonts w:asciiTheme="minorHAnsi" w:hAnsiTheme="minorHAnsi"/>
          <w:lang w:bidi="th-TH"/>
        </w:rPr>
        <w:t>) by</w:t>
      </w:r>
      <w:r w:rsidRPr="000247C6">
        <w:rPr>
          <w:rFonts w:asciiTheme="minorHAnsi" w:hAnsiTheme="minorHAnsi"/>
          <w:lang w:bidi="th-TH"/>
        </w:rPr>
        <w:t xml:space="preserve"> other</w:t>
      </w:r>
      <w:r>
        <w:rPr>
          <w:rFonts w:asciiTheme="minorHAnsi" w:hAnsiTheme="minorHAnsi"/>
          <w:lang w:bidi="th-TH"/>
        </w:rPr>
        <w:t xml:space="preserve"> development partners/organizations</w:t>
      </w:r>
      <w:r w:rsidRPr="000247C6">
        <w:rPr>
          <w:rFonts w:asciiTheme="minorHAnsi" w:hAnsiTheme="minorHAnsi"/>
          <w:lang w:bidi="th-TH"/>
        </w:rPr>
        <w:t xml:space="preserve"> </w:t>
      </w:r>
      <w:r>
        <w:rPr>
          <w:rFonts w:asciiTheme="minorHAnsi" w:hAnsiTheme="minorHAnsi"/>
          <w:lang w:bidi="th-TH"/>
        </w:rPr>
        <w:t>for disaster responded</w:t>
      </w:r>
      <w:r w:rsidRPr="000247C6">
        <w:rPr>
          <w:rFonts w:asciiTheme="minorHAnsi" w:hAnsiTheme="minorHAnsi"/>
          <w:lang w:bidi="th-TH"/>
        </w:rPr>
        <w:t>.</w:t>
      </w:r>
    </w:p>
    <w:p w14:paraId="746B2A19" w14:textId="77777777" w:rsidR="0062213E" w:rsidRPr="00FD4167" w:rsidRDefault="0062213E" w:rsidP="0062213E">
      <w:pPr>
        <w:pStyle w:val="NoSpacing"/>
        <w:numPr>
          <w:ilvl w:val="0"/>
          <w:numId w:val="1"/>
        </w:numPr>
        <w:ind w:left="284" w:hanging="284"/>
        <w:rPr>
          <w:rFonts w:ascii="Calibri" w:hAnsi="Calibri"/>
        </w:rPr>
      </w:pPr>
      <w:r w:rsidRPr="00B140EF">
        <w:rPr>
          <w:rFonts w:asciiTheme="minorHAnsi" w:hAnsiTheme="minorHAnsi"/>
          <w:b/>
          <w:bCs/>
        </w:rPr>
        <w:t>Duration of Project/Program (since inception to current closing date):</w:t>
      </w:r>
      <w:r>
        <w:rPr>
          <w:rFonts w:asciiTheme="minorHAnsi" w:hAnsiTheme="minorHAnsi" w:cs="DokChampa" w:hint="cs"/>
          <w:b/>
          <w:bCs/>
          <w:cs/>
          <w:lang w:bidi="lo-LA"/>
        </w:rPr>
        <w:t xml:space="preserve"> </w:t>
      </w:r>
    </w:p>
    <w:p w14:paraId="4E3AE5DC" w14:textId="77777777" w:rsidR="0062213E" w:rsidRDefault="0062213E" w:rsidP="0062213E">
      <w:pPr>
        <w:pStyle w:val="NoSpacing"/>
        <w:ind w:left="567" w:hanging="283"/>
        <w:rPr>
          <w:rFonts w:asciiTheme="minorHAnsi" w:hAnsiTheme="minorHAnsi"/>
        </w:rPr>
      </w:pPr>
      <w:r w:rsidRPr="00AD29AC">
        <w:rPr>
          <w:rFonts w:asciiTheme="minorHAnsi" w:hAnsiTheme="minorHAnsi" w:cs="DokChampa"/>
          <w:lang w:bidi="lo-LA"/>
        </w:rPr>
        <w:t>S</w:t>
      </w:r>
      <w:r>
        <w:rPr>
          <w:rFonts w:asciiTheme="minorHAnsi" w:hAnsiTheme="minorHAnsi" w:cs="DokChampa"/>
          <w:lang w:bidi="lo-LA"/>
        </w:rPr>
        <w:t>ince 2003-2022</w:t>
      </w:r>
      <w:r w:rsidRPr="00AD29AC">
        <w:rPr>
          <w:rFonts w:asciiTheme="minorHAnsi" w:hAnsiTheme="minorHAnsi" w:cs="DokChampa"/>
          <w:lang w:bidi="lo-LA"/>
        </w:rPr>
        <w:t xml:space="preserve"> the implementation of PRF</w:t>
      </w:r>
      <w:r>
        <w:rPr>
          <w:rFonts w:asciiTheme="minorHAnsi" w:hAnsiTheme="minorHAnsi" w:cs="DokChampa"/>
          <w:lang w:bidi="lo-LA"/>
        </w:rPr>
        <w:t xml:space="preserve"> Project</w:t>
      </w:r>
      <w:r w:rsidRPr="00AD29AC">
        <w:rPr>
          <w:rFonts w:asciiTheme="minorHAnsi" w:hAnsiTheme="minorHAnsi" w:cs="DokChampa"/>
          <w:lang w:bidi="lo-LA"/>
        </w:rPr>
        <w:t xml:space="preserve"> divided into 3 phases:</w:t>
      </w:r>
    </w:p>
    <w:p w14:paraId="44910E9A" w14:textId="77777777" w:rsidR="0062213E" w:rsidRDefault="0062213E" w:rsidP="0062213E">
      <w:pPr>
        <w:pStyle w:val="NoSpacing"/>
        <w:numPr>
          <w:ilvl w:val="0"/>
          <w:numId w:val="2"/>
        </w:numPr>
        <w:ind w:left="709" w:hanging="425"/>
        <w:jc w:val="both"/>
        <w:rPr>
          <w:rFonts w:ascii="Calibri" w:hAnsi="Calibri"/>
        </w:rPr>
      </w:pPr>
      <w:r>
        <w:rPr>
          <w:rFonts w:ascii="Calibri" w:hAnsi="Calibri"/>
        </w:rPr>
        <w:t>PRF Phase I: 2003-2011 (01 October 2002 – 30 June 2011), US$ 42.04 million.</w:t>
      </w:r>
    </w:p>
    <w:p w14:paraId="0BE9F015" w14:textId="77777777" w:rsidR="0062213E" w:rsidRDefault="0062213E" w:rsidP="0062213E">
      <w:pPr>
        <w:pStyle w:val="NoSpacing"/>
        <w:numPr>
          <w:ilvl w:val="0"/>
          <w:numId w:val="2"/>
        </w:numPr>
        <w:ind w:left="709" w:hanging="425"/>
        <w:jc w:val="both"/>
        <w:rPr>
          <w:rFonts w:ascii="Calibri" w:hAnsi="Calibri"/>
        </w:rPr>
      </w:pPr>
      <w:r>
        <w:rPr>
          <w:rFonts w:ascii="Calibri" w:hAnsi="Calibri"/>
        </w:rPr>
        <w:t>PRF Phase II: 2012-2016 (09 June 2011 – 31 December 2016), US$ 90.97 million.</w:t>
      </w:r>
    </w:p>
    <w:p w14:paraId="28AC09B5" w14:textId="77777777" w:rsidR="0062213E" w:rsidRDefault="0062213E" w:rsidP="0062213E">
      <w:pPr>
        <w:pStyle w:val="NoSpacing"/>
        <w:numPr>
          <w:ilvl w:val="0"/>
          <w:numId w:val="2"/>
        </w:numPr>
        <w:ind w:left="709" w:hanging="425"/>
        <w:jc w:val="both"/>
        <w:rPr>
          <w:rFonts w:ascii="Calibri" w:hAnsi="Calibri"/>
        </w:rPr>
      </w:pPr>
      <w:r>
        <w:rPr>
          <w:rFonts w:ascii="Calibri" w:hAnsi="Calibri"/>
        </w:rPr>
        <w:t>PRF Phase III: 2017-2019 (15 September 2016 – 30 June 2020), US$ 54 million.</w:t>
      </w:r>
    </w:p>
    <w:p w14:paraId="6AFD2172" w14:textId="77777777" w:rsidR="0062213E" w:rsidRDefault="0062213E" w:rsidP="0062213E">
      <w:pPr>
        <w:pStyle w:val="NoSpacing"/>
        <w:numPr>
          <w:ilvl w:val="0"/>
          <w:numId w:val="2"/>
        </w:numPr>
        <w:ind w:left="709" w:hanging="425"/>
        <w:jc w:val="both"/>
        <w:rPr>
          <w:rFonts w:ascii="Calibri" w:hAnsi="Calibri"/>
        </w:rPr>
      </w:pPr>
      <w:r>
        <w:rPr>
          <w:rFonts w:ascii="Calibri" w:hAnsi="Calibri"/>
        </w:rPr>
        <w:t>PRF Phase III AF: 2020-2024 (01 January 2020 – 30 June 2024), US$ 22.5 million.</w:t>
      </w:r>
    </w:p>
    <w:p w14:paraId="0BF8F134" w14:textId="77777777" w:rsidR="0062213E" w:rsidRDefault="0062213E" w:rsidP="0062213E">
      <w:pPr>
        <w:pStyle w:val="NoSpacing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  <w:bCs/>
        </w:rPr>
      </w:pPr>
      <w:r w:rsidRPr="00B140EF">
        <w:rPr>
          <w:rFonts w:asciiTheme="minorHAnsi" w:hAnsiTheme="minorHAnsi"/>
          <w:b/>
          <w:bCs/>
        </w:rPr>
        <w:t>Coverage (by geographic/administrative areas and population):</w:t>
      </w:r>
    </w:p>
    <w:p w14:paraId="684A02D3" w14:textId="77777777" w:rsidR="0062213E" w:rsidRDefault="0062213E" w:rsidP="0062213E">
      <w:pPr>
        <w:pStyle w:val="NoSpacing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 far, </w:t>
      </w:r>
      <w:r w:rsidRPr="00F87A68">
        <w:rPr>
          <w:rFonts w:asciiTheme="minorHAnsi" w:hAnsiTheme="minorHAnsi"/>
        </w:rPr>
        <w:t xml:space="preserve">PRF has </w:t>
      </w:r>
      <w:r w:rsidRPr="00120AB7">
        <w:rPr>
          <w:rFonts w:asciiTheme="minorHAnsi" w:hAnsiTheme="minorHAnsi"/>
        </w:rPr>
        <w:t>been working in 11 provinces, 56 districts out of 148 poor districts (37.8%)</w:t>
      </w:r>
      <w:r>
        <w:rPr>
          <w:rFonts w:asciiTheme="minorHAnsi" w:hAnsiTheme="minorHAnsi"/>
        </w:rPr>
        <w:t xml:space="preserve"> in Lao PDR</w:t>
      </w:r>
      <w:r w:rsidRPr="00120AB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F87A68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p</w:t>
      </w:r>
      <w:r w:rsidRPr="009755F0">
        <w:rPr>
          <w:rFonts w:asciiTheme="minorHAnsi" w:hAnsiTheme="minorHAnsi"/>
        </w:rPr>
        <w:t xml:space="preserve">roject has improved access to basic services for </w:t>
      </w:r>
      <w:r>
        <w:rPr>
          <w:rFonts w:asciiTheme="minorHAnsi" w:hAnsiTheme="minorHAnsi"/>
        </w:rPr>
        <w:t>over</w:t>
      </w:r>
      <w:r w:rsidRPr="009755F0">
        <w:rPr>
          <w:rFonts w:asciiTheme="minorHAnsi" w:hAnsiTheme="minorHAnsi"/>
        </w:rPr>
        <w:t xml:space="preserve"> 1.3 million rural </w:t>
      </w:r>
      <w:r>
        <w:rPr>
          <w:rFonts w:asciiTheme="minorHAnsi" w:hAnsiTheme="minorHAnsi"/>
        </w:rPr>
        <w:t>beneficiaries</w:t>
      </w:r>
      <w:r w:rsidRPr="009755F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via the support of more than </w:t>
      </w:r>
      <w:r w:rsidRPr="009755F0">
        <w:rPr>
          <w:rFonts w:asciiTheme="minorHAnsi" w:hAnsiTheme="minorHAnsi"/>
        </w:rPr>
        <w:t xml:space="preserve">5,000 community infrastructure </w:t>
      </w:r>
      <w:r>
        <w:rPr>
          <w:rFonts w:asciiTheme="minorHAnsi" w:hAnsiTheme="minorHAnsi"/>
        </w:rPr>
        <w:t>sub</w:t>
      </w:r>
      <w:r w:rsidRPr="009755F0">
        <w:rPr>
          <w:rFonts w:asciiTheme="minorHAnsi" w:hAnsiTheme="minorHAnsi"/>
        </w:rPr>
        <w:t xml:space="preserve">projects </w:t>
      </w:r>
      <w:r>
        <w:rPr>
          <w:rFonts w:asciiTheme="minorHAnsi" w:hAnsiTheme="minorHAnsi"/>
        </w:rPr>
        <w:t>to</w:t>
      </w:r>
      <w:r w:rsidRPr="009755F0">
        <w:rPr>
          <w:rFonts w:asciiTheme="minorHAnsi" w:hAnsiTheme="minorHAnsi"/>
        </w:rPr>
        <w:t xml:space="preserve"> 2,500 villages in </w:t>
      </w:r>
      <w:r>
        <w:rPr>
          <w:rFonts w:asciiTheme="minorHAnsi" w:hAnsiTheme="minorHAnsi"/>
        </w:rPr>
        <w:t>those</w:t>
      </w:r>
      <w:r w:rsidRPr="009755F0">
        <w:rPr>
          <w:rFonts w:asciiTheme="minorHAnsi" w:hAnsiTheme="minorHAnsi"/>
        </w:rPr>
        <w:t xml:space="preserve"> poor and </w:t>
      </w:r>
      <w:r>
        <w:rPr>
          <w:rFonts w:asciiTheme="minorHAnsi" w:hAnsiTheme="minorHAnsi"/>
        </w:rPr>
        <w:t xml:space="preserve">the </w:t>
      </w:r>
      <w:r w:rsidRPr="009755F0">
        <w:rPr>
          <w:rFonts w:asciiTheme="minorHAnsi" w:hAnsiTheme="minorHAnsi"/>
        </w:rPr>
        <w:t>poorest districts</w:t>
      </w:r>
      <w:r>
        <w:rPr>
          <w:rFonts w:asciiTheme="minorHAnsi" w:hAnsiTheme="minorHAnsi"/>
        </w:rPr>
        <w:t xml:space="preserve">, </w:t>
      </w:r>
      <w:r w:rsidRPr="009755F0">
        <w:rPr>
          <w:rFonts w:asciiTheme="minorHAnsi" w:hAnsiTheme="minorHAnsi"/>
        </w:rPr>
        <w:t xml:space="preserve">with </w:t>
      </w:r>
      <w:r>
        <w:rPr>
          <w:rFonts w:asciiTheme="minorHAnsi" w:hAnsiTheme="minorHAnsi"/>
        </w:rPr>
        <w:t>greater than</w:t>
      </w:r>
      <w:r w:rsidRPr="009755F0">
        <w:rPr>
          <w:rFonts w:asciiTheme="minorHAnsi" w:hAnsiTheme="minorHAnsi"/>
        </w:rPr>
        <w:t xml:space="preserve"> 70% benefitting ethnic populations and half of them are women</w:t>
      </w:r>
      <w:r>
        <w:rPr>
          <w:rFonts w:asciiTheme="minorHAnsi" w:hAnsiTheme="minorHAnsi"/>
        </w:rPr>
        <w:t>.</w:t>
      </w:r>
    </w:p>
    <w:p w14:paraId="7A5B358F" w14:textId="77777777" w:rsidR="0062213E" w:rsidRPr="0062213E" w:rsidRDefault="0062213E" w:rsidP="0062213E">
      <w:pPr>
        <w:pStyle w:val="NoSpacing"/>
        <w:numPr>
          <w:ilvl w:val="0"/>
          <w:numId w:val="1"/>
        </w:numPr>
        <w:ind w:left="426" w:hanging="426"/>
        <w:rPr>
          <w:rFonts w:asciiTheme="minorHAnsi" w:hAnsiTheme="minorHAnsi"/>
        </w:rPr>
      </w:pPr>
      <w:r w:rsidRPr="00B140EF">
        <w:rPr>
          <w:rFonts w:asciiTheme="minorHAnsi" w:hAnsiTheme="minorHAnsi"/>
          <w:b/>
          <w:bCs/>
        </w:rPr>
        <w:t>Project components (briefly described) and estimated $ value:</w:t>
      </w:r>
      <w:r>
        <w:rPr>
          <w:rFonts w:asciiTheme="minorHAnsi" w:hAnsiTheme="minorHAnsi" w:cs="DokChampa" w:hint="cs"/>
          <w:b/>
          <w:bCs/>
          <w:cs/>
          <w:lang w:bidi="lo-LA"/>
        </w:rPr>
        <w:t xml:space="preserve"> </w:t>
      </w:r>
    </w:p>
    <w:p w14:paraId="1822B825" w14:textId="77777777" w:rsidR="0062213E" w:rsidRPr="0062213E" w:rsidRDefault="0062213E" w:rsidP="0062213E">
      <w:pPr>
        <w:pStyle w:val="NoSpacing"/>
        <w:ind w:left="426"/>
        <w:jc w:val="both"/>
        <w:rPr>
          <w:rFonts w:ascii="Times New Roman" w:hAnsi="Times New Roman"/>
        </w:rPr>
      </w:pPr>
      <w:r w:rsidRPr="0062213E">
        <w:rPr>
          <w:rFonts w:ascii="Times New Roman" w:hAnsi="Times New Roman"/>
        </w:rPr>
        <w:t>Under PRF’s CDD, communities themselves will decide on how resources are allocated, prioritized their needs, plan, manage, implement, operates and maintain their own sub-projects</w:t>
      </w:r>
      <w:r w:rsidR="008671C1">
        <w:rPr>
          <w:rFonts w:ascii="Times New Roman" w:hAnsi="Times New Roman"/>
        </w:rPr>
        <w:t xml:space="preserve">, after 2020, the project prioritized on livelihood and nutrition </w:t>
      </w:r>
      <w:r w:rsidR="004716D8">
        <w:rPr>
          <w:rFonts w:ascii="Times New Roman" w:hAnsi="Times New Roman"/>
        </w:rPr>
        <w:t>activities as following 4 components:</w:t>
      </w:r>
    </w:p>
    <w:tbl>
      <w:tblPr>
        <w:tblW w:w="9712" w:type="dxa"/>
        <w:tblInd w:w="137" w:type="dxa"/>
        <w:tblLook w:val="04A0" w:firstRow="1" w:lastRow="0" w:firstColumn="1" w:lastColumn="0" w:noHBand="0" w:noVBand="1"/>
      </w:tblPr>
      <w:tblGrid>
        <w:gridCol w:w="5670"/>
        <w:gridCol w:w="992"/>
        <w:gridCol w:w="941"/>
        <w:gridCol w:w="1097"/>
        <w:gridCol w:w="1012"/>
      </w:tblGrid>
      <w:tr w:rsidR="0062213E" w:rsidRPr="002D0A1B" w14:paraId="42E9287F" w14:textId="77777777" w:rsidTr="004716D8">
        <w:trPr>
          <w:trHeight w:val="1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2D66" w14:textId="77777777" w:rsidR="0062213E" w:rsidRPr="002D0A1B" w:rsidRDefault="0062213E" w:rsidP="005201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0A1B">
              <w:rPr>
                <w:rFonts w:ascii="Calibri" w:hAnsi="Calibri" w:cs="Calibri"/>
                <w:b/>
                <w:bCs/>
                <w:color w:val="000000"/>
              </w:rPr>
              <w:t xml:space="preserve">Project components and budget </w:t>
            </w: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Pr="002D0A1B">
              <w:rPr>
                <w:rFonts w:ascii="Calibri" w:hAnsi="Calibri" w:cs="Calibri"/>
                <w:b/>
                <w:bCs/>
                <w:color w:val="000000"/>
              </w:rPr>
              <w:t>US$ million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6040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Cs w:val="22"/>
              </w:rPr>
              <w:t>PRFI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2196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Cs w:val="22"/>
              </w:rPr>
              <w:t>PRFII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306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Cs w:val="22"/>
              </w:rPr>
              <w:t>PRFIII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F441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Cs w:val="22"/>
              </w:rPr>
              <w:t>PRFIIIAF</w:t>
            </w:r>
          </w:p>
        </w:tc>
      </w:tr>
      <w:tr w:rsidR="0062213E" w:rsidRPr="002D0A1B" w14:paraId="64AA2F7E" w14:textId="77777777" w:rsidTr="004716D8">
        <w:trPr>
          <w:trHeight w:val="1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6389" w14:textId="77777777" w:rsidR="0062213E" w:rsidRPr="002D0A1B" w:rsidRDefault="0062213E" w:rsidP="005201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eastAsia="Phetsarath OT" w:hAnsi="Calibri" w:cs="Calibri" w:hint="cs"/>
                <w:color w:val="000000" w:themeColor="text1"/>
                <w:sz w:val="22"/>
                <w:szCs w:val="22"/>
                <w:lang w:bidi="lo-LA"/>
              </w:rPr>
              <w:t>Component</w:t>
            </w:r>
            <w:r w:rsidRPr="0062213E">
              <w:rPr>
                <w:rFonts w:ascii="Calibri" w:eastAsia="Phetsarath OT" w:hAnsi="Calibri" w:cs="DokChampa" w:hint="cs"/>
                <w:color w:val="000000" w:themeColor="text1"/>
                <w:sz w:val="22"/>
                <w:szCs w:val="22"/>
                <w:cs/>
                <w:lang w:bidi="lo-LA"/>
              </w:rPr>
              <w:t>1:</w:t>
            </w:r>
            <w:r w:rsidRPr="0062213E">
              <w:rPr>
                <w:rFonts w:ascii="Calibri" w:eastAsia="Phetsarath OT" w:hAnsi="Calibri" w:cs="Calibri"/>
                <w:color w:val="000000" w:themeColor="text1"/>
                <w:sz w:val="22"/>
                <w:szCs w:val="22"/>
                <w:lang w:bidi="lo-LA"/>
              </w:rPr>
              <w:t xml:space="preserve"> Community</w:t>
            </w:r>
            <w:r w:rsidRPr="002D0A1B">
              <w:rPr>
                <w:rFonts w:ascii="Calibri" w:eastAsia="Phetsarath OT" w:hAnsi="Calibri" w:cs="DokChampa" w:hint="cs"/>
                <w:color w:val="000000" w:themeColor="text1"/>
                <w:sz w:val="22"/>
                <w:szCs w:val="22"/>
                <w:cs/>
                <w:lang w:bidi="lo-LA"/>
              </w:rPr>
              <w:t xml:space="preserve"> </w:t>
            </w:r>
            <w:r w:rsidRPr="002D0A1B">
              <w:rPr>
                <w:rFonts w:ascii="Calibri" w:eastAsia="Phetsarath OT" w:hAnsi="Calibri" w:cs="Calibri" w:hint="cs"/>
                <w:color w:val="000000" w:themeColor="text1"/>
                <w:sz w:val="22"/>
                <w:szCs w:val="22"/>
                <w:lang w:bidi="lo-LA"/>
              </w:rPr>
              <w:t>Development Sub-grants</w:t>
            </w:r>
            <w:r w:rsidRPr="002D0A1B">
              <w:rPr>
                <w:rFonts w:ascii="Calibri" w:eastAsia="Phetsarath OT" w:hAnsi="Calibri" w:cs="DokChampa" w:hint="cs"/>
                <w:color w:val="000000" w:themeColor="text1"/>
                <w:sz w:val="22"/>
                <w:szCs w:val="22"/>
                <w:cs/>
                <w:lang w:bidi="lo-L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389E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32.581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C192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63.679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AC0C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39.582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1010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6.26</w:t>
            </w:r>
          </w:p>
        </w:tc>
      </w:tr>
      <w:tr w:rsidR="0062213E" w:rsidRPr="002D0A1B" w14:paraId="56CC125D" w14:textId="77777777" w:rsidTr="004716D8">
        <w:trPr>
          <w:trHeight w:val="3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F460" w14:textId="77777777" w:rsidR="0062213E" w:rsidRPr="002D0A1B" w:rsidRDefault="0062213E" w:rsidP="005201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Component 2: Local &amp; </w:t>
            </w:r>
            <w:r w:rsidR="004716D8"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Community Capacity</w:t>
            </w: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Building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ED86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4.70848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2830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10.9164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92AE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4.968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DD81" w14:textId="77777777" w:rsidR="0062213E" w:rsidRPr="0062213E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1.21</w:t>
            </w:r>
          </w:p>
          <w:p w14:paraId="2D3B4B7F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213E" w:rsidRPr="002D0A1B" w14:paraId="2039A2F3" w14:textId="77777777" w:rsidTr="004716D8">
        <w:trPr>
          <w:trHeight w:val="2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61B5" w14:textId="77777777" w:rsidR="0062213E" w:rsidRPr="002D0A1B" w:rsidRDefault="0062213E" w:rsidP="005201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Component 3: Project Management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5A7C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4.75052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1917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13.6455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8397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F17A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</w:tr>
      <w:tr w:rsidR="0062213E" w:rsidRPr="002D0A1B" w14:paraId="6C2383F6" w14:textId="77777777" w:rsidTr="004716D8">
        <w:trPr>
          <w:trHeight w:val="3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FEA5" w14:textId="77777777" w:rsidR="0062213E" w:rsidRPr="002D0A1B" w:rsidRDefault="0062213E" w:rsidP="005201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Component 4: Nutrition Enhancing Livelihood Development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ECE2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9E5A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2.7291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AD19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8014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12.13</w:t>
            </w:r>
          </w:p>
        </w:tc>
      </w:tr>
      <w:tr w:rsidR="0062213E" w:rsidRPr="002D0A1B" w14:paraId="14181E83" w14:textId="77777777" w:rsidTr="004716D8">
        <w:trPr>
          <w:trHeight w:val="1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6895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EB7A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42.04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8EE0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90.97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DBE7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ED0F" w14:textId="77777777" w:rsidR="0062213E" w:rsidRPr="002D0A1B" w:rsidRDefault="0062213E" w:rsidP="00520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A1B">
              <w:rPr>
                <w:rFonts w:ascii="Calibri" w:hAnsi="Calibri" w:cs="Calibri"/>
                <w:color w:val="000000"/>
                <w:sz w:val="22"/>
                <w:szCs w:val="22"/>
              </w:rPr>
              <w:t>22.5</w:t>
            </w:r>
          </w:p>
        </w:tc>
      </w:tr>
    </w:tbl>
    <w:p w14:paraId="7C5734B1" w14:textId="77777777" w:rsidR="0062213E" w:rsidRPr="006B06A2" w:rsidRDefault="0062213E" w:rsidP="0062213E">
      <w:pPr>
        <w:pStyle w:val="NoSpacing"/>
        <w:numPr>
          <w:ilvl w:val="0"/>
          <w:numId w:val="1"/>
        </w:numPr>
        <w:ind w:left="426" w:hanging="426"/>
        <w:jc w:val="thaiDistribute"/>
        <w:rPr>
          <w:rFonts w:asciiTheme="minorHAnsi" w:hAnsiTheme="minorHAnsi"/>
          <w:b/>
          <w:bCs/>
        </w:rPr>
      </w:pPr>
      <w:r w:rsidRPr="006B06A2">
        <w:rPr>
          <w:rFonts w:asciiTheme="minorHAnsi" w:hAnsiTheme="minorHAnsi"/>
          <w:b/>
          <w:bCs/>
        </w:rPr>
        <w:t xml:space="preserve">Main implementing agency/agencies: </w:t>
      </w:r>
    </w:p>
    <w:p w14:paraId="388D77D7" w14:textId="77777777" w:rsidR="0062213E" w:rsidRDefault="0062213E" w:rsidP="0062213E">
      <w:pPr>
        <w:pStyle w:val="NoSpacing"/>
        <w:ind w:left="426"/>
        <w:rPr>
          <w:rFonts w:asciiTheme="minorHAnsi" w:hAnsiTheme="minorHAnsi"/>
        </w:rPr>
      </w:pPr>
      <w:r w:rsidRPr="00464A5C">
        <w:rPr>
          <w:rFonts w:asciiTheme="minorHAnsi" w:hAnsiTheme="minorHAnsi"/>
        </w:rPr>
        <w:t>Poverty Reduction Fund, under the Ministry of Agriculture and Forestry.</w:t>
      </w:r>
    </w:p>
    <w:p w14:paraId="263B5198" w14:textId="77777777" w:rsidR="0062213E" w:rsidRPr="00FD4167" w:rsidRDefault="0062213E" w:rsidP="0062213E">
      <w:pPr>
        <w:pStyle w:val="NoSpacing"/>
        <w:ind w:left="426"/>
        <w:rPr>
          <w:rFonts w:asciiTheme="minorHAnsi" w:hAnsiTheme="minorHAnsi"/>
          <w:b/>
          <w:bCs/>
          <w:sz w:val="10"/>
          <w:szCs w:val="10"/>
        </w:rPr>
      </w:pPr>
    </w:p>
    <w:p w14:paraId="4CB5E991" w14:textId="77777777" w:rsidR="0062213E" w:rsidRPr="00FD4167" w:rsidRDefault="0062213E" w:rsidP="0062213E">
      <w:pPr>
        <w:pStyle w:val="NoSpacing"/>
        <w:numPr>
          <w:ilvl w:val="0"/>
          <w:numId w:val="1"/>
        </w:numPr>
        <w:ind w:left="426" w:hanging="426"/>
        <w:jc w:val="thaiDistribute"/>
        <w:rPr>
          <w:rFonts w:asciiTheme="minorHAnsi" w:hAnsiTheme="minorHAnsi"/>
          <w:b/>
          <w:bCs/>
        </w:rPr>
      </w:pPr>
      <w:r w:rsidRPr="00290E4D">
        <w:rPr>
          <w:rFonts w:asciiTheme="minorHAnsi" w:hAnsiTheme="minorHAnsi"/>
          <w:b/>
          <w:bCs/>
        </w:rPr>
        <w:t>Other key features:</w:t>
      </w:r>
      <w:r w:rsidRPr="00290E4D">
        <w:rPr>
          <w:rFonts w:asciiTheme="minorHAnsi" w:hAnsiTheme="minorHAnsi"/>
        </w:rPr>
        <w:t xml:space="preserve"> </w:t>
      </w:r>
    </w:p>
    <w:p w14:paraId="79CE4619" w14:textId="77777777" w:rsidR="0062213E" w:rsidRPr="00290E4D" w:rsidRDefault="0062213E" w:rsidP="0062213E">
      <w:pPr>
        <w:pStyle w:val="NoSpacing"/>
        <w:ind w:left="426"/>
        <w:jc w:val="thaiDistribute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During 2003-2020, PRF was the basic infrastructure-oriented project</w:t>
      </w:r>
      <w:r w:rsidR="008C6E56">
        <w:rPr>
          <w:rFonts w:asciiTheme="minorHAnsi" w:hAnsiTheme="minorHAnsi"/>
        </w:rPr>
        <w:t xml:space="preserve">., which </w:t>
      </w:r>
      <w:r w:rsidRPr="00290E4D">
        <w:rPr>
          <w:rFonts w:asciiTheme="minorHAnsi" w:hAnsiTheme="minorHAnsi"/>
        </w:rPr>
        <w:t>aimed to improve access to basic infrastructure and service</w:t>
      </w:r>
      <w:r>
        <w:rPr>
          <w:rFonts w:asciiTheme="minorHAnsi" w:hAnsiTheme="minorHAnsi"/>
        </w:rPr>
        <w:t>s</w:t>
      </w:r>
      <w:r w:rsidR="008C6E56">
        <w:rPr>
          <w:rFonts w:asciiTheme="minorHAnsi" w:hAnsiTheme="minorHAnsi"/>
        </w:rPr>
        <w:t xml:space="preserve"> to target areas</w:t>
      </w:r>
      <w:r w:rsidR="004049F4">
        <w:rPr>
          <w:rFonts w:asciiTheme="minorHAnsi" w:hAnsiTheme="minorHAnsi"/>
        </w:rPr>
        <w:t xml:space="preserve"> for poor community</w:t>
      </w:r>
      <w:r>
        <w:rPr>
          <w:rFonts w:asciiTheme="minorHAnsi" w:hAnsiTheme="minorHAnsi"/>
        </w:rPr>
        <w:t xml:space="preserve">. After 2020, it has become livelihood oriented. PRF supports improving </w:t>
      </w:r>
      <w:r w:rsidRPr="00290E4D">
        <w:rPr>
          <w:rFonts w:asciiTheme="minorHAnsi" w:hAnsiTheme="minorHAnsi"/>
        </w:rPr>
        <w:t>basic</w:t>
      </w:r>
      <w:r>
        <w:rPr>
          <w:rFonts w:asciiTheme="minorHAnsi" w:hAnsiTheme="minorHAnsi"/>
        </w:rPr>
        <w:t xml:space="preserve"> rural</w:t>
      </w:r>
      <w:r w:rsidRPr="00290E4D">
        <w:rPr>
          <w:rFonts w:asciiTheme="minorHAnsi" w:hAnsiTheme="minorHAnsi"/>
        </w:rPr>
        <w:t xml:space="preserve"> infrastructure</w:t>
      </w:r>
      <w:r>
        <w:rPr>
          <w:rFonts w:asciiTheme="minorHAnsi" w:hAnsiTheme="minorHAnsi"/>
        </w:rPr>
        <w:t xml:space="preserve"> (using a community force </w:t>
      </w:r>
      <w:r w:rsidR="008C6E56">
        <w:rPr>
          <w:rFonts w:asciiTheme="minorHAnsi" w:hAnsiTheme="minorHAnsi"/>
        </w:rPr>
        <w:t>account (</w:t>
      </w:r>
      <w:r>
        <w:rPr>
          <w:rFonts w:asciiTheme="minorHAnsi" w:hAnsiTheme="minorHAnsi"/>
        </w:rPr>
        <w:t>CFA)</w:t>
      </w:r>
      <w:r w:rsidRPr="00290E4D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>enhance</w:t>
      </w:r>
      <w:r w:rsidRPr="00290E4D">
        <w:rPr>
          <w:rFonts w:asciiTheme="minorHAnsi" w:hAnsiTheme="minorHAnsi"/>
        </w:rPr>
        <w:t xml:space="preserve"> the production and consumption of nutritious foods in the </w:t>
      </w:r>
      <w:r>
        <w:rPr>
          <w:rFonts w:asciiTheme="minorHAnsi" w:hAnsiTheme="minorHAnsi"/>
        </w:rPr>
        <w:t>p</w:t>
      </w:r>
      <w:r w:rsidRPr="00290E4D">
        <w:rPr>
          <w:rFonts w:asciiTheme="minorHAnsi" w:hAnsiTheme="minorHAnsi"/>
        </w:rPr>
        <w:t>roj</w:t>
      </w:r>
      <w:r>
        <w:rPr>
          <w:rFonts w:asciiTheme="minorHAnsi" w:hAnsiTheme="minorHAnsi"/>
        </w:rPr>
        <w:t>ect’s targeted poor communities. Furthermore, PRF provides financial and technical support</w:t>
      </w:r>
      <w:r w:rsidR="008C6E5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establish</w:t>
      </w:r>
      <w:r w:rsidRPr="00290E4D">
        <w:rPr>
          <w:rFonts w:asciiTheme="minorHAnsi" w:eastAsiaTheme="minorEastAsia" w:hAnsiTheme="minorHAnsi"/>
        </w:rPr>
        <w:t xml:space="preserve"> </w:t>
      </w:r>
      <w:r w:rsidRPr="00290E4D">
        <w:rPr>
          <w:rFonts w:asciiTheme="minorHAnsi" w:hAnsiTheme="minorHAnsi"/>
        </w:rPr>
        <w:t>Self-Help</w:t>
      </w:r>
      <w:r>
        <w:rPr>
          <w:rFonts w:asciiTheme="minorHAnsi" w:eastAsiaTheme="minorEastAsia" w:hAnsiTheme="minorHAnsi"/>
        </w:rPr>
        <w:t xml:space="preserve"> Groups </w:t>
      </w:r>
      <w:r w:rsidRPr="00290E4D">
        <w:rPr>
          <w:rFonts w:asciiTheme="minorHAnsi" w:eastAsiaTheme="minorEastAsia" w:hAnsiTheme="minorHAnsi"/>
        </w:rPr>
        <w:t>to strengthen social mobilization and financial management capacities</w:t>
      </w:r>
      <w:r>
        <w:rPr>
          <w:rFonts w:asciiTheme="minorHAnsi" w:eastAsiaTheme="minorEastAsia" w:hAnsiTheme="minorHAnsi"/>
        </w:rPr>
        <w:t>, and the women-led multi-sectoral Village N</w:t>
      </w:r>
      <w:r w:rsidRPr="00290E4D">
        <w:rPr>
          <w:rFonts w:asciiTheme="minorHAnsi" w:eastAsiaTheme="minorEastAsia" w:hAnsiTheme="minorHAnsi"/>
        </w:rPr>
        <w:t xml:space="preserve">utrition </w:t>
      </w:r>
      <w:r>
        <w:rPr>
          <w:rFonts w:asciiTheme="minorHAnsi" w:eastAsiaTheme="minorEastAsia" w:hAnsiTheme="minorHAnsi"/>
        </w:rPr>
        <w:t>G</w:t>
      </w:r>
      <w:r w:rsidRPr="00290E4D">
        <w:rPr>
          <w:rFonts w:asciiTheme="minorHAnsi" w:eastAsiaTheme="minorEastAsia" w:hAnsiTheme="minorHAnsi"/>
        </w:rPr>
        <w:t>roup</w:t>
      </w:r>
      <w:r>
        <w:rPr>
          <w:rFonts w:asciiTheme="minorHAnsi" w:eastAsiaTheme="minorEastAsia" w:hAnsiTheme="minorHAnsi"/>
        </w:rPr>
        <w:t>s</w:t>
      </w:r>
      <w:r w:rsidRPr="00290E4D">
        <w:rPr>
          <w:rFonts w:asciiTheme="minorHAnsi" w:eastAsiaTheme="minorEastAsia" w:hAnsiTheme="minorHAnsi"/>
        </w:rPr>
        <w:t>.</w:t>
      </w:r>
      <w:r w:rsidRPr="00AD059A">
        <w:rPr>
          <w:rFonts w:ascii="Times New Roman" w:eastAsiaTheme="minorEastAsia" w:hAnsi="Times New Roman"/>
          <w:i/>
          <w:iCs/>
          <w:color w:val="7030A0"/>
          <w:kern w:val="24"/>
          <w:sz w:val="36"/>
          <w:szCs w:val="36"/>
        </w:rPr>
        <w:t xml:space="preserve"> </w:t>
      </w:r>
      <w:r w:rsidRPr="00AD059A">
        <w:rPr>
          <w:rFonts w:asciiTheme="minorHAnsi" w:eastAsiaTheme="minorEastAsia" w:hAnsiTheme="minorHAnsi"/>
        </w:rPr>
        <w:t>PRF is an outstanding project that received an ASEAN Award in 2015</w:t>
      </w:r>
      <w:r w:rsidRPr="00AD059A">
        <w:rPr>
          <w:rFonts w:asciiTheme="minorHAnsi" w:eastAsiaTheme="minorEastAsia" w:hAnsiTheme="minorHAnsi"/>
          <w:i/>
          <w:iCs/>
        </w:rPr>
        <w:t>.</w:t>
      </w:r>
    </w:p>
    <w:sectPr w:rsidR="0062213E" w:rsidRPr="00290E4D" w:rsidSect="00FD4167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06A5" w14:textId="77777777" w:rsidR="00DD39E7" w:rsidRDefault="00DD39E7" w:rsidP="00DD39E7">
      <w:r>
        <w:separator/>
      </w:r>
    </w:p>
  </w:endnote>
  <w:endnote w:type="continuationSeparator" w:id="0">
    <w:p w14:paraId="24B166FB" w14:textId="77777777" w:rsidR="00DD39E7" w:rsidRDefault="00DD39E7" w:rsidP="00DD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Phetsarath OT">
    <w:altName w:val="Malgun Gothic"/>
    <w:charset w:val="80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D5FB" w14:textId="77777777" w:rsidR="00DD39E7" w:rsidRDefault="00DD39E7" w:rsidP="00DD39E7">
      <w:r>
        <w:separator/>
      </w:r>
    </w:p>
  </w:footnote>
  <w:footnote w:type="continuationSeparator" w:id="0">
    <w:p w14:paraId="3A3C00B6" w14:textId="77777777" w:rsidR="00DD39E7" w:rsidRDefault="00DD39E7" w:rsidP="00DD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3767"/>
    <w:multiLevelType w:val="hybridMultilevel"/>
    <w:tmpl w:val="5410672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B50577"/>
    <w:multiLevelType w:val="hybridMultilevel"/>
    <w:tmpl w:val="586E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3E"/>
    <w:rsid w:val="004049F4"/>
    <w:rsid w:val="004716D8"/>
    <w:rsid w:val="004C0951"/>
    <w:rsid w:val="0062213E"/>
    <w:rsid w:val="008671C1"/>
    <w:rsid w:val="008C6E56"/>
    <w:rsid w:val="00971CDA"/>
    <w:rsid w:val="00DD39E7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9DD10"/>
  <w15:chartTrackingRefBased/>
  <w15:docId w15:val="{79BBD778-53AF-49F1-A45D-CD57C7E9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2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13E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Hatthachan hatt</dc:creator>
  <cp:keywords/>
  <dc:description/>
  <cp:lastModifiedBy>Benjamin Burckhart</cp:lastModifiedBy>
  <cp:revision>2</cp:revision>
  <dcterms:created xsi:type="dcterms:W3CDTF">2022-12-02T03:56:00Z</dcterms:created>
  <dcterms:modified xsi:type="dcterms:W3CDTF">2022-12-02T03:56:00Z</dcterms:modified>
</cp:coreProperties>
</file>