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E7" w:rsidRDefault="00C65AB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SNTA Brief </w:t>
      </w:r>
      <w:proofErr w:type="gramStart"/>
      <w:r>
        <w:rPr>
          <w:b/>
          <w:bCs/>
          <w:u w:val="single"/>
        </w:rPr>
        <w:t>#[</w:t>
      </w:r>
      <w:proofErr w:type="gramEnd"/>
      <w:r>
        <w:rPr>
          <w:b/>
          <w:bCs/>
          <w:u w:val="single"/>
        </w:rPr>
        <w:t>*]</w:t>
      </w:r>
    </w:p>
    <w:p w:rsidR="00E015E7" w:rsidRDefault="00E015E7">
      <w:pPr>
        <w:rPr>
          <w:bCs/>
        </w:rPr>
      </w:pPr>
      <w:r>
        <w:rPr>
          <w:b/>
          <w:bCs/>
          <w:u w:val="single"/>
        </w:rPr>
        <w:t>AVOIDING FINANCIAL MANAGEMENT DISASTERS</w:t>
      </w:r>
      <w:r w:rsidR="00C65AB0">
        <w:rPr>
          <w:b/>
          <w:bCs/>
          <w:u w:val="single"/>
        </w:rPr>
        <w:t xml:space="preserve">: PART </w:t>
      </w:r>
      <w:r w:rsidR="00D30223">
        <w:rPr>
          <w:b/>
          <w:bCs/>
          <w:u w:val="single"/>
        </w:rPr>
        <w:t>ONE</w:t>
      </w:r>
    </w:p>
    <w:p w:rsidR="00E015E7" w:rsidRDefault="00E015E7">
      <w:pPr>
        <w:rPr>
          <w:bCs/>
        </w:rPr>
      </w:pPr>
    </w:p>
    <w:p w:rsidR="00E015E7" w:rsidRDefault="00E015E7" w:rsidP="00EF0567">
      <w:pPr>
        <w:jc w:val="both"/>
        <w:rPr>
          <w:bCs/>
        </w:rPr>
      </w:pPr>
      <w:r>
        <w:rPr>
          <w:bCs/>
        </w:rPr>
        <w:t>Introduction:</w:t>
      </w:r>
    </w:p>
    <w:p w:rsidR="00D30223" w:rsidRDefault="00D30223" w:rsidP="00EF0567">
      <w:pPr>
        <w:jc w:val="both"/>
      </w:pPr>
      <w:bookmarkStart w:id="0" w:name="_GoBack"/>
      <w:bookmarkEnd w:id="0"/>
    </w:p>
    <w:p w:rsidR="00D30223" w:rsidRDefault="00C742D4" w:rsidP="00EF0567">
      <w:pPr>
        <w:jc w:val="both"/>
      </w:pPr>
      <w:r>
        <w:t>Avoiding financial management disasters is a basic goal of all local government</w:t>
      </w:r>
      <w:r w:rsidR="00EF42EB">
        <w:t>s</w:t>
      </w:r>
      <w:r>
        <w:rPr>
          <w:rStyle w:val="FootnoteReference"/>
        </w:rPr>
        <w:footnoteReference w:id="1"/>
      </w:r>
      <w:r>
        <w:t xml:space="preserve"> </w:t>
      </w:r>
      <w:r w:rsidR="00EF42EB">
        <w:t xml:space="preserve">and their </w:t>
      </w:r>
      <w:r>
        <w:t xml:space="preserve">leaders.  There are many types of financial disasters that can befall a local government: budget disasters, cash crises, fund management problems, and debt defaults are some of the </w:t>
      </w:r>
      <w:r w:rsidR="00EF42EB">
        <w:t xml:space="preserve">most </w:t>
      </w:r>
      <w:r>
        <w:t xml:space="preserve">common ones.  There </w:t>
      </w:r>
      <w:r w:rsidR="00EF42EB">
        <w:t>is</w:t>
      </w:r>
      <w:r>
        <w:t xml:space="preserve"> also an array of proven good practices that can be used to avoid these disasters.  </w:t>
      </w:r>
      <w:r w:rsidR="00EF42EB">
        <w:t xml:space="preserve">Part one of this </w:t>
      </w:r>
      <w:r w:rsidR="00E05C44">
        <w:t xml:space="preserve">SNTA Brief </w:t>
      </w:r>
      <w:r w:rsidR="00EF42EB">
        <w:t>points the way to avoiding budget disasters and cash crises.   Part two focuses on avoiding fund management problems and debt defaults.</w:t>
      </w:r>
    </w:p>
    <w:p w:rsidR="001D544E" w:rsidRDefault="001D544E" w:rsidP="00EF0567">
      <w:pPr>
        <w:jc w:val="both"/>
      </w:pPr>
    </w:p>
    <w:p w:rsidR="00E015E7" w:rsidRDefault="001D544E" w:rsidP="00EF0567">
      <w:pPr>
        <w:jc w:val="both"/>
      </w:pPr>
      <w:r>
        <w:t>Budget Disasters:</w:t>
      </w:r>
    </w:p>
    <w:p w:rsidR="00E015E7" w:rsidRDefault="00E015E7" w:rsidP="00EF0567">
      <w:pPr>
        <w:jc w:val="both"/>
      </w:pPr>
    </w:p>
    <w:p w:rsidR="00E015E7" w:rsidRDefault="00E015E7" w:rsidP="00EF0567">
      <w:pPr>
        <w:jc w:val="both"/>
      </w:pPr>
      <w:r>
        <w:t xml:space="preserve">Avoiding </w:t>
      </w:r>
      <w:r w:rsidR="002562F4">
        <w:t xml:space="preserve">local government </w:t>
      </w:r>
      <w:r>
        <w:t>financial disasters starts with</w:t>
      </w:r>
      <w:r w:rsidRPr="00664E3E">
        <w:t xml:space="preserve"> </w:t>
      </w:r>
      <w:r>
        <w:t>following</w:t>
      </w:r>
      <w:r w:rsidRPr="00664E3E">
        <w:t xml:space="preserve"> good pra</w:t>
      </w:r>
      <w:r>
        <w:t>ctices for budgeting operating and</w:t>
      </w:r>
      <w:r w:rsidRPr="00664E3E">
        <w:t xml:space="preserve"> capital expenditures.</w:t>
      </w:r>
      <w:r>
        <w:t xml:space="preserve">   M</w:t>
      </w:r>
      <w:r w:rsidRPr="00664E3E">
        <w:t xml:space="preserve">aintaining separate operating and capital </w:t>
      </w:r>
      <w:r w:rsidR="00C65AB0">
        <w:t xml:space="preserve">expenditure </w:t>
      </w:r>
      <w:r w:rsidRPr="00664E3E">
        <w:t xml:space="preserve">budgets </w:t>
      </w:r>
      <w:r w:rsidR="002562F4">
        <w:t xml:space="preserve">is essential.  The operating budget </w:t>
      </w:r>
      <w:r w:rsidRPr="00664E3E">
        <w:t xml:space="preserve">enables local leaders to understand the cost of </w:t>
      </w:r>
      <w:r w:rsidR="002562F4">
        <w:t xml:space="preserve">providing </w:t>
      </w:r>
      <w:r w:rsidRPr="00664E3E">
        <w:t xml:space="preserve">the </w:t>
      </w:r>
      <w:r w:rsidR="002562F4">
        <w:t xml:space="preserve">current </w:t>
      </w:r>
      <w:r w:rsidRPr="00664E3E">
        <w:t xml:space="preserve">services and functions of the </w:t>
      </w:r>
      <w:r>
        <w:t xml:space="preserve">local </w:t>
      </w:r>
      <w:r w:rsidR="002562F4">
        <w:t>government.  The capital budget enables</w:t>
      </w:r>
      <w:r w:rsidRPr="00664E3E">
        <w:t xml:space="preserve"> them to make </w:t>
      </w:r>
      <w:r w:rsidR="002562F4" w:rsidRPr="00664E3E">
        <w:t>well-informed</w:t>
      </w:r>
      <w:r w:rsidRPr="00664E3E">
        <w:t xml:space="preserve"> decisions about prioritie</w:t>
      </w:r>
      <w:r w:rsidR="00DE7219">
        <w:t>s for investing in long-</w:t>
      </w:r>
      <w:r w:rsidR="00C65AB0">
        <w:t>term improvements to the community</w:t>
      </w:r>
      <w:r w:rsidRPr="00664E3E">
        <w:t>.</w:t>
      </w:r>
      <w:r w:rsidR="002562F4">
        <w:t xml:space="preserve">  Keeping these two types of budgets separate avoids any confusion over the fundamental purposes </w:t>
      </w:r>
      <w:r w:rsidR="00792046">
        <w:t xml:space="preserve">for which </w:t>
      </w:r>
      <w:r w:rsidR="001D544E">
        <w:t xml:space="preserve">the </w:t>
      </w:r>
      <w:r w:rsidR="00792046">
        <w:t>budgeted funds are to be used.</w:t>
      </w:r>
    </w:p>
    <w:p w:rsidR="00E015E7" w:rsidRDefault="00E015E7" w:rsidP="00EF0567">
      <w:pPr>
        <w:jc w:val="both"/>
      </w:pPr>
    </w:p>
    <w:p w:rsidR="00E015E7" w:rsidRDefault="00E015E7" w:rsidP="00EF0567">
      <w:pPr>
        <w:jc w:val="both"/>
      </w:pPr>
      <w:r w:rsidRPr="00664E3E">
        <w:t xml:space="preserve">Operating expenditures are </w:t>
      </w:r>
      <w:r w:rsidRPr="00E015E7">
        <w:rPr>
          <w:b/>
          <w:u w:val="single"/>
        </w:rPr>
        <w:t>only</w:t>
      </w:r>
      <w:r w:rsidRPr="00664E3E">
        <w:t xml:space="preserve"> for keeping the routine functions and services of the </w:t>
      </w:r>
      <w:r>
        <w:t xml:space="preserve">local </w:t>
      </w:r>
      <w:r w:rsidRPr="00664E3E">
        <w:t xml:space="preserve">government running. </w:t>
      </w:r>
      <w:r>
        <w:t xml:space="preserve"> </w:t>
      </w:r>
      <w:r w:rsidRPr="00664E3E">
        <w:t>Operating expenditures include</w:t>
      </w:r>
      <w:r>
        <w:t xml:space="preserve"> paying for</w:t>
      </w:r>
      <w:r w:rsidR="00792046">
        <w:t xml:space="preserve"> personnel and </w:t>
      </w:r>
      <w:r w:rsidR="00C65AB0">
        <w:t>goods or services</w:t>
      </w:r>
      <w:r w:rsidR="00792046">
        <w:t xml:space="preserve"> that are used during the budget year; such as</w:t>
      </w:r>
      <w:r w:rsidRPr="00664E3E">
        <w:t xml:space="preserve"> </w:t>
      </w:r>
      <w:r w:rsidR="00792046">
        <w:t xml:space="preserve">specialized professional services, </w:t>
      </w:r>
      <w:r>
        <w:t>supplies, fuel, and electricity</w:t>
      </w:r>
      <w:r w:rsidRPr="00664E3E">
        <w:t xml:space="preserve">.  Operating expenditures </w:t>
      </w:r>
      <w:r>
        <w:t>also</w:t>
      </w:r>
      <w:r w:rsidRPr="00664E3E">
        <w:t xml:space="preserve"> include </w:t>
      </w:r>
      <w:r w:rsidR="001D544E">
        <w:t>money</w:t>
      </w:r>
      <w:r w:rsidR="00792046">
        <w:t xml:space="preserve"> spent on </w:t>
      </w:r>
      <w:r w:rsidRPr="00664E3E">
        <w:t>routine maintenance of equipment</w:t>
      </w:r>
      <w:r w:rsidR="00792046">
        <w:t xml:space="preserve"> and other assets,</w:t>
      </w:r>
      <w:r w:rsidRPr="00664E3E">
        <w:t xml:space="preserve"> but only the kind maintenance tha</w:t>
      </w:r>
      <w:r w:rsidR="001D544E">
        <w:t>t is small enough to be paid</w:t>
      </w:r>
      <w:r w:rsidRPr="00664E3E">
        <w:t xml:space="preserve"> from annual </w:t>
      </w:r>
      <w:r w:rsidR="00792046">
        <w:t xml:space="preserve">revenue; </w:t>
      </w:r>
      <w:r w:rsidR="00E26AEC">
        <w:t>for example</w:t>
      </w:r>
      <w:r w:rsidR="00792046">
        <w:t xml:space="preserve"> </w:t>
      </w:r>
      <w:r w:rsidR="001D544E">
        <w:t xml:space="preserve">scheduled </w:t>
      </w:r>
      <w:r w:rsidR="00CE403A">
        <w:t>repairs to leaking water mains</w:t>
      </w:r>
      <w:r w:rsidR="00792046">
        <w:t>.</w:t>
      </w:r>
    </w:p>
    <w:p w:rsidR="00E015E7" w:rsidRDefault="00E015E7" w:rsidP="00EF0567">
      <w:pPr>
        <w:jc w:val="both"/>
      </w:pPr>
    </w:p>
    <w:p w:rsidR="00E015E7" w:rsidRDefault="00E015E7" w:rsidP="00EF0567">
      <w:pPr>
        <w:jc w:val="both"/>
      </w:pPr>
      <w:r w:rsidRPr="00664E3E">
        <w:t xml:space="preserve">Capital expenditures are those that pay </w:t>
      </w:r>
      <w:r w:rsidR="00E3498F" w:rsidRPr="00E3498F">
        <w:rPr>
          <w:b/>
          <w:u w:val="single"/>
        </w:rPr>
        <w:t>only</w:t>
      </w:r>
      <w:r w:rsidR="00E3498F">
        <w:t xml:space="preserve"> </w:t>
      </w:r>
      <w:r w:rsidRPr="00664E3E">
        <w:t xml:space="preserve">for </w:t>
      </w:r>
      <w:r w:rsidR="001D544E">
        <w:t xml:space="preserve">community </w:t>
      </w:r>
      <w:r w:rsidRPr="00664E3E">
        <w:t>improvements</w:t>
      </w:r>
      <w:r>
        <w:t>, especially infrastructure</w:t>
      </w:r>
      <w:r w:rsidR="00C65AB0">
        <w:t>,</w:t>
      </w:r>
      <w:r w:rsidRPr="00664E3E">
        <w:t xml:space="preserve"> that can be expected to have a long useful life.  Cap</w:t>
      </w:r>
      <w:r>
        <w:t>ital</w:t>
      </w:r>
      <w:r w:rsidRPr="00664E3E">
        <w:t xml:space="preserve"> ex</w:t>
      </w:r>
      <w:r>
        <w:t>penditures</w:t>
      </w:r>
      <w:r w:rsidRPr="00664E3E">
        <w:t xml:space="preserve"> also cover investments in vehicles for public transporta</w:t>
      </w:r>
      <w:r>
        <w:t>tion and emergency services</w:t>
      </w:r>
      <w:r w:rsidRPr="00664E3E">
        <w:t xml:space="preserve">.  The key is that these are </w:t>
      </w:r>
      <w:r>
        <w:t>major</w:t>
      </w:r>
      <w:r w:rsidRPr="00664E3E">
        <w:t xml:space="preserve"> expenditures for th</w:t>
      </w:r>
      <w:r w:rsidR="00792046">
        <w:t>ings that will last a lo</w:t>
      </w:r>
      <w:r w:rsidR="00CE403A">
        <w:t xml:space="preserve">ng time; </w:t>
      </w:r>
      <w:r w:rsidR="00E26AEC">
        <w:t>for example</w:t>
      </w:r>
      <w:r w:rsidR="00CE403A">
        <w:t xml:space="preserve"> construction of new network of water mains to serve a previously un-served neighborhood.</w:t>
      </w:r>
    </w:p>
    <w:p w:rsidR="00E015E7" w:rsidRDefault="00E015E7" w:rsidP="00EF0567">
      <w:pPr>
        <w:jc w:val="both"/>
      </w:pPr>
    </w:p>
    <w:p w:rsidR="00E015E7" w:rsidRDefault="00E015E7" w:rsidP="00EF0567">
      <w:pPr>
        <w:jc w:val="both"/>
      </w:pPr>
      <w:r w:rsidRPr="00664E3E">
        <w:t>“Major” maintenance, including purchase of expensive replacement equipment, is a gray area between operating and capital expenditure</w:t>
      </w:r>
      <w:r w:rsidR="00CE403A">
        <w:t xml:space="preserve">; </w:t>
      </w:r>
      <w:r w:rsidR="00E26AEC">
        <w:t>for example</w:t>
      </w:r>
      <w:r w:rsidR="00CE403A">
        <w:t xml:space="preserve"> replacement of a high capacity water pump that can no longer be repaired</w:t>
      </w:r>
      <w:r w:rsidRPr="00664E3E">
        <w:t xml:space="preserve">.  </w:t>
      </w:r>
      <w:r>
        <w:t>Because it is a</w:t>
      </w:r>
      <w:r w:rsidRPr="00664E3E">
        <w:t xml:space="preserve"> gray area</w:t>
      </w:r>
      <w:r w:rsidR="001D544E">
        <w:t>,</w:t>
      </w:r>
      <w:r>
        <w:t xml:space="preserve"> </w:t>
      </w:r>
      <w:r>
        <w:lastRenderedPageBreak/>
        <w:t xml:space="preserve">it is important for each local government to follow </w:t>
      </w:r>
      <w:r w:rsidRPr="00664E3E">
        <w:t>a written policy for classifying these expenditures as “operating” or “capital”.</w:t>
      </w:r>
    </w:p>
    <w:p w:rsidR="00E3498F" w:rsidRDefault="00E3498F" w:rsidP="00EF0567">
      <w:pPr>
        <w:jc w:val="both"/>
      </w:pPr>
    </w:p>
    <w:p w:rsidR="00E3498F" w:rsidRDefault="00346211" w:rsidP="00EF0567">
      <w:pPr>
        <w:jc w:val="both"/>
      </w:pPr>
      <w:r>
        <w:t>Although operating budgets are typically one year long, o</w:t>
      </w:r>
      <w:r w:rsidR="001D544E">
        <w:t>perating expenses</w:t>
      </w:r>
      <w:r>
        <w:t xml:space="preserve"> </w:t>
      </w:r>
      <w:r w:rsidR="00E3498F" w:rsidRPr="00664E3E">
        <w:t>need t</w:t>
      </w:r>
      <w:r>
        <w:t>o be projected into the future as far as possible.  This enables</w:t>
      </w:r>
      <w:r w:rsidR="00E3498F" w:rsidRPr="00664E3E">
        <w:t xml:space="preserve"> local leaders </w:t>
      </w:r>
      <w:r>
        <w:t>to</w:t>
      </w:r>
      <w:r w:rsidR="00E3498F" w:rsidRPr="00664E3E">
        <w:t xml:space="preserve"> anticipate </w:t>
      </w:r>
      <w:r>
        <w:t xml:space="preserve">changing </w:t>
      </w:r>
      <w:r w:rsidR="00E3498F" w:rsidRPr="00664E3E">
        <w:t xml:space="preserve">revenue </w:t>
      </w:r>
      <w:r>
        <w:t>needs</w:t>
      </w:r>
      <w:r w:rsidR="00E3498F" w:rsidRPr="00664E3E">
        <w:t xml:space="preserve"> beyond the current </w:t>
      </w:r>
      <w:r>
        <w:t>budget year</w:t>
      </w:r>
      <w:r w:rsidR="00E3498F" w:rsidRPr="00664E3E">
        <w:t xml:space="preserve">.  </w:t>
      </w:r>
      <w:r>
        <w:t xml:space="preserve">Anticipating change avoids the problem of having to suddenly </w:t>
      </w:r>
      <w:r w:rsidR="00E26AEC">
        <w:t>attempt</w:t>
      </w:r>
      <w:r w:rsidR="00C65AB0">
        <w:t xml:space="preserve"> to </w:t>
      </w:r>
      <w:r>
        <w:t>increase operating revenues to cover increases in operating expenses.  In this regard, it is especially important to estimate</w:t>
      </w:r>
      <w:r w:rsidR="000B54EA">
        <w:t xml:space="preserve"> as far ahead as possible</w:t>
      </w:r>
      <w:r>
        <w:t xml:space="preserve"> </w:t>
      </w:r>
      <w:r w:rsidR="00E3498F" w:rsidRPr="00664E3E">
        <w:t>the impact on the operating budget</w:t>
      </w:r>
      <w:r w:rsidR="000B54EA">
        <w:t xml:space="preserve"> of completing capital </w:t>
      </w:r>
      <w:r w:rsidR="00E26AEC">
        <w:t xml:space="preserve">improvement </w:t>
      </w:r>
      <w:r w:rsidR="000B54EA">
        <w:t>projects</w:t>
      </w:r>
      <w:r>
        <w:t>.  For example, a</w:t>
      </w:r>
      <w:r w:rsidR="00E3498F" w:rsidRPr="00664E3E">
        <w:t xml:space="preserve"> new water treatment plant will require staff, chemicals and electricity when it is completed</w:t>
      </w:r>
      <w:r>
        <w:t>; a</w:t>
      </w:r>
      <w:r w:rsidR="00E3498F" w:rsidRPr="00664E3E">
        <w:t xml:space="preserve">dding busses to the public transport system will require additional drivers, fuel, </w:t>
      </w:r>
      <w:r w:rsidR="00D36F5D">
        <w:t>and insurance.  On the positive side, b</w:t>
      </w:r>
      <w:r w:rsidR="00E3498F" w:rsidRPr="00664E3E">
        <w:t>oth the new water plant and the additional busses should produce additional operating revenue for the municipality</w:t>
      </w:r>
      <w:r w:rsidR="00D36F5D">
        <w:t xml:space="preserve">.  </w:t>
      </w:r>
    </w:p>
    <w:p w:rsidR="00E3498F" w:rsidRPr="00664E3E" w:rsidRDefault="00E3498F" w:rsidP="00EF0567">
      <w:pPr>
        <w:jc w:val="both"/>
      </w:pPr>
    </w:p>
    <w:p w:rsidR="00D36F5D" w:rsidRDefault="00752A66" w:rsidP="00EF0567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22.95pt;width:234pt;height:324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E26AEC" w:rsidRPr="00664E3E" w:rsidRDefault="00E26AEC" w:rsidP="001D544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bCs/>
                    </w:rPr>
                  </w:pPr>
                  <w:r w:rsidRPr="00664E3E">
                    <w:rPr>
                      <w:b/>
                      <w:bCs/>
                    </w:rPr>
                    <w:t>Effective public budget professionals are a special breed because they have to succeed in an especially difficult environment…</w:t>
                  </w:r>
                </w:p>
                <w:p w:rsidR="00E26AEC" w:rsidRDefault="00E26AEC" w:rsidP="001D544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E26AEC" w:rsidRPr="00664E3E" w:rsidRDefault="00E26AEC" w:rsidP="001D544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664E3E">
                    <w:t>Whether they have PhDs in back of their names or not – they often have to play ‘</w:t>
                  </w:r>
                  <w:r w:rsidRPr="00664E3E">
                    <w:rPr>
                      <w:b/>
                      <w:bCs/>
                    </w:rPr>
                    <w:t>Dr. No</w:t>
                  </w:r>
                  <w:r w:rsidRPr="00664E3E">
                    <w:t xml:space="preserve">’ in political </w:t>
                  </w:r>
                  <w:r>
                    <w:t xml:space="preserve">and bureaucratic and political </w:t>
                  </w:r>
                  <w:r w:rsidRPr="00664E3E">
                    <w:t>environments where there is great pressure to say ‘</w:t>
                  </w:r>
                  <w:r w:rsidRPr="00664E3E">
                    <w:rPr>
                      <w:b/>
                      <w:bCs/>
                    </w:rPr>
                    <w:t>Yes</w:t>
                  </w:r>
                  <w:r w:rsidRPr="00664E3E">
                    <w:t>,’</w:t>
                  </w:r>
                </w:p>
                <w:p w:rsidR="00E26AEC" w:rsidRDefault="00E26AEC" w:rsidP="001D544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E26AEC" w:rsidRPr="00EF0567" w:rsidRDefault="00E26AEC" w:rsidP="001D544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664E3E">
                    <w:t>They also have to herd all the different ‘</w:t>
                  </w:r>
                  <w:r w:rsidRPr="00664E3E">
                    <w:rPr>
                      <w:b/>
                      <w:bCs/>
                    </w:rPr>
                    <w:t>cats</w:t>
                  </w:r>
                  <w:r w:rsidRPr="00664E3E">
                    <w:t xml:space="preserve">’: the revenue receiving and the cost-incurring – and any debt-issuing - units of the governmental entity into a well-scheduled uniform budget planning, </w:t>
                  </w:r>
                  <w:r>
                    <w:t xml:space="preserve">adoption, and execution process.  </w:t>
                  </w:r>
                  <w:proofErr w:type="gramStart"/>
                  <w:r>
                    <w:t>And</w:t>
                  </w:r>
                  <w:r w:rsidRPr="00664E3E">
                    <w:t xml:space="preserve"> </w:t>
                  </w:r>
                  <w:r>
                    <w:t xml:space="preserve"> they</w:t>
                  </w:r>
                  <w:proofErr w:type="gramEnd"/>
                  <w:r>
                    <w:t xml:space="preserve"> have to </w:t>
                  </w:r>
                  <w:r w:rsidRPr="00664E3E">
                    <w:t>be able to communicate and deal effectively with the appointed and elected decision-makers in both the exe</w:t>
                  </w:r>
                  <w:r>
                    <w:t>cutive an legislative branches.</w:t>
                  </w:r>
                </w:p>
              </w:txbxContent>
            </v:textbox>
            <w10:wrap type="tight"/>
          </v:shape>
        </w:pict>
      </w:r>
      <w:r w:rsidR="00D36F5D">
        <w:t>T</w:t>
      </w:r>
      <w:r w:rsidR="00D36F5D" w:rsidRPr="00664E3E">
        <w:t xml:space="preserve">he “essence” of creditworthiness is the ability of </w:t>
      </w:r>
      <w:r w:rsidR="00D36F5D">
        <w:t>a</w:t>
      </w:r>
      <w:r w:rsidR="00D36F5D" w:rsidRPr="00664E3E">
        <w:t xml:space="preserve"> local government to maintain a reliable surplus in the annual operating budget (</w:t>
      </w:r>
      <w:r w:rsidR="00D36F5D">
        <w:t xml:space="preserve">a </w:t>
      </w:r>
      <w:r w:rsidR="00D36F5D" w:rsidRPr="00664E3E">
        <w:t xml:space="preserve">positive </w:t>
      </w:r>
      <w:r w:rsidR="00D36F5D">
        <w:t>“</w:t>
      </w:r>
      <w:r w:rsidR="00D36F5D" w:rsidRPr="00664E3E">
        <w:t>operating margin</w:t>
      </w:r>
      <w:r w:rsidR="00D36F5D">
        <w:t>”</w:t>
      </w:r>
      <w:r w:rsidR="00D36F5D" w:rsidRPr="00664E3E">
        <w:t>).  Planning and managing annual operating revenues and operating expenditures should be based on achieving an agreed “target” for the annual operating margin.  This target should be establis</w:t>
      </w:r>
      <w:r w:rsidR="00D36F5D">
        <w:t>hed and monitored by the local government’s leaders</w:t>
      </w:r>
      <w:r w:rsidR="00E26AEC">
        <w:t xml:space="preserve"> to avoid year-end surprises,</w:t>
      </w:r>
      <w:r w:rsidR="000B54EA">
        <w:t xml:space="preserve"> especially the disaster of an unexpected budget deficit</w:t>
      </w:r>
      <w:r w:rsidR="00D36F5D" w:rsidRPr="00664E3E">
        <w:t>.</w:t>
      </w:r>
    </w:p>
    <w:p w:rsidR="00D36F5D" w:rsidRDefault="00D36F5D" w:rsidP="00EF0567">
      <w:pPr>
        <w:jc w:val="both"/>
      </w:pPr>
    </w:p>
    <w:p w:rsidR="00E26AEC" w:rsidRDefault="00D36F5D" w:rsidP="00EF0567">
      <w:pPr>
        <w:jc w:val="both"/>
      </w:pPr>
      <w:r>
        <w:t>C</w:t>
      </w:r>
      <w:r w:rsidRPr="00664E3E">
        <w:t>apital expenditures</w:t>
      </w:r>
      <w:r>
        <w:t xml:space="preserve"> </w:t>
      </w:r>
      <w:r w:rsidRPr="00664E3E">
        <w:t>for projects that may</w:t>
      </w:r>
      <w:r>
        <w:t xml:space="preserve"> take several years to complete</w:t>
      </w:r>
      <w:r w:rsidRPr="00664E3E">
        <w:t xml:space="preserve"> must be </w:t>
      </w:r>
      <w:r w:rsidRPr="00E3498F">
        <w:rPr>
          <w:b/>
          <w:u w:val="single"/>
        </w:rPr>
        <w:t>budgeted on a multi-year basis</w:t>
      </w:r>
      <w:r w:rsidRPr="00664E3E">
        <w:t xml:space="preserve"> so that local leaders can understand </w:t>
      </w:r>
      <w:r w:rsidRPr="00E3498F">
        <w:rPr>
          <w:i/>
        </w:rPr>
        <w:t>in advance</w:t>
      </w:r>
      <w:r>
        <w:t xml:space="preserve"> </w:t>
      </w:r>
      <w:r w:rsidRPr="00664E3E">
        <w:t xml:space="preserve">the funding requirements in each year </w:t>
      </w:r>
      <w:r>
        <w:t>of the project.  This enables local leaders</w:t>
      </w:r>
      <w:r w:rsidRPr="00664E3E">
        <w:t xml:space="preserve"> </w:t>
      </w:r>
      <w:r>
        <w:t>to avoid running short of funds</w:t>
      </w:r>
      <w:r w:rsidR="000B54EA">
        <w:t xml:space="preserve"> unexpectedly</w:t>
      </w:r>
      <w:r>
        <w:t xml:space="preserve"> by providing for the</w:t>
      </w:r>
      <w:r w:rsidRPr="00664E3E">
        <w:t xml:space="preserve"> availability of capital resources in each year </w:t>
      </w:r>
      <w:r>
        <w:t>as well as</w:t>
      </w:r>
      <w:r w:rsidRPr="00664E3E">
        <w:t xml:space="preserve"> in total for </w:t>
      </w:r>
      <w:r>
        <w:t>the approved investment project</w:t>
      </w:r>
      <w:r w:rsidRPr="00664E3E">
        <w:t>.</w:t>
      </w:r>
      <w:r w:rsidR="00EF0567">
        <w:t xml:space="preserve">  I</w:t>
      </w:r>
      <w:r w:rsidR="00EF0567" w:rsidRPr="00664E3E">
        <w:t>t is never prudent to budg</w:t>
      </w:r>
      <w:r w:rsidR="00EF0567">
        <w:t>et for capital projects with</w:t>
      </w:r>
      <w:r w:rsidR="00EF0567" w:rsidRPr="00664E3E">
        <w:t>out determining specifically where the resources will come from to pay for the investments</w:t>
      </w:r>
      <w:r w:rsidR="000B54EA">
        <w:t>, and when the funds will be needed</w:t>
      </w:r>
      <w:r w:rsidR="00EF0567" w:rsidRPr="00664E3E">
        <w:t>.</w:t>
      </w:r>
      <w:r w:rsidR="00EF0567">
        <w:t xml:space="preserve">  </w:t>
      </w:r>
    </w:p>
    <w:p w:rsidR="00E26AEC" w:rsidRDefault="00E26AEC" w:rsidP="00EF0567">
      <w:pPr>
        <w:jc w:val="both"/>
      </w:pPr>
    </w:p>
    <w:p w:rsidR="000B54EA" w:rsidRDefault="00EF0567" w:rsidP="00EF0567">
      <w:pPr>
        <w:jc w:val="both"/>
      </w:pPr>
      <w:r>
        <w:t>Another type of financial disaster associated with capital investment projects is cost overrun.  C</w:t>
      </w:r>
      <w:r w:rsidRPr="00664E3E">
        <w:t xml:space="preserve">areful </w:t>
      </w:r>
      <w:r>
        <w:t>project management</w:t>
      </w:r>
      <w:r w:rsidRPr="00664E3E">
        <w:t xml:space="preserve"> i</w:t>
      </w:r>
      <w:r>
        <w:t>s required in order to prevent cost overruns</w:t>
      </w:r>
      <w:r w:rsidRPr="00664E3E">
        <w:t xml:space="preserve"> that result in capital expenditures exceeding available capital resources</w:t>
      </w:r>
      <w:r>
        <w:t xml:space="preserve">.  Cost </w:t>
      </w:r>
      <w:r>
        <w:lastRenderedPageBreak/>
        <w:t>overruns can cause</w:t>
      </w:r>
      <w:r w:rsidRPr="00664E3E">
        <w:t xml:space="preserve"> project</w:t>
      </w:r>
      <w:r>
        <w:t>s</w:t>
      </w:r>
      <w:r w:rsidRPr="00664E3E">
        <w:t xml:space="preserve"> to go uncompleted and therefore unproductive.  </w:t>
      </w:r>
      <w:r w:rsidR="000B54EA">
        <w:t xml:space="preserve">This kind of financial disaster can be an enormous </w:t>
      </w:r>
      <w:r w:rsidR="00910293">
        <w:t>problem for</w:t>
      </w:r>
      <w:r w:rsidR="000B54EA">
        <w:t xml:space="preserve"> local leaders</w:t>
      </w:r>
      <w:r w:rsidR="00910293">
        <w:t xml:space="preserve"> and the community</w:t>
      </w:r>
      <w:r w:rsidR="000B54EA">
        <w:t xml:space="preserve">.  </w:t>
      </w:r>
    </w:p>
    <w:p w:rsidR="000B54EA" w:rsidRDefault="000B54EA" w:rsidP="00EF0567">
      <w:pPr>
        <w:jc w:val="both"/>
      </w:pPr>
    </w:p>
    <w:p w:rsidR="00D36F5D" w:rsidRDefault="00327AF4" w:rsidP="00EF0567">
      <w:pPr>
        <w:jc w:val="both"/>
      </w:pPr>
      <w:r>
        <w:t xml:space="preserve">Cash </w:t>
      </w:r>
      <w:r w:rsidR="00EF42EB">
        <w:t>Crises</w:t>
      </w:r>
      <w:r w:rsidR="000B54EA">
        <w:t>:</w:t>
      </w:r>
    </w:p>
    <w:p w:rsidR="00327AF4" w:rsidRDefault="00327AF4" w:rsidP="00EF0567">
      <w:pPr>
        <w:jc w:val="both"/>
      </w:pPr>
    </w:p>
    <w:p w:rsidR="00A97272" w:rsidRDefault="00327AF4" w:rsidP="00327AF4">
      <w:pPr>
        <w:tabs>
          <w:tab w:val="left" w:pos="6802"/>
        </w:tabs>
        <w:jc w:val="both"/>
      </w:pPr>
      <w:r w:rsidRPr="00327AF4">
        <w:rPr>
          <w:bCs/>
        </w:rPr>
        <w:t>Cash shortages</w:t>
      </w:r>
      <w:r w:rsidRPr="00327AF4">
        <w:rPr>
          <w:b/>
          <w:bCs/>
        </w:rPr>
        <w:t xml:space="preserve"> </w:t>
      </w:r>
      <w:r w:rsidRPr="00327AF4">
        <w:t>are the mar</w:t>
      </w:r>
      <w:r>
        <w:t xml:space="preserve">k of poor liquidity management.  </w:t>
      </w:r>
      <w:r w:rsidRPr="00327AF4">
        <w:t xml:space="preserve">Liquidity refers to the degree to which a local government has access to the </w:t>
      </w:r>
      <w:r>
        <w:t>money</w:t>
      </w:r>
      <w:r w:rsidRPr="00327AF4">
        <w:t xml:space="preserve"> necessary to pay its bills when they are due.  Liquidity is a “relative” term: </w:t>
      </w:r>
      <w:r>
        <w:t xml:space="preserve">one local government can be </w:t>
      </w:r>
      <w:r w:rsidRPr="00327AF4">
        <w:rPr>
          <w:bCs/>
        </w:rPr>
        <w:t>more liquid</w:t>
      </w:r>
      <w:r w:rsidRPr="00327AF4">
        <w:t xml:space="preserve"> or </w:t>
      </w:r>
      <w:r w:rsidRPr="00327AF4">
        <w:rPr>
          <w:bCs/>
        </w:rPr>
        <w:t>less liquid</w:t>
      </w:r>
      <w:r>
        <w:rPr>
          <w:b/>
          <w:bCs/>
        </w:rPr>
        <w:t xml:space="preserve"> </w:t>
      </w:r>
      <w:r>
        <w:rPr>
          <w:bCs/>
        </w:rPr>
        <w:t>than another</w:t>
      </w:r>
      <w:r w:rsidRPr="00327AF4">
        <w:t>.</w:t>
      </w:r>
      <w:r>
        <w:t xml:space="preserve">  </w:t>
      </w:r>
      <w:r w:rsidRPr="00327AF4">
        <w:t xml:space="preserve">Liquidity is a </w:t>
      </w:r>
      <w:r w:rsidRPr="00327AF4">
        <w:rPr>
          <w:bCs/>
        </w:rPr>
        <w:t>positive</w:t>
      </w:r>
      <w:r w:rsidRPr="00327AF4">
        <w:t xml:space="preserve"> attribute for a </w:t>
      </w:r>
      <w:r>
        <w:t>local government</w:t>
      </w:r>
      <w:r w:rsidR="00A97272">
        <w:t>.</w:t>
      </w:r>
      <w:r w:rsidRPr="00327AF4">
        <w:t xml:space="preserve"> </w:t>
      </w:r>
      <w:r>
        <w:t xml:space="preserve"> </w:t>
      </w:r>
      <w:r w:rsidR="00A97272">
        <w:t>S</w:t>
      </w:r>
      <w:r w:rsidR="00A97272" w:rsidRPr="00664E3E">
        <w:t xml:space="preserve">ince liquidity means </w:t>
      </w:r>
      <w:r w:rsidR="00A97272">
        <w:t xml:space="preserve">that </w:t>
      </w:r>
      <w:r w:rsidR="00A97272" w:rsidRPr="00664E3E">
        <w:t xml:space="preserve">a local government has access to </w:t>
      </w:r>
      <w:r w:rsidR="00A97272">
        <w:t>money</w:t>
      </w:r>
      <w:r w:rsidR="00A97272" w:rsidRPr="00664E3E">
        <w:t xml:space="preserve"> to pay its creditors (of all kinds</w:t>
      </w:r>
      <w:r w:rsidR="00910293">
        <w:t>,</w:t>
      </w:r>
      <w:r w:rsidR="00A97272" w:rsidRPr="00664E3E">
        <w:t xml:space="preserve"> including personnel), the </w:t>
      </w:r>
      <w:r w:rsidR="00A97272">
        <w:t>more</w:t>
      </w:r>
      <w:r w:rsidR="00A97272" w:rsidRPr="00664E3E">
        <w:t xml:space="preserve"> liquid the municipality the more likely it will be considered creditworthy.    </w:t>
      </w:r>
    </w:p>
    <w:p w:rsidR="00C55A50" w:rsidRDefault="00C55A50" w:rsidP="00327AF4">
      <w:pPr>
        <w:tabs>
          <w:tab w:val="left" w:pos="6802"/>
        </w:tabs>
        <w:jc w:val="both"/>
      </w:pPr>
    </w:p>
    <w:p w:rsidR="00A97272" w:rsidRDefault="00327AF4" w:rsidP="00327AF4">
      <w:pPr>
        <w:tabs>
          <w:tab w:val="left" w:pos="6802"/>
        </w:tabs>
        <w:jc w:val="both"/>
      </w:pPr>
      <w:r w:rsidRPr="00327AF4">
        <w:t>Liquidity can come from</w:t>
      </w:r>
      <w:r w:rsidRPr="00C55A50">
        <w:t xml:space="preserve"> </w:t>
      </w:r>
      <w:r w:rsidRPr="00C55A50">
        <w:rPr>
          <w:bCs/>
        </w:rPr>
        <w:t>reserves</w:t>
      </w:r>
      <w:r w:rsidRPr="00327AF4">
        <w:t xml:space="preserve"> built up over time or from access to resources from an </w:t>
      </w:r>
      <w:r w:rsidRPr="00C55A50">
        <w:rPr>
          <w:bCs/>
        </w:rPr>
        <w:t>external source</w:t>
      </w:r>
      <w:r w:rsidR="00C55A50">
        <w:rPr>
          <w:bCs/>
        </w:rPr>
        <w:t xml:space="preserve"> such as a line of credit from a bank or a “bail out” from a higher level of government</w:t>
      </w:r>
      <w:r w:rsidRPr="00327AF4">
        <w:t xml:space="preserve">. </w:t>
      </w:r>
      <w:r w:rsidR="00C55A50">
        <w:t xml:space="preserve"> The preferable</w:t>
      </w:r>
      <w:r w:rsidR="00C55A50" w:rsidRPr="00664E3E">
        <w:t xml:space="preserve"> source of liquidity is a reserve fund.  A reserve fund can be built up over time, or it could be the r</w:t>
      </w:r>
      <w:r w:rsidR="00C55A50">
        <w:t>esult of a fortunate financial “windfall”</w:t>
      </w:r>
      <w:r w:rsidR="00C55A50" w:rsidRPr="00664E3E">
        <w:t xml:space="preserve">, or selling unneeded assets could create it.  Relying on external sources to provide liquidity is less preferable because it makes the </w:t>
      </w:r>
      <w:r w:rsidR="00C55A50">
        <w:t>local government</w:t>
      </w:r>
      <w:r w:rsidR="00C55A50" w:rsidRPr="00664E3E">
        <w:t xml:space="preserve"> vulnerable to decisions and/or demands that are beyond the control of </w:t>
      </w:r>
      <w:r w:rsidR="00C55A50">
        <w:t>local</w:t>
      </w:r>
      <w:r w:rsidR="00C55A50" w:rsidRPr="00664E3E">
        <w:t xml:space="preserve"> leaders.    </w:t>
      </w:r>
      <w:r w:rsidR="00C55A50">
        <w:t>L</w:t>
      </w:r>
      <w:r w:rsidR="00C55A50" w:rsidRPr="00664E3E">
        <w:t>ocal governments that rely on external sources of liquidity are likely to be considered less creditworthy that those that rely on internal reserve funds</w:t>
      </w:r>
      <w:r w:rsidR="00C55A50">
        <w:t xml:space="preserve"> because the </w:t>
      </w:r>
      <w:r w:rsidR="00A97272">
        <w:t xml:space="preserve">resulting </w:t>
      </w:r>
      <w:r w:rsidR="00C55A50">
        <w:t>loss of financial control creates uncertainty about the local government’s ability to repay its debts</w:t>
      </w:r>
      <w:r w:rsidR="00C55A50" w:rsidRPr="00664E3E">
        <w:t>.</w:t>
      </w:r>
      <w:r w:rsidR="00C55A50">
        <w:t xml:space="preserve">  </w:t>
      </w:r>
    </w:p>
    <w:p w:rsidR="00A97272" w:rsidRDefault="00A97272" w:rsidP="00327AF4">
      <w:pPr>
        <w:tabs>
          <w:tab w:val="left" w:pos="6802"/>
        </w:tabs>
        <w:jc w:val="both"/>
      </w:pPr>
    </w:p>
    <w:p w:rsidR="00327AF4" w:rsidRPr="00327AF4" w:rsidRDefault="00A97272" w:rsidP="00327AF4">
      <w:pPr>
        <w:tabs>
          <w:tab w:val="left" w:pos="6802"/>
        </w:tabs>
        <w:jc w:val="both"/>
      </w:pPr>
      <w:r>
        <w:t>L</w:t>
      </w:r>
      <w:r w:rsidRPr="00664E3E">
        <w:t xml:space="preserve">iquidity is </w:t>
      </w:r>
      <w:r>
        <w:t>a quantitative concept that can be measured by</w:t>
      </w:r>
      <w:r w:rsidRPr="00664E3E">
        <w:t xml:space="preserve"> the number of months (weeks, or days) of normal expenditure that can be covered from the </w:t>
      </w:r>
      <w:r>
        <w:t>local government</w:t>
      </w:r>
      <w:r w:rsidR="00910293">
        <w:t>’s</w:t>
      </w:r>
      <w:r w:rsidRPr="00664E3E">
        <w:t xml:space="preserve"> reserve fund or line of credit.  </w:t>
      </w:r>
      <w:r>
        <w:t>The chief financial officer of a local government</w:t>
      </w:r>
      <w:r w:rsidRPr="00664E3E">
        <w:t xml:space="preserve"> need</w:t>
      </w:r>
      <w:r>
        <w:t>s</w:t>
      </w:r>
      <w:r w:rsidRPr="00664E3E">
        <w:t xml:space="preserve"> to constantly </w:t>
      </w:r>
      <w:r>
        <w:t>compute and monitor liquidity</w:t>
      </w:r>
      <w:r w:rsidRPr="00664E3E">
        <w:t xml:space="preserve"> and seek to improve </w:t>
      </w:r>
      <w:r>
        <w:t>it</w:t>
      </w:r>
      <w:r w:rsidRPr="00664E3E">
        <w:t xml:space="preserve"> over time.  </w:t>
      </w:r>
      <w:r>
        <w:t>Local governments</w:t>
      </w:r>
      <w:r w:rsidRPr="00664E3E">
        <w:t xml:space="preserve"> that are unable to pay their bills on time due to a shortage of cash are not managing their liquidity adequately</w:t>
      </w:r>
      <w:r>
        <w:t xml:space="preserve">.  They </w:t>
      </w:r>
      <w:r w:rsidR="006B6F5F">
        <w:t>lurch from one cash disaster to the next</w:t>
      </w:r>
      <w:r w:rsidRPr="00664E3E">
        <w:t xml:space="preserve"> and will not be seen to be creditworthy. </w:t>
      </w:r>
    </w:p>
    <w:p w:rsidR="00327AF4" w:rsidRPr="00327AF4" w:rsidRDefault="00327AF4" w:rsidP="00327AF4">
      <w:pPr>
        <w:tabs>
          <w:tab w:val="left" w:pos="6802"/>
        </w:tabs>
        <w:jc w:val="both"/>
      </w:pPr>
    </w:p>
    <w:p w:rsidR="0083020A" w:rsidRDefault="006B6F5F" w:rsidP="006B6F5F">
      <w:pPr>
        <w:jc w:val="both"/>
      </w:pPr>
      <w:r>
        <w:t>Cash disasters can be avoided by estimating</w:t>
      </w:r>
      <w:r w:rsidRPr="00664E3E">
        <w:t xml:space="preserve"> the normal patterns of revenue collections and expenditures</w:t>
      </w:r>
      <w:r>
        <w:t xml:space="preserve">.  Revenue typically arrives at very specific times when tax bills come due or transfer payments are made from higher levels of government.  The more predictable the pattern of revenue in-flow, the easier it is to manage liquidity since local government expenditures tend to be fairly even </w:t>
      </w:r>
      <w:r w:rsidR="00035299">
        <w:t xml:space="preserve">and predictable </w:t>
      </w:r>
      <w:r>
        <w:t xml:space="preserve">over time.  </w:t>
      </w:r>
      <w:r w:rsidR="009B3D2E">
        <w:t>Analysis</w:t>
      </w:r>
      <w:r w:rsidRPr="00664E3E">
        <w:t xml:space="preserve"> </w:t>
      </w:r>
      <w:r>
        <w:t>makes it possible to</w:t>
      </w:r>
      <w:r w:rsidRPr="00664E3E">
        <w:t xml:space="preserve"> identify likely periods when there may be cash shortages in any given year.  Once the </w:t>
      </w:r>
      <w:r w:rsidRPr="0083020A">
        <w:rPr>
          <w:bCs/>
        </w:rPr>
        <w:t xml:space="preserve">potential size and timing of </w:t>
      </w:r>
      <w:r w:rsidR="00035299">
        <w:rPr>
          <w:bCs/>
        </w:rPr>
        <w:t xml:space="preserve">“normal” </w:t>
      </w:r>
      <w:r w:rsidRPr="0083020A">
        <w:rPr>
          <w:bCs/>
        </w:rPr>
        <w:t>cash shortages</w:t>
      </w:r>
      <w:r w:rsidRPr="00664E3E">
        <w:t xml:space="preserve"> are identified, </w:t>
      </w:r>
      <w:r w:rsidR="0083020A">
        <w:t>a local government’s</w:t>
      </w:r>
      <w:r w:rsidRPr="00664E3E">
        <w:t xml:space="preserve"> </w:t>
      </w:r>
      <w:r w:rsidR="0083020A">
        <w:t>chief financial officer</w:t>
      </w:r>
      <w:r w:rsidRPr="00664E3E">
        <w:t xml:space="preserve"> can take steps to assure that there is adequate cash on hand to cover the gaps if they occur.  These steps include creating </w:t>
      </w:r>
      <w:r w:rsidRPr="0083020A">
        <w:rPr>
          <w:bCs/>
        </w:rPr>
        <w:t>reserves</w:t>
      </w:r>
      <w:r w:rsidRPr="00664E3E">
        <w:t xml:space="preserve"> to cover “normal” and “extraordinary” periods of low liquidity as well as </w:t>
      </w:r>
      <w:r w:rsidRPr="0083020A">
        <w:rPr>
          <w:bCs/>
        </w:rPr>
        <w:t>stand-by lines of credit</w:t>
      </w:r>
      <w:r w:rsidRPr="00664E3E">
        <w:t xml:space="preserve"> in the event that reserves prove to be inadequate or have not yet been fully funded.</w:t>
      </w:r>
      <w:r w:rsidR="0083020A">
        <w:t xml:space="preserve">  </w:t>
      </w:r>
    </w:p>
    <w:p w:rsidR="0083020A" w:rsidRDefault="0083020A" w:rsidP="006B6F5F">
      <w:pPr>
        <w:jc w:val="both"/>
      </w:pPr>
    </w:p>
    <w:p w:rsidR="0083020A" w:rsidRDefault="0083020A" w:rsidP="0083020A">
      <w:pPr>
        <w:jc w:val="both"/>
      </w:pPr>
      <w:r>
        <w:t>R</w:t>
      </w:r>
      <w:r w:rsidRPr="00664E3E">
        <w:t>eserves can be built by actually</w:t>
      </w:r>
      <w:r w:rsidRPr="0083020A">
        <w:t xml:space="preserve"> </w:t>
      </w:r>
      <w:r w:rsidRPr="0083020A">
        <w:rPr>
          <w:bCs/>
        </w:rPr>
        <w:t>budgeting</w:t>
      </w:r>
      <w:r w:rsidRPr="00664E3E">
        <w:t xml:space="preserve"> a portion of the annual </w:t>
      </w:r>
      <w:r>
        <w:t xml:space="preserve">surplus </w:t>
      </w:r>
      <w:r w:rsidRPr="00664E3E">
        <w:t xml:space="preserve">operating margin to go </w:t>
      </w:r>
      <w:r>
        <w:t>in</w:t>
      </w:r>
      <w:r w:rsidRPr="00664E3E">
        <w:t xml:space="preserve">to reserves.  </w:t>
      </w:r>
      <w:r>
        <w:t>It is a good practice to have</w:t>
      </w:r>
      <w:r w:rsidRPr="00664E3E">
        <w:t xml:space="preserve"> both a “cash reserve” for normal liquidity management and a “rainy day fund” for unexpected financial requirements </w:t>
      </w:r>
      <w:r>
        <w:t>as</w:t>
      </w:r>
      <w:r w:rsidRPr="00664E3E">
        <w:t xml:space="preserve"> a way to protect the local government </w:t>
      </w:r>
      <w:r>
        <w:t>from paying for high cost short-</w:t>
      </w:r>
      <w:r w:rsidRPr="00664E3E">
        <w:t>term borrowing.</w:t>
      </w:r>
      <w:r>
        <w:t xml:space="preserve">  However, </w:t>
      </w:r>
      <w:r w:rsidRPr="00664E3E">
        <w:t xml:space="preserve">since it may take time to build up adequate reserve funds, it is </w:t>
      </w:r>
      <w:r w:rsidR="00910293">
        <w:t xml:space="preserve">usually </w:t>
      </w:r>
      <w:r w:rsidRPr="00664E3E">
        <w:t xml:space="preserve">a good idea to </w:t>
      </w:r>
      <w:r w:rsidRPr="0083020A">
        <w:rPr>
          <w:bCs/>
        </w:rPr>
        <w:t>pre-arrange</w:t>
      </w:r>
      <w:r w:rsidRPr="0083020A">
        <w:rPr>
          <w:b/>
          <w:bCs/>
        </w:rPr>
        <w:t xml:space="preserve"> </w:t>
      </w:r>
      <w:r>
        <w:rPr>
          <w:bCs/>
        </w:rPr>
        <w:t>short-</w:t>
      </w:r>
      <w:r w:rsidRPr="0083020A">
        <w:rPr>
          <w:bCs/>
        </w:rPr>
        <w:t>term debt</w:t>
      </w:r>
      <w:r w:rsidRPr="00664E3E">
        <w:t xml:space="preserve"> financing from a bank rather than having to seek a loan during a cash crisis.</w:t>
      </w:r>
      <w:r>
        <w:t xml:space="preserve">  </w:t>
      </w:r>
    </w:p>
    <w:p w:rsidR="0083020A" w:rsidRDefault="0083020A" w:rsidP="0083020A">
      <w:pPr>
        <w:jc w:val="both"/>
      </w:pPr>
    </w:p>
    <w:p w:rsidR="00035299" w:rsidRDefault="00035299" w:rsidP="00035299">
      <w:pPr>
        <w:jc w:val="both"/>
      </w:pPr>
      <w:r>
        <w:t xml:space="preserve">Having written policies and procedures governing liquidity management is </w:t>
      </w:r>
      <w:r w:rsidR="00910293">
        <w:t>a practice that should be followed by all</w:t>
      </w:r>
      <w:r w:rsidR="00F86136">
        <w:t xml:space="preserve"> local governments.  </w:t>
      </w:r>
      <w:r w:rsidRPr="00664E3E">
        <w:t xml:space="preserve">Such </w:t>
      </w:r>
      <w:r>
        <w:t>writte</w:t>
      </w:r>
      <w:r w:rsidR="00F86136">
        <w:t>n policies and procedures</w:t>
      </w:r>
      <w:r w:rsidRPr="00664E3E">
        <w:t xml:space="preserve"> include:</w:t>
      </w:r>
    </w:p>
    <w:p w:rsidR="00035299" w:rsidRPr="00664E3E" w:rsidRDefault="00035299" w:rsidP="00035299">
      <w:pPr>
        <w:pStyle w:val="ListParagraph"/>
        <w:numPr>
          <w:ilvl w:val="0"/>
          <w:numId w:val="10"/>
        </w:numPr>
        <w:ind w:left="360" w:hanging="360"/>
      </w:pPr>
      <w:r w:rsidRPr="00664E3E">
        <w:t>Regular forward projection of monthly revenues and expenditures and backward review of “planned v</w:t>
      </w:r>
      <w:r>
        <w:t>ersu</w:t>
      </w:r>
      <w:r w:rsidRPr="00664E3E">
        <w:t>s actual” revenues and expenditures.</w:t>
      </w:r>
    </w:p>
    <w:p w:rsidR="00035299" w:rsidRPr="00664E3E" w:rsidRDefault="00035299" w:rsidP="00035299">
      <w:pPr>
        <w:pStyle w:val="ListParagraph"/>
        <w:numPr>
          <w:ilvl w:val="0"/>
          <w:numId w:val="10"/>
        </w:numPr>
        <w:ind w:left="360" w:hanging="360"/>
      </w:pPr>
      <w:r w:rsidRPr="00664E3E">
        <w:t>Establishing targets for annual contributions to liquidity reserves.</w:t>
      </w:r>
    </w:p>
    <w:p w:rsidR="00035299" w:rsidRPr="00664E3E" w:rsidRDefault="00035299" w:rsidP="00035299">
      <w:pPr>
        <w:pStyle w:val="ListParagraph"/>
        <w:numPr>
          <w:ilvl w:val="0"/>
          <w:numId w:val="10"/>
        </w:numPr>
        <w:ind w:left="360" w:hanging="360"/>
      </w:pPr>
      <w:r w:rsidRPr="00664E3E">
        <w:t xml:space="preserve">Rules for managing the investment of the </w:t>
      </w:r>
      <w:r w:rsidR="00F86136">
        <w:t>money</w:t>
      </w:r>
      <w:r w:rsidRPr="00664E3E">
        <w:t xml:space="preserve"> in the reserves.</w:t>
      </w:r>
    </w:p>
    <w:p w:rsidR="00035299" w:rsidRPr="00664E3E" w:rsidRDefault="00035299" w:rsidP="00035299">
      <w:pPr>
        <w:pStyle w:val="ListParagraph"/>
        <w:numPr>
          <w:ilvl w:val="0"/>
          <w:numId w:val="10"/>
        </w:numPr>
        <w:ind w:left="360" w:hanging="360"/>
      </w:pPr>
      <w:r w:rsidRPr="00664E3E">
        <w:t xml:space="preserve">Rules for drawing </w:t>
      </w:r>
      <w:r w:rsidR="00F86136">
        <w:t>money</w:t>
      </w:r>
      <w:r w:rsidRPr="00664E3E">
        <w:t xml:space="preserve"> from the reserves.</w:t>
      </w:r>
    </w:p>
    <w:p w:rsidR="00035299" w:rsidRDefault="00F86136" w:rsidP="00035299">
      <w:pPr>
        <w:pStyle w:val="ListParagraph"/>
        <w:numPr>
          <w:ilvl w:val="0"/>
          <w:numId w:val="10"/>
        </w:numPr>
        <w:tabs>
          <w:tab w:val="clear" w:pos="576"/>
        </w:tabs>
        <w:ind w:left="360" w:hanging="360"/>
      </w:pPr>
      <w:r>
        <w:t>Rules for the use of short-</w:t>
      </w:r>
      <w:r w:rsidR="00035299" w:rsidRPr="00664E3E">
        <w:t>term loans</w:t>
      </w:r>
      <w:r w:rsidR="00035299">
        <w:t>.</w:t>
      </w:r>
    </w:p>
    <w:p w:rsidR="00035299" w:rsidRPr="00664E3E" w:rsidRDefault="00F86136" w:rsidP="00035299">
      <w:r>
        <w:t>W</w:t>
      </w:r>
      <w:r w:rsidRPr="00035299">
        <w:rPr>
          <w:bCs/>
        </w:rPr>
        <w:t>ritten</w:t>
      </w:r>
      <w:r w:rsidRPr="00035299">
        <w:t xml:space="preserve"> </w:t>
      </w:r>
      <w:r w:rsidRPr="00664E3E">
        <w:t xml:space="preserve">policies and procedures for liquidity management assure that the local government’s good practices are understood and followed consistently over time.  </w:t>
      </w:r>
    </w:p>
    <w:p w:rsidR="00035299" w:rsidRDefault="00035299" w:rsidP="00035299">
      <w:pPr>
        <w:tabs>
          <w:tab w:val="num" w:pos="576"/>
        </w:tabs>
        <w:ind w:left="360" w:hanging="360"/>
        <w:jc w:val="both"/>
      </w:pPr>
    </w:p>
    <w:p w:rsidR="00910293" w:rsidRDefault="00910293" w:rsidP="0083020A">
      <w:pPr>
        <w:jc w:val="both"/>
      </w:pPr>
      <w:r>
        <w:t>Conclusion:</w:t>
      </w:r>
    </w:p>
    <w:p w:rsidR="00910293" w:rsidRDefault="00910293" w:rsidP="0083020A">
      <w:pPr>
        <w:jc w:val="both"/>
      </w:pPr>
    </w:p>
    <w:p w:rsidR="006B6F5F" w:rsidRDefault="00910293" w:rsidP="0083020A">
      <w:pPr>
        <w:jc w:val="both"/>
      </w:pPr>
      <w:r>
        <w:t>Following sound principles for budgeting operating and capital expenditures</w:t>
      </w:r>
      <w:r w:rsidR="005D385A">
        <w:t xml:space="preserve"> as well as careful liquidity management enables a local government to avoid budget deficits, </w:t>
      </w:r>
      <w:r w:rsidR="00D30223">
        <w:t xml:space="preserve">unfinished capital improvement projects, cost overruns, and cash crises.  See Avoiding Financial Management Disasters: Part Two to learn about ways to avoid other potential disasters.  </w:t>
      </w:r>
    </w:p>
    <w:p w:rsidR="00327AF4" w:rsidRPr="00327AF4" w:rsidRDefault="00327AF4" w:rsidP="0083020A">
      <w:pPr>
        <w:tabs>
          <w:tab w:val="left" w:pos="6802"/>
        </w:tabs>
        <w:jc w:val="both"/>
      </w:pPr>
    </w:p>
    <w:p w:rsidR="001D544E" w:rsidRDefault="001D544E" w:rsidP="00327AF4">
      <w:pPr>
        <w:tabs>
          <w:tab w:val="left" w:pos="6802"/>
        </w:tabs>
        <w:jc w:val="both"/>
      </w:pPr>
    </w:p>
    <w:p w:rsidR="00EF0567" w:rsidRDefault="00EF0567" w:rsidP="00EF0567">
      <w:pPr>
        <w:jc w:val="both"/>
      </w:pPr>
    </w:p>
    <w:p w:rsidR="00E015E7" w:rsidRPr="00E015E7" w:rsidRDefault="00E015E7" w:rsidP="00EF0567">
      <w:pPr>
        <w:jc w:val="both"/>
      </w:pPr>
    </w:p>
    <w:sectPr w:rsidR="00E015E7" w:rsidRPr="00E015E7" w:rsidSect="00E015E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6C" w:rsidRDefault="006D01D6">
      <w:r>
        <w:separator/>
      </w:r>
    </w:p>
  </w:endnote>
  <w:endnote w:type="continuationSeparator" w:id="0">
    <w:p w:rsidR="00E62F6C" w:rsidRDefault="006D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EC" w:rsidRDefault="00E26AEC" w:rsidP="00E01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6AEC" w:rsidRDefault="00E26AEC" w:rsidP="00E015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EC" w:rsidRPr="00327AF4" w:rsidRDefault="00E26AEC" w:rsidP="00E015E7">
    <w:pPr>
      <w:pStyle w:val="Footer"/>
      <w:framePr w:wrap="around" w:vAnchor="text" w:hAnchor="margin" w:xAlign="right" w:y="1"/>
      <w:rPr>
        <w:rStyle w:val="PageNumber"/>
      </w:rPr>
    </w:pPr>
    <w:r w:rsidRPr="00327AF4">
      <w:rPr>
        <w:rStyle w:val="PageNumber"/>
        <w:b/>
      </w:rPr>
      <w:fldChar w:fldCharType="begin"/>
    </w:r>
    <w:r w:rsidRPr="00327AF4">
      <w:rPr>
        <w:rStyle w:val="PageNumber"/>
        <w:b/>
      </w:rPr>
      <w:instrText xml:space="preserve">PAGE  </w:instrText>
    </w:r>
    <w:r w:rsidRPr="00327AF4">
      <w:rPr>
        <w:rStyle w:val="PageNumber"/>
        <w:b/>
      </w:rPr>
      <w:fldChar w:fldCharType="separate"/>
    </w:r>
    <w:r w:rsidR="00752A66">
      <w:rPr>
        <w:rStyle w:val="PageNumber"/>
        <w:b/>
        <w:noProof/>
      </w:rPr>
      <w:t>1</w:t>
    </w:r>
    <w:r w:rsidRPr="00327AF4">
      <w:rPr>
        <w:rStyle w:val="PageNumber"/>
        <w:b/>
      </w:rPr>
      <w:fldChar w:fldCharType="end"/>
    </w:r>
  </w:p>
  <w:p w:rsidR="00E26AEC" w:rsidRDefault="00E26AEC" w:rsidP="00E015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6C" w:rsidRDefault="006D01D6">
      <w:r>
        <w:separator/>
      </w:r>
    </w:p>
  </w:footnote>
  <w:footnote w:type="continuationSeparator" w:id="0">
    <w:p w:rsidR="00E62F6C" w:rsidRDefault="006D01D6">
      <w:r>
        <w:continuationSeparator/>
      </w:r>
    </w:p>
  </w:footnote>
  <w:footnote w:id="1">
    <w:p w:rsidR="00E26AEC" w:rsidRDefault="00E26AEC" w:rsidP="00C742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62F4">
        <w:rPr>
          <w:sz w:val="20"/>
        </w:rPr>
        <w:t>This SNTA Briefing Note frequently refers to “local government”, but the issues and advice contained in the note are equally applicable to all types of sub-national authorities and utilities.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484"/>
    <w:multiLevelType w:val="hybridMultilevel"/>
    <w:tmpl w:val="F074243C"/>
    <w:lvl w:ilvl="0" w:tplc="F17CC712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638C"/>
    <w:multiLevelType w:val="hybridMultilevel"/>
    <w:tmpl w:val="75548DF2"/>
    <w:lvl w:ilvl="0" w:tplc="16A87814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573F98"/>
    <w:multiLevelType w:val="hybridMultilevel"/>
    <w:tmpl w:val="78DCF46C"/>
    <w:lvl w:ilvl="0" w:tplc="B33EE7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33859"/>
    <w:multiLevelType w:val="multilevel"/>
    <w:tmpl w:val="BAB406E6"/>
    <w:lvl w:ilvl="0">
      <w:start w:val="1"/>
      <w:numFmt w:val="bullet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87C7F"/>
    <w:multiLevelType w:val="hybridMultilevel"/>
    <w:tmpl w:val="BAB406E6"/>
    <w:lvl w:ilvl="0" w:tplc="83E69F1E">
      <w:start w:val="1"/>
      <w:numFmt w:val="bullet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41C6A"/>
    <w:multiLevelType w:val="hybridMultilevel"/>
    <w:tmpl w:val="931C001E"/>
    <w:lvl w:ilvl="0" w:tplc="16A8781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22C88"/>
    <w:multiLevelType w:val="hybridMultilevel"/>
    <w:tmpl w:val="51D6EA7A"/>
    <w:lvl w:ilvl="0" w:tplc="16A8781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42747"/>
    <w:multiLevelType w:val="multilevel"/>
    <w:tmpl w:val="51D6EA7A"/>
    <w:lvl w:ilvl="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96C6A"/>
    <w:multiLevelType w:val="hybridMultilevel"/>
    <w:tmpl w:val="BC189A40"/>
    <w:lvl w:ilvl="0" w:tplc="16A8781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17ED8"/>
    <w:multiLevelType w:val="hybridMultilevel"/>
    <w:tmpl w:val="F078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E45AD"/>
    <w:rsid w:val="00035299"/>
    <w:rsid w:val="000B54EA"/>
    <w:rsid w:val="001D544E"/>
    <w:rsid w:val="002562F4"/>
    <w:rsid w:val="00327AF4"/>
    <w:rsid w:val="00346211"/>
    <w:rsid w:val="00363637"/>
    <w:rsid w:val="003B6F96"/>
    <w:rsid w:val="00481B9B"/>
    <w:rsid w:val="004C01CC"/>
    <w:rsid w:val="005D385A"/>
    <w:rsid w:val="005E45AD"/>
    <w:rsid w:val="006B6F5F"/>
    <w:rsid w:val="006D01D6"/>
    <w:rsid w:val="00752A66"/>
    <w:rsid w:val="00792046"/>
    <w:rsid w:val="0083020A"/>
    <w:rsid w:val="00910293"/>
    <w:rsid w:val="009B3D2E"/>
    <w:rsid w:val="00A97272"/>
    <w:rsid w:val="00B2581E"/>
    <w:rsid w:val="00C458DC"/>
    <w:rsid w:val="00C55A50"/>
    <w:rsid w:val="00C65AB0"/>
    <w:rsid w:val="00C72FD8"/>
    <w:rsid w:val="00C742D4"/>
    <w:rsid w:val="00CE403A"/>
    <w:rsid w:val="00D30223"/>
    <w:rsid w:val="00D36F5D"/>
    <w:rsid w:val="00DE7219"/>
    <w:rsid w:val="00E015E7"/>
    <w:rsid w:val="00E05C44"/>
    <w:rsid w:val="00E26AEC"/>
    <w:rsid w:val="00E3498F"/>
    <w:rsid w:val="00E62F6C"/>
    <w:rsid w:val="00EF0567"/>
    <w:rsid w:val="00EF42EB"/>
    <w:rsid w:val="00F4143E"/>
    <w:rsid w:val="00F86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01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5E7"/>
  </w:style>
  <w:style w:type="character" w:styleId="PageNumber">
    <w:name w:val="page number"/>
    <w:basedOn w:val="DefaultParagraphFont"/>
    <w:uiPriority w:val="99"/>
    <w:semiHidden/>
    <w:unhideWhenUsed/>
    <w:rsid w:val="00E015E7"/>
  </w:style>
  <w:style w:type="paragraph" w:styleId="FootnoteText">
    <w:name w:val="footnote text"/>
    <w:basedOn w:val="Normal"/>
    <w:link w:val="FootnoteTextChar"/>
    <w:uiPriority w:val="99"/>
    <w:semiHidden/>
    <w:unhideWhenUsed/>
    <w:rsid w:val="002562F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2F4"/>
  </w:style>
  <w:style w:type="character" w:styleId="FootnoteReference">
    <w:name w:val="footnote reference"/>
    <w:basedOn w:val="DefaultParagraphFont"/>
    <w:uiPriority w:val="99"/>
    <w:semiHidden/>
    <w:unhideWhenUsed/>
    <w:rsid w:val="002562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4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5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1441</Words>
  <Characters>8217</Characters>
  <Application>Microsoft Office Word</Application>
  <DocSecurity>0</DocSecurity>
  <Lines>68</Lines>
  <Paragraphs>19</Paragraphs>
  <ScaleCrop>false</ScaleCrop>
  <Company>The World Bank Group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Painter</dc:creator>
  <cp:keywords/>
  <cp:lastModifiedBy>David Painter</cp:lastModifiedBy>
  <cp:revision>15</cp:revision>
  <dcterms:created xsi:type="dcterms:W3CDTF">2014-08-25T17:51:00Z</dcterms:created>
  <dcterms:modified xsi:type="dcterms:W3CDTF">2014-09-03T20:43:00Z</dcterms:modified>
</cp:coreProperties>
</file>