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26001D">
      <w:pPr>
        <w:pStyle w:val="NormalWeb"/>
        <w:spacing w:before="0" w:beforeAutospacing="0" w:after="0" w:afterAutospacing="0"/>
        <w:rPr>
          <w:rFonts w:ascii="Calibri Light" w:hAnsi="Calibri Light"/>
          <w:sz w:val="40"/>
          <w:szCs w:val="40"/>
        </w:rPr>
      </w:pPr>
      <w:bookmarkStart w:id="0" w:name="_GoBack"/>
      <w:bookmarkEnd w:id="0"/>
      <w:r>
        <w:rPr>
          <w:rFonts w:ascii="Calibri Light" w:hAnsi="Calibri Light"/>
          <w:sz w:val="40"/>
          <w:szCs w:val="40"/>
        </w:rPr>
        <w:t>EaP Country Fiche - Belarus</w:t>
      </w:r>
    </w:p>
    <w:p w:rsidR="00000000" w:rsidRDefault="0026001D">
      <w:pPr>
        <w:pStyle w:val="NormalWeb"/>
        <w:spacing w:before="0" w:beforeAutospacing="0" w:after="0" w:afterAutospacing="0"/>
        <w:rPr>
          <w:rFonts w:ascii="Calibri" w:hAnsi="Calibri"/>
          <w:color w:val="808080"/>
          <w:sz w:val="20"/>
          <w:szCs w:val="20"/>
        </w:rPr>
      </w:pPr>
      <w:r>
        <w:rPr>
          <w:rFonts w:ascii="Calibri" w:hAnsi="Calibri"/>
          <w:color w:val="808080"/>
          <w:sz w:val="20"/>
          <w:szCs w:val="20"/>
        </w:rPr>
        <w:t>Tuesday, May 16, 2017</w:t>
      </w:r>
    </w:p>
    <w:p w:rsidR="00000000" w:rsidRDefault="0026001D">
      <w:pPr>
        <w:pStyle w:val="NormalWeb"/>
        <w:spacing w:before="0" w:beforeAutospacing="0" w:after="0" w:afterAutospacing="0"/>
        <w:rPr>
          <w:rFonts w:ascii="Calibri" w:hAnsi="Calibri"/>
          <w:color w:val="808080"/>
          <w:sz w:val="20"/>
          <w:szCs w:val="20"/>
        </w:rPr>
      </w:pPr>
      <w:r>
        <w:rPr>
          <w:rFonts w:ascii="Calibri" w:hAnsi="Calibri"/>
          <w:color w:val="808080"/>
          <w:sz w:val="20"/>
          <w:szCs w:val="20"/>
        </w:rPr>
        <w:t>5:10 PM</w:t>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630"/>
        <w:gridCol w:w="1482"/>
        <w:gridCol w:w="16714"/>
      </w:tblGrid>
      <w:tr w:rsidR="00000000">
        <w:trPr>
          <w:divId w:val="1245721448"/>
        </w:trPr>
        <w:tc>
          <w:tcPr>
            <w:tcW w:w="1462" w:type="dxa"/>
            <w:tcBorders>
              <w:top w:val="single" w:sz="8" w:space="0" w:color="A3A3A3"/>
              <w:left w:val="single" w:sz="8" w:space="0" w:color="A3A3A3"/>
              <w:bottom w:val="single" w:sz="8" w:space="0" w:color="A3A3A3"/>
              <w:right w:val="single" w:sz="8" w:space="0" w:color="A3A3A3"/>
            </w:tcBorders>
            <w:shd w:val="clear" w:color="auto" w:fill="4F81BD"/>
            <w:tcMar>
              <w:top w:w="80" w:type="dxa"/>
              <w:left w:w="80" w:type="dxa"/>
              <w:bottom w:w="80" w:type="dxa"/>
              <w:right w:w="80" w:type="dxa"/>
            </w:tcMar>
            <w:hideMark/>
          </w:tcPr>
          <w:p w:rsidR="00000000" w:rsidRDefault="0026001D">
            <w:pPr>
              <w:pStyle w:val="NormalWeb"/>
              <w:spacing w:before="0" w:beforeAutospacing="0" w:after="0" w:afterAutospacing="0"/>
            </w:pPr>
            <w:r>
              <w:rPr>
                <w:noProof/>
              </w:rPr>
              <w:drawing>
                <wp:inline distT="0" distB="0" distL="0" distR="0">
                  <wp:extent cx="933450" cy="628650"/>
                  <wp:effectExtent l="0" t="0" r="0" b="0"/>
                  <wp:docPr id="1" name="Picture 1" descr="C:\B633D4E5\3B2D4C34-A780-4196-9097-AE1F4B59AF3F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633D4E5\3B2D4C34-A780-4196-9097-AE1F4B59AF3F_files\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1463" w:type="dxa"/>
            <w:tcBorders>
              <w:top w:val="single" w:sz="8" w:space="0" w:color="A3A3A3"/>
              <w:left w:val="single" w:sz="8" w:space="0" w:color="A3A3A3"/>
              <w:bottom w:val="single" w:sz="8" w:space="0" w:color="A3A3A3"/>
              <w:right w:val="single" w:sz="8" w:space="0" w:color="A3A3A3"/>
            </w:tcBorders>
            <w:shd w:val="clear" w:color="auto" w:fill="4F81BD"/>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7867" w:type="dxa"/>
            <w:tcBorders>
              <w:top w:val="single" w:sz="8" w:space="0" w:color="A3A3A3"/>
              <w:left w:val="single" w:sz="8" w:space="0" w:color="A3A3A3"/>
              <w:bottom w:val="single" w:sz="8" w:space="0" w:color="A3A3A3"/>
              <w:right w:val="single" w:sz="8" w:space="0" w:color="A3A3A3"/>
            </w:tcBorders>
            <w:shd w:val="clear" w:color="auto" w:fill="4F81BD"/>
            <w:tcMar>
              <w:top w:w="80" w:type="dxa"/>
              <w:left w:w="80" w:type="dxa"/>
              <w:bottom w:w="80" w:type="dxa"/>
              <w:right w:w="80" w:type="dxa"/>
            </w:tcMar>
            <w:hideMark/>
          </w:tcPr>
          <w:p w:rsidR="00000000" w:rsidRDefault="0026001D">
            <w:pPr>
              <w:pStyle w:val="NormalWeb"/>
              <w:spacing w:before="0" w:beforeAutospacing="0" w:after="0" w:afterAutospacing="0"/>
              <w:jc w:val="center"/>
              <w:rPr>
                <w:rFonts w:ascii="Calibri" w:hAnsi="Calibri"/>
                <w:color w:val="07101B"/>
                <w:sz w:val="33"/>
                <w:szCs w:val="33"/>
              </w:rPr>
            </w:pPr>
            <w:r>
              <w:rPr>
                <w:rFonts w:ascii="Calibri" w:hAnsi="Calibri"/>
                <w:b/>
                <w:bCs/>
                <w:color w:val="07101B"/>
                <w:sz w:val="33"/>
                <w:szCs w:val="33"/>
              </w:rPr>
              <w:t>EU EaP Transport Connectivity Agenda</w:t>
            </w:r>
          </w:p>
          <w:p w:rsidR="00000000" w:rsidRDefault="0026001D">
            <w:pPr>
              <w:pStyle w:val="NormalWeb"/>
              <w:spacing w:before="0" w:beforeAutospacing="0" w:after="0" w:afterAutospacing="0"/>
              <w:jc w:val="center"/>
              <w:rPr>
                <w:rFonts w:ascii="Calibri" w:hAnsi="Calibri"/>
                <w:color w:val="07101B"/>
                <w:sz w:val="30"/>
                <w:szCs w:val="30"/>
              </w:rPr>
            </w:pPr>
            <w:r>
              <w:rPr>
                <w:rFonts w:ascii="Calibri" w:hAnsi="Calibri"/>
                <w:b/>
                <w:bCs/>
                <w:color w:val="07101B"/>
                <w:sz w:val="30"/>
                <w:szCs w:val="30"/>
              </w:rPr>
              <w:t>Country Fiche Belarus</w:t>
            </w:r>
          </w:p>
          <w:p w:rsidR="00000000" w:rsidRDefault="0026001D">
            <w:pPr>
              <w:pStyle w:val="NormalWeb"/>
              <w:spacing w:before="0" w:beforeAutospacing="0" w:after="0" w:afterAutospacing="0"/>
              <w:jc w:val="center"/>
              <w:rPr>
                <w:rFonts w:ascii="Calibri" w:hAnsi="Calibri"/>
                <w:color w:val="07101B"/>
                <w:sz w:val="21"/>
                <w:szCs w:val="21"/>
              </w:rPr>
            </w:pPr>
            <w:r>
              <w:rPr>
                <w:rFonts w:ascii="Calibri" w:hAnsi="Calibri"/>
                <w:b/>
                <w:bCs/>
                <w:color w:val="07101B"/>
                <w:sz w:val="21"/>
                <w:szCs w:val="21"/>
              </w:rPr>
              <w:t>Last Update: 24/06/2016</w:t>
            </w:r>
          </w:p>
          <w:p w:rsidR="00000000" w:rsidRDefault="0026001D">
            <w:pPr>
              <w:pStyle w:val="NormalWeb"/>
              <w:spacing w:before="0" w:beforeAutospacing="0" w:after="0" w:afterAutospacing="0"/>
              <w:jc w:val="center"/>
              <w:rPr>
                <w:rFonts w:ascii="Calibri" w:hAnsi="Calibri"/>
                <w:color w:val="07101B"/>
                <w:sz w:val="21"/>
                <w:szCs w:val="21"/>
              </w:rPr>
            </w:pPr>
            <w:r>
              <w:rPr>
                <w:rFonts w:ascii="Calibri" w:hAnsi="Calibri"/>
                <w:b/>
                <w:bCs/>
                <w:color w:val="07101B"/>
                <w:sz w:val="21"/>
                <w:szCs w:val="21"/>
              </w:rPr>
              <w:t xml:space="preserve">Version: 2.00 </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Background</w:t>
            </w:r>
          </w:p>
        </w:tc>
        <w:tc>
          <w:tcPr>
            <w:tcW w:w="148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Introduction</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Belarus is a landlocked country in </w:t>
            </w:r>
            <w:r>
              <w:rPr>
                <w:rFonts w:ascii="Calibri" w:hAnsi="Calibri"/>
                <w:b/>
                <w:bCs/>
                <w:color w:val="17365D"/>
                <w:sz w:val="23"/>
                <w:szCs w:val="23"/>
              </w:rPr>
              <w:t xml:space="preserve">north-east of Europe bordered by Russia to the northeast, Ukraine to the south, Poland to the west, and Lithuania and Latvia to the northwest. Export and import are carried out through the sea port facilities of Lithuania, Latvia, Estonia, Ukraine and the </w:t>
            </w:r>
            <w:r>
              <w:rPr>
                <w:rFonts w:ascii="Calibri" w:hAnsi="Calibri"/>
                <w:b/>
                <w:bCs/>
                <w:color w:val="17365D"/>
                <w:sz w:val="23"/>
                <w:szCs w:val="23"/>
              </w:rPr>
              <w:t xml:space="preserve">Russian Federation (Source: </w:t>
            </w:r>
            <w:hyperlink r:id="rId6" w:history="1">
              <w:r>
                <w:rPr>
                  <w:rStyle w:val="Hyperlink"/>
                  <w:rFonts w:ascii="Calibri" w:hAnsi="Calibri"/>
                  <w:b/>
                  <w:bCs/>
                  <w:sz w:val="23"/>
                  <w:szCs w:val="23"/>
                </w:rPr>
                <w:t>UNECE 2013</w:t>
              </w:r>
            </w:hyperlink>
            <w:r>
              <w:rPr>
                <w:rFonts w:ascii="Calibri" w:hAnsi="Calibri"/>
                <w:b/>
                <w:bCs/>
                <w:color w:val="17365D"/>
                <w:sz w:val="23"/>
                <w:szCs w:val="23"/>
              </w:rPr>
              <w:t>).</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following major transport axes pass through Belarus:</w:t>
            </w:r>
          </w:p>
          <w:p w:rsidR="00000000" w:rsidRDefault="0026001D">
            <w:pPr>
              <w:numPr>
                <w:ilvl w:val="0"/>
                <w:numId w:val="1"/>
              </w:numPr>
              <w:ind w:left="540"/>
              <w:textAlignment w:val="center"/>
              <w:rPr>
                <w:rFonts w:eastAsia="Times New Roman"/>
                <w:color w:val="17365D"/>
              </w:rPr>
            </w:pPr>
            <w:r>
              <w:rPr>
                <w:rFonts w:ascii="Calibri" w:eastAsia="Times New Roman" w:hAnsi="Calibri"/>
                <w:b/>
                <w:bCs/>
                <w:color w:val="17365D"/>
                <w:sz w:val="23"/>
                <w:szCs w:val="23"/>
              </w:rPr>
              <w:t>Two Pan-European transport corridors: Corridor II Berlin-War</w:t>
            </w:r>
            <w:r>
              <w:rPr>
                <w:rFonts w:ascii="Calibri" w:eastAsia="Times New Roman" w:hAnsi="Calibri"/>
                <w:b/>
                <w:bCs/>
                <w:color w:val="17365D"/>
                <w:sz w:val="23"/>
                <w:szCs w:val="23"/>
              </w:rPr>
              <w:t xml:space="preserve">saw-Minsk-Moscow-Nizhny Novgorod and Corridor IX, which crosses Belarusian territory from north to the south. (Source: </w:t>
            </w:r>
            <w:hyperlink r:id="rId7" w:history="1">
              <w:r>
                <w:rPr>
                  <w:rStyle w:val="Hyperlink"/>
                  <w:rFonts w:ascii="Calibri" w:eastAsia="Times New Roman" w:hAnsi="Calibri"/>
                  <w:b/>
                  <w:bCs/>
                  <w:sz w:val="23"/>
                  <w:szCs w:val="23"/>
                </w:rPr>
                <w:t>UNECE 2013</w:t>
              </w:r>
            </w:hyperlink>
            <w:r>
              <w:rPr>
                <w:rFonts w:ascii="Calibri" w:eastAsia="Times New Roman" w:hAnsi="Calibri"/>
                <w:b/>
                <w:bCs/>
                <w:color w:val="17365D"/>
                <w:sz w:val="23"/>
                <w:szCs w:val="23"/>
              </w:rPr>
              <w:t xml:space="preserve">, </w:t>
            </w:r>
            <w:hyperlink r:id="rId8" w:history="1">
              <w:r>
                <w:rPr>
                  <w:rStyle w:val="Hyperlink"/>
                  <w:rFonts w:ascii="Calibri" w:eastAsia="Times New Roman" w:hAnsi="Calibri"/>
                  <w:b/>
                  <w:bCs/>
                  <w:sz w:val="23"/>
                  <w:szCs w:val="23"/>
                </w:rPr>
                <w:t>UNECE Pan corridors</w:t>
              </w:r>
            </w:hyperlink>
            <w:r>
              <w:rPr>
                <w:rFonts w:ascii="Calibri" w:eastAsia="Times New Roman" w:hAnsi="Calibri"/>
                <w:b/>
                <w:bCs/>
                <w:color w:val="17365D"/>
                <w:sz w:val="23"/>
                <w:szCs w:val="23"/>
              </w:rPr>
              <w:t>).</w:t>
            </w:r>
          </w:p>
          <w:p w:rsidR="00000000" w:rsidRDefault="0026001D">
            <w:pPr>
              <w:numPr>
                <w:ilvl w:val="0"/>
                <w:numId w:val="1"/>
              </w:numPr>
              <w:ind w:left="540"/>
              <w:textAlignment w:val="center"/>
              <w:rPr>
                <w:rFonts w:eastAsia="Times New Roman"/>
                <w:color w:val="17365D"/>
              </w:rPr>
            </w:pPr>
            <w:r>
              <w:rPr>
                <w:rFonts w:ascii="Calibri" w:eastAsia="Times New Roman" w:hAnsi="Calibri"/>
                <w:b/>
                <w:bCs/>
                <w:color w:val="17365D"/>
                <w:sz w:val="23"/>
                <w:szCs w:val="23"/>
              </w:rPr>
              <w:t xml:space="preserve">Two transport corridors of the Organization for Cooperation of Railways (OSJD) - </w:t>
            </w:r>
            <w:r>
              <w:rPr>
                <w:rFonts w:ascii="Segoe UI Symbol" w:eastAsia="Times New Roman" w:hAnsi="Segoe UI Symbol"/>
                <w:b/>
                <w:bCs/>
                <w:color w:val="17365D"/>
                <w:sz w:val="23"/>
                <w:szCs w:val="23"/>
              </w:rPr>
              <w:t>№</w:t>
            </w:r>
            <w:r>
              <w:rPr>
                <w:rFonts w:ascii="Calibri" w:eastAsia="Times New Roman" w:hAnsi="Calibri"/>
                <w:b/>
                <w:bCs/>
                <w:color w:val="17365D"/>
                <w:sz w:val="23"/>
                <w:szCs w:val="23"/>
              </w:rPr>
              <w:t xml:space="preserve"> 1 and </w:t>
            </w:r>
            <w:r>
              <w:rPr>
                <w:rFonts w:ascii="Segoe UI Symbol" w:eastAsia="Times New Roman" w:hAnsi="Segoe UI Symbol"/>
                <w:b/>
                <w:bCs/>
                <w:color w:val="17365D"/>
                <w:sz w:val="23"/>
                <w:szCs w:val="23"/>
              </w:rPr>
              <w:t>№</w:t>
            </w:r>
            <w:r>
              <w:rPr>
                <w:rFonts w:ascii="Calibri" w:eastAsia="Times New Roman" w:hAnsi="Calibri"/>
                <w:b/>
                <w:bCs/>
                <w:color w:val="17365D"/>
                <w:sz w:val="23"/>
                <w:szCs w:val="23"/>
              </w:rPr>
              <w:t xml:space="preserve"> 9. OSJD corridor 1 coincides with the Trans-Sib</w:t>
            </w:r>
            <w:r>
              <w:rPr>
                <w:rFonts w:ascii="Calibri" w:eastAsia="Times New Roman" w:hAnsi="Calibri"/>
                <w:b/>
                <w:bCs/>
                <w:color w:val="17365D"/>
                <w:sz w:val="23"/>
                <w:szCs w:val="23"/>
              </w:rPr>
              <w:t xml:space="preserve">erian railway corridor on the territory of the Russian Federation. (Source: </w:t>
            </w:r>
            <w:hyperlink r:id="rId9" w:history="1">
              <w:r>
                <w:rPr>
                  <w:rStyle w:val="Hyperlink"/>
                  <w:rFonts w:ascii="Calibri" w:eastAsia="Times New Roman" w:hAnsi="Calibri"/>
                  <w:b/>
                  <w:bCs/>
                  <w:sz w:val="23"/>
                  <w:szCs w:val="23"/>
                </w:rPr>
                <w:t>UNECE 2013</w:t>
              </w:r>
            </w:hyperlink>
            <w:r>
              <w:rPr>
                <w:rFonts w:ascii="Calibri" w:eastAsia="Times New Roman" w:hAnsi="Calibri"/>
                <w:b/>
                <w:bCs/>
                <w:color w:val="17365D"/>
                <w:sz w:val="23"/>
                <w:szCs w:val="23"/>
              </w:rPr>
              <w:t>)</w:t>
            </w:r>
          </w:p>
          <w:p w:rsidR="00000000" w:rsidRDefault="0026001D">
            <w:pPr>
              <w:numPr>
                <w:ilvl w:val="0"/>
                <w:numId w:val="1"/>
              </w:numPr>
              <w:ind w:left="540"/>
              <w:textAlignment w:val="center"/>
              <w:rPr>
                <w:rFonts w:eastAsia="Times New Roman"/>
                <w:color w:val="17365D"/>
              </w:rPr>
            </w:pPr>
            <w:r>
              <w:rPr>
                <w:rFonts w:ascii="Calibri" w:eastAsia="Times New Roman" w:hAnsi="Calibri"/>
                <w:b/>
                <w:bCs/>
                <w:color w:val="17365D"/>
                <w:sz w:val="23"/>
                <w:szCs w:val="23"/>
              </w:rPr>
              <w:t>Inland waterways of Belarus, including the Dnieper- Bug Canal, are par</w:t>
            </w:r>
            <w:r>
              <w:rPr>
                <w:rFonts w:ascii="Calibri" w:eastAsia="Times New Roman" w:hAnsi="Calibri"/>
                <w:b/>
                <w:bCs/>
                <w:color w:val="17365D"/>
                <w:sz w:val="23"/>
                <w:szCs w:val="23"/>
              </w:rPr>
              <w:t xml:space="preserve">t of the main international waterway E- 40 from Gdansk through Pinsk to Kherson. (Source: </w:t>
            </w:r>
            <w:hyperlink r:id="rId10" w:history="1">
              <w:r>
                <w:rPr>
                  <w:rStyle w:val="Hyperlink"/>
                  <w:rFonts w:ascii="Calibri" w:eastAsia="Times New Roman" w:hAnsi="Calibri"/>
                  <w:b/>
                  <w:bCs/>
                  <w:sz w:val="23"/>
                  <w:szCs w:val="23"/>
                </w:rPr>
                <w:t>UNECE 2013</w:t>
              </w:r>
            </w:hyperlink>
            <w:r>
              <w:rPr>
                <w:rFonts w:ascii="Calibri" w:eastAsia="Times New Roman" w:hAnsi="Calibri"/>
                <w:b/>
                <w:bCs/>
                <w:color w:val="17365D"/>
                <w:sz w:val="23"/>
                <w:szCs w:val="23"/>
              </w:rPr>
              <w:t>).</w:t>
            </w:r>
          </w:p>
          <w:p w:rsidR="00000000" w:rsidRDefault="0026001D">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Belarusian road infrastructure is an </w:t>
            </w:r>
            <w:r>
              <w:rPr>
                <w:rFonts w:ascii="Calibri" w:hAnsi="Calibri"/>
                <w:b/>
                <w:bCs/>
                <w:color w:val="17365D"/>
                <w:sz w:val="23"/>
                <w:szCs w:val="23"/>
              </w:rPr>
              <w:t>extensive network of roads, which provide a continuous communication with almost all populated areas. More than 70% of all goods are transported by road. The analysis of road conditions shows that only 32,5% of national roads correspond to the required sta</w:t>
            </w:r>
            <w:r>
              <w:rPr>
                <w:rFonts w:ascii="Calibri" w:hAnsi="Calibri"/>
                <w:b/>
                <w:bCs/>
                <w:color w:val="17365D"/>
                <w:sz w:val="23"/>
                <w:szCs w:val="23"/>
              </w:rPr>
              <w:t xml:space="preserve">ndards; 30%, of road is in poor condition or 21% presents big pavement defects. (Source: </w:t>
            </w:r>
            <w:hyperlink r:id="rId11" w:history="1">
              <w:r>
                <w:rPr>
                  <w:rStyle w:val="Hyperlink"/>
                  <w:rFonts w:ascii="Calibri" w:hAnsi="Calibri"/>
                  <w:b/>
                  <w:bCs/>
                  <w:sz w:val="23"/>
                  <w:szCs w:val="23"/>
                </w:rPr>
                <w:t>UNECE 2013</w:t>
              </w:r>
            </w:hyperlink>
            <w:r>
              <w:rPr>
                <w:rFonts w:ascii="Calibri" w:hAnsi="Calibri"/>
                <w:b/>
                <w:bCs/>
                <w:color w:val="17365D"/>
                <w:sz w:val="23"/>
                <w:szCs w:val="23"/>
              </w:rPr>
              <w:t>).</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Belarusian railways is a modern, well developed transpor</w:t>
            </w:r>
            <w:r>
              <w:rPr>
                <w:rFonts w:ascii="Calibri" w:hAnsi="Calibri"/>
                <w:b/>
                <w:bCs/>
                <w:color w:val="17365D"/>
                <w:sz w:val="23"/>
                <w:szCs w:val="23"/>
              </w:rPr>
              <w:t>tation system with a length of 5.491 km, in which the length of electrified lines is 1.128 km (21%), non-electrified- 4.363 km (79%); 3.856 km (70%) of the network has a single-track, the remaining 1.634 km (30%) is the two tracks and more.</w:t>
            </w:r>
          </w:p>
          <w:p w:rsidR="00000000" w:rsidRDefault="0026001D">
            <w:pPr>
              <w:pStyle w:val="NormalWeb"/>
              <w:spacing w:before="0" w:beforeAutospacing="0" w:after="0" w:afterAutospacing="0"/>
              <w:rPr>
                <w:rFonts w:ascii="Calibri" w:hAnsi="Calibri"/>
                <w:sz w:val="23"/>
                <w:szCs w:val="23"/>
              </w:rPr>
            </w:pPr>
            <w:r>
              <w:rPr>
                <w:rFonts w:ascii="Calibri" w:hAnsi="Calibri"/>
                <w:b/>
                <w:bCs/>
                <w:color w:val="17365D"/>
                <w:sz w:val="23"/>
                <w:szCs w:val="23"/>
              </w:rPr>
              <w:t>Inland waterway transport organizations carry out goods transportation along the rivers of the Republic of Belarus (10 river ports are engaged in transport and handling of cargo)  and in international traffic on the Dniepr River in the Black Sea ports. The</w:t>
            </w:r>
            <w:r>
              <w:rPr>
                <w:rFonts w:ascii="Calibri" w:hAnsi="Calibri"/>
                <w:b/>
                <w:bCs/>
                <w:color w:val="17365D"/>
                <w:sz w:val="23"/>
                <w:szCs w:val="23"/>
              </w:rPr>
              <w:t xml:space="preserve"> fleet work from March to November. (Source: </w:t>
            </w:r>
            <w:hyperlink r:id="rId12" w:history="1">
              <w:r>
                <w:rPr>
                  <w:rStyle w:val="Hyperlink"/>
                  <w:rFonts w:ascii="Calibri" w:hAnsi="Calibri"/>
                  <w:b/>
                  <w:bCs/>
                  <w:sz w:val="23"/>
                  <w:szCs w:val="23"/>
                </w:rPr>
                <w:t>UNECE 2013</w:t>
              </w:r>
            </w:hyperlink>
            <w:r>
              <w:rPr>
                <w:rFonts w:ascii="Calibri" w:hAnsi="Calibri"/>
                <w:b/>
                <w:bCs/>
                <w:color w:val="17365D"/>
                <w:sz w:val="23"/>
                <w:szCs w:val="23"/>
              </w:rPr>
              <w:t>).</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14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Transport infrastructure bottlenecks</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Key problems identified in the field of transport are:</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Road </w:t>
            </w:r>
            <w:r>
              <w:rPr>
                <w:rFonts w:ascii="Calibri" w:hAnsi="Calibri"/>
                <w:b/>
                <w:bCs/>
                <w:color w:val="17365D"/>
                <w:sz w:val="23"/>
                <w:szCs w:val="23"/>
              </w:rPr>
              <w:t>transport</w:t>
            </w:r>
          </w:p>
          <w:p w:rsidR="00000000" w:rsidRDefault="0026001D">
            <w:pPr>
              <w:numPr>
                <w:ilvl w:val="0"/>
                <w:numId w:val="2"/>
              </w:numPr>
              <w:ind w:left="540"/>
              <w:textAlignment w:val="center"/>
              <w:rPr>
                <w:rFonts w:eastAsia="Times New Roman"/>
                <w:color w:val="17365D"/>
              </w:rPr>
            </w:pPr>
            <w:r>
              <w:rPr>
                <w:rFonts w:ascii="Calibri" w:eastAsia="Times New Roman" w:hAnsi="Calibri"/>
                <w:b/>
                <w:bCs/>
                <w:color w:val="17365D"/>
                <w:sz w:val="23"/>
                <w:szCs w:val="23"/>
              </w:rPr>
              <w:t xml:space="preserve">Limited number of repair work due to lack of funding; </w:t>
            </w:r>
          </w:p>
          <w:p w:rsidR="00000000" w:rsidRDefault="0026001D">
            <w:pPr>
              <w:numPr>
                <w:ilvl w:val="0"/>
                <w:numId w:val="2"/>
              </w:numPr>
              <w:ind w:left="540"/>
              <w:textAlignment w:val="center"/>
              <w:rPr>
                <w:rFonts w:eastAsia="Times New Roman"/>
                <w:color w:val="17365D"/>
              </w:rPr>
            </w:pPr>
            <w:r>
              <w:rPr>
                <w:rFonts w:ascii="Calibri" w:eastAsia="Times New Roman" w:hAnsi="Calibri"/>
                <w:b/>
                <w:bCs/>
                <w:color w:val="17365D"/>
                <w:sz w:val="23"/>
                <w:szCs w:val="23"/>
              </w:rPr>
              <w:t>Seasonal restriction of traffic in spring and summer is applied in order to ensure the safety of roads;</w:t>
            </w:r>
          </w:p>
          <w:p w:rsidR="00000000" w:rsidRDefault="0026001D">
            <w:pPr>
              <w:numPr>
                <w:ilvl w:val="0"/>
                <w:numId w:val="2"/>
              </w:numPr>
              <w:ind w:left="540"/>
              <w:textAlignment w:val="center"/>
              <w:rPr>
                <w:rFonts w:eastAsia="Times New Roman"/>
                <w:color w:val="17365D"/>
              </w:rPr>
            </w:pPr>
            <w:r>
              <w:rPr>
                <w:rFonts w:ascii="Calibri" w:eastAsia="Times New Roman" w:hAnsi="Calibri"/>
                <w:b/>
                <w:bCs/>
                <w:color w:val="17365D"/>
                <w:sz w:val="23"/>
                <w:szCs w:val="23"/>
              </w:rPr>
              <w:t>Insufficient number of gas and service stations located along the public roads.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Rail tr</w:t>
            </w:r>
            <w:r>
              <w:rPr>
                <w:rFonts w:ascii="Calibri" w:hAnsi="Calibri"/>
                <w:b/>
                <w:bCs/>
                <w:color w:val="17365D"/>
                <w:sz w:val="23"/>
                <w:szCs w:val="23"/>
              </w:rPr>
              <w:t>ansport</w:t>
            </w:r>
          </w:p>
          <w:p w:rsidR="00000000" w:rsidRDefault="0026001D">
            <w:pPr>
              <w:numPr>
                <w:ilvl w:val="0"/>
                <w:numId w:val="3"/>
              </w:numPr>
              <w:ind w:left="540"/>
              <w:textAlignment w:val="center"/>
              <w:rPr>
                <w:rFonts w:eastAsia="Times New Roman"/>
                <w:color w:val="17365D"/>
              </w:rPr>
            </w:pPr>
            <w:r>
              <w:rPr>
                <w:rFonts w:ascii="Calibri" w:eastAsia="Times New Roman" w:hAnsi="Calibri"/>
                <w:b/>
                <w:bCs/>
                <w:color w:val="17365D"/>
                <w:sz w:val="23"/>
                <w:szCs w:val="23"/>
              </w:rPr>
              <w:t>Renewal of rolling stock of the Belarusian Railways is needed;</w:t>
            </w:r>
          </w:p>
          <w:p w:rsidR="00000000" w:rsidRDefault="0026001D">
            <w:pPr>
              <w:numPr>
                <w:ilvl w:val="0"/>
                <w:numId w:val="3"/>
              </w:numPr>
              <w:ind w:left="540"/>
              <w:textAlignment w:val="center"/>
              <w:rPr>
                <w:rFonts w:eastAsia="Times New Roman"/>
                <w:color w:val="17365D"/>
              </w:rPr>
            </w:pPr>
            <w:r>
              <w:rPr>
                <w:rFonts w:ascii="Calibri" w:eastAsia="Times New Roman" w:hAnsi="Calibri"/>
                <w:b/>
                <w:bCs/>
                <w:color w:val="17365D"/>
                <w:sz w:val="23"/>
                <w:szCs w:val="23"/>
              </w:rPr>
              <w:t xml:space="preserve">Electrification of rail tracks is needed (Source: </w:t>
            </w:r>
            <w:hyperlink r:id="rId13" w:history="1">
              <w:r>
                <w:rPr>
                  <w:rStyle w:val="Hyperlink"/>
                  <w:rFonts w:ascii="Calibri" w:eastAsia="Times New Roman" w:hAnsi="Calibri"/>
                  <w:b/>
                  <w:bCs/>
                  <w:sz w:val="23"/>
                  <w:szCs w:val="23"/>
                </w:rPr>
                <w:t>UNECE 2013</w:t>
              </w:r>
            </w:hyperlink>
            <w:r>
              <w:rPr>
                <w:rFonts w:ascii="Calibri" w:eastAsia="Times New Roman" w:hAnsi="Calibri"/>
                <w:b/>
                <w:bCs/>
                <w:color w:val="17365D"/>
                <w:sz w:val="23"/>
                <w:szCs w:val="23"/>
              </w:rPr>
              <w:t>).</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Inland waterway transpor</w:t>
            </w:r>
            <w:r>
              <w:rPr>
                <w:rFonts w:ascii="Calibri" w:hAnsi="Calibri"/>
                <w:b/>
                <w:bCs/>
                <w:color w:val="17365D"/>
                <w:sz w:val="23"/>
                <w:szCs w:val="23"/>
              </w:rPr>
              <w:t>t</w:t>
            </w:r>
          </w:p>
          <w:p w:rsidR="00000000" w:rsidRDefault="0026001D">
            <w:pPr>
              <w:numPr>
                <w:ilvl w:val="0"/>
                <w:numId w:val="4"/>
              </w:numPr>
              <w:ind w:left="540"/>
              <w:textAlignment w:val="center"/>
              <w:rPr>
                <w:rFonts w:eastAsia="Times New Roman"/>
                <w:color w:val="17365D"/>
              </w:rPr>
            </w:pPr>
            <w:r>
              <w:rPr>
                <w:rFonts w:ascii="Calibri" w:eastAsia="Times New Roman" w:hAnsi="Calibri"/>
                <w:b/>
                <w:bCs/>
                <w:color w:val="17365D"/>
                <w:sz w:val="23"/>
                <w:szCs w:val="23"/>
              </w:rPr>
              <w:t>Restoration of waterways between river Muhovets and river Visla is needed. This will lead to increased flow of goods from the ports of the Black Sea along the Dnieper and Pripyat, as well as Dnieper- Bug Canal with further access to the Vistula-Oder wate</w:t>
            </w:r>
            <w:r>
              <w:rPr>
                <w:rFonts w:ascii="Calibri" w:eastAsia="Times New Roman" w:hAnsi="Calibri"/>
                <w:b/>
                <w:bCs/>
                <w:color w:val="17365D"/>
                <w:sz w:val="23"/>
                <w:szCs w:val="23"/>
              </w:rPr>
              <w:t xml:space="preserve">rway system and the Baltic Sea (Source: </w:t>
            </w:r>
            <w:hyperlink r:id="rId14" w:history="1">
              <w:r>
                <w:rPr>
                  <w:rStyle w:val="Hyperlink"/>
                  <w:rFonts w:ascii="Calibri" w:eastAsia="Times New Roman" w:hAnsi="Calibri"/>
                  <w:b/>
                  <w:bCs/>
                  <w:sz w:val="23"/>
                  <w:szCs w:val="23"/>
                </w:rPr>
                <w:t>UNECE 2013</w:t>
              </w:r>
            </w:hyperlink>
            <w:r>
              <w:rPr>
                <w:rFonts w:ascii="Calibri" w:eastAsia="Times New Roman" w:hAnsi="Calibri"/>
                <w:b/>
                <w:bCs/>
                <w:color w:val="17365D"/>
                <w:sz w:val="23"/>
                <w:szCs w:val="23"/>
              </w:rPr>
              <w:t>).</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Intermodal system</w:t>
            </w:r>
          </w:p>
          <w:p w:rsidR="00000000" w:rsidRDefault="0026001D">
            <w:pPr>
              <w:numPr>
                <w:ilvl w:val="0"/>
                <w:numId w:val="5"/>
              </w:numPr>
              <w:ind w:left="540"/>
              <w:textAlignment w:val="center"/>
              <w:rPr>
                <w:rFonts w:eastAsia="Times New Roman"/>
                <w:color w:val="17365D"/>
              </w:rPr>
            </w:pPr>
            <w:r>
              <w:rPr>
                <w:rFonts w:ascii="Calibri" w:eastAsia="Times New Roman" w:hAnsi="Calibri"/>
                <w:b/>
                <w:bCs/>
                <w:color w:val="17365D"/>
                <w:sz w:val="23"/>
                <w:szCs w:val="23"/>
              </w:rPr>
              <w:t xml:space="preserve">Extension of complexness of services in the logistics centres in the territory of </w:t>
            </w:r>
            <w:r>
              <w:rPr>
                <w:rFonts w:ascii="Calibri" w:eastAsia="Times New Roman" w:hAnsi="Calibri"/>
                <w:b/>
                <w:bCs/>
                <w:color w:val="17365D"/>
                <w:sz w:val="23"/>
                <w:szCs w:val="23"/>
              </w:rPr>
              <w:t>Belarus;</w:t>
            </w:r>
          </w:p>
          <w:p w:rsidR="00000000" w:rsidRDefault="0026001D">
            <w:pPr>
              <w:numPr>
                <w:ilvl w:val="0"/>
                <w:numId w:val="5"/>
              </w:numPr>
              <w:ind w:left="540"/>
              <w:textAlignment w:val="center"/>
              <w:rPr>
                <w:rFonts w:eastAsia="Times New Roman"/>
                <w:color w:val="17365D"/>
              </w:rPr>
            </w:pPr>
            <w:r>
              <w:rPr>
                <w:rFonts w:ascii="Calibri" w:eastAsia="Times New Roman" w:hAnsi="Calibri"/>
                <w:b/>
                <w:bCs/>
                <w:color w:val="17365D"/>
                <w:sz w:val="23"/>
                <w:szCs w:val="23"/>
              </w:rPr>
              <w:t>Poor transit efficiency of Belarus regarding the control of movement of the goods across the customs border, complicated procedures for customs clearance of goods</w:t>
            </w:r>
            <w:r>
              <w:rPr>
                <w:rFonts w:ascii="Calibri" w:eastAsia="Times New Roman" w:hAnsi="Calibri"/>
                <w:b/>
                <w:bCs/>
                <w:color w:val="17365D"/>
                <w:sz w:val="23"/>
                <w:szCs w:val="23"/>
              </w:rPr>
              <w:br/>
              <w:t xml:space="preserve">(Source: </w:t>
            </w:r>
            <w:hyperlink r:id="rId15" w:history="1">
              <w:r>
                <w:rPr>
                  <w:rStyle w:val="Hyperlink"/>
                  <w:rFonts w:ascii="Calibri" w:eastAsia="Times New Roman" w:hAnsi="Calibri"/>
                  <w:b/>
                  <w:bCs/>
                  <w:sz w:val="23"/>
                  <w:szCs w:val="23"/>
                </w:rPr>
                <w:t>UNECE 2013</w:t>
              </w:r>
            </w:hyperlink>
            <w:r>
              <w:rPr>
                <w:rFonts w:ascii="Calibri" w:eastAsia="Times New Roman" w:hAnsi="Calibri"/>
                <w:b/>
                <w:bCs/>
                <w:color w:val="17365D"/>
                <w:sz w:val="23"/>
                <w:szCs w:val="23"/>
              </w:rPr>
              <w:t>).</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Flagship transport projects</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779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Three main transport infrastructure projects cover the highest priority in the country:</w:t>
            </w:r>
          </w:p>
          <w:p w:rsidR="00000000" w:rsidRDefault="0026001D">
            <w:pPr>
              <w:numPr>
                <w:ilvl w:val="0"/>
                <w:numId w:val="6"/>
              </w:numPr>
              <w:ind w:left="540"/>
              <w:textAlignment w:val="center"/>
              <w:rPr>
                <w:rFonts w:ascii="Calibri" w:eastAsia="Times New Roman" w:hAnsi="Calibri"/>
                <w:b/>
                <w:bCs/>
                <w:color w:val="17365D"/>
                <w:sz w:val="22"/>
                <w:szCs w:val="22"/>
              </w:rPr>
            </w:pPr>
            <w:r>
              <w:rPr>
                <w:rFonts w:ascii="Calibri" w:eastAsia="Times New Roman" w:hAnsi="Calibri"/>
                <w:b/>
                <w:bCs/>
                <w:color w:val="17365D"/>
                <w:sz w:val="23"/>
                <w:szCs w:val="23"/>
              </w:rPr>
              <w:t>Upgrade of road between Minsk and Vilnius</w:t>
            </w:r>
          </w:p>
          <w:p w:rsidR="00000000" w:rsidRDefault="0026001D">
            <w:pPr>
              <w:numPr>
                <w:ilvl w:val="0"/>
                <w:numId w:val="6"/>
              </w:numPr>
              <w:ind w:left="540"/>
              <w:textAlignment w:val="center"/>
              <w:rPr>
                <w:rFonts w:ascii="Calibri" w:eastAsia="Times New Roman" w:hAnsi="Calibri"/>
                <w:b/>
                <w:bCs/>
                <w:color w:val="17365D"/>
                <w:sz w:val="22"/>
                <w:szCs w:val="22"/>
              </w:rPr>
            </w:pPr>
            <w:r>
              <w:rPr>
                <w:rFonts w:ascii="Calibri" w:eastAsia="Times New Roman" w:hAnsi="Calibri"/>
                <w:b/>
                <w:bCs/>
                <w:color w:val="17365D"/>
                <w:sz w:val="23"/>
                <w:szCs w:val="23"/>
              </w:rPr>
              <w:t xml:space="preserve">Construction of a brige across the </w:t>
            </w:r>
            <w:r>
              <w:rPr>
                <w:rFonts w:ascii="Calibri" w:eastAsia="Times New Roman" w:hAnsi="Calibri"/>
                <w:b/>
                <w:bCs/>
                <w:color w:val="17365D"/>
                <w:sz w:val="23"/>
                <w:szCs w:val="23"/>
              </w:rPr>
              <w:t xml:space="preserve">river Zapadny Bug (Western Bug) at the road checkpoint Domachevo (Slovatichi) (Source: </w:t>
            </w:r>
            <w:hyperlink r:id="rId16" w:history="1">
              <w:r>
                <w:rPr>
                  <w:rStyle w:val="Hyperlink"/>
                  <w:rFonts w:ascii="Calibri" w:eastAsia="Times New Roman" w:hAnsi="Calibri"/>
                  <w:b/>
                  <w:bCs/>
                  <w:sz w:val="23"/>
                  <w:szCs w:val="23"/>
                </w:rPr>
                <w:t>MTK-BY</w:t>
              </w:r>
            </w:hyperlink>
            <w:r>
              <w:rPr>
                <w:rFonts w:ascii="Calibri" w:eastAsia="Times New Roman" w:hAnsi="Calibri"/>
                <w:b/>
                <w:bCs/>
                <w:color w:val="17365D"/>
                <w:sz w:val="23"/>
                <w:szCs w:val="23"/>
              </w:rPr>
              <w:t>)</w:t>
            </w:r>
          </w:p>
          <w:p w:rsidR="00000000" w:rsidRDefault="0026001D">
            <w:pPr>
              <w:numPr>
                <w:ilvl w:val="0"/>
                <w:numId w:val="6"/>
              </w:numPr>
              <w:ind w:left="540"/>
              <w:textAlignment w:val="center"/>
              <w:rPr>
                <w:rFonts w:ascii="Calibri" w:eastAsia="Times New Roman" w:hAnsi="Calibri"/>
                <w:b/>
                <w:bCs/>
                <w:color w:val="17365D"/>
                <w:sz w:val="22"/>
                <w:szCs w:val="22"/>
              </w:rPr>
            </w:pPr>
            <w:r>
              <w:rPr>
                <w:rFonts w:ascii="Calibri" w:eastAsia="Times New Roman" w:hAnsi="Calibri"/>
                <w:b/>
                <w:bCs/>
                <w:color w:val="17365D"/>
                <w:sz w:val="23"/>
                <w:szCs w:val="23"/>
              </w:rPr>
              <w:lastRenderedPageBreak/>
              <w:t>Electrification of Molodechno-GudaGai-State border.</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lastRenderedPageBreak/>
              <w:t>Institutional and legal framework</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sector</w:t>
            </w:r>
          </w:p>
        </w:tc>
        <w:tc>
          <w:tcPr>
            <w:tcW w:w="794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Motorways of general purpose in the Republic of Belarus are state property. They are divided into national and local motor</w:t>
            </w:r>
            <w:r>
              <w:rPr>
                <w:rFonts w:ascii="Calibri" w:hAnsi="Calibri"/>
                <w:b/>
                <w:bCs/>
                <w:color w:val="17365D"/>
                <w:sz w:val="23"/>
                <w:szCs w:val="23"/>
              </w:rPr>
              <w:t>ways.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The Ministry of Transport and Communications is responsible for maintenance and motorway services in the field of road transport.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Road maintenance is provided by state owned firms. </w:t>
            </w:r>
            <w:r>
              <w:rPr>
                <w:rFonts w:ascii="Calibri" w:hAnsi="Calibri"/>
                <w:b/>
                <w:bCs/>
                <w:color w:val="17365D"/>
                <w:sz w:val="23"/>
                <w:szCs w:val="23"/>
              </w:rPr>
              <w:t xml:space="preserve">Some road organization, including the management and operation of roads, have been transformed into joint-stock companies.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construction is conducted by private road-building organizations.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Belarus currently has 1.512 km of toll roads and the governme</w:t>
            </w:r>
            <w:r>
              <w:rPr>
                <w:rFonts w:ascii="Calibri" w:hAnsi="Calibri"/>
                <w:b/>
                <w:bCs/>
                <w:color w:val="17365D"/>
                <w:sz w:val="23"/>
                <w:szCs w:val="23"/>
              </w:rPr>
              <w:t>nt plans to reach 2,000 km by 2020. In 2013, the government introduced an electronic system called BelToll for charging road tolls, which replaced the older system of manual collection. In Belarus the toll is charged for cars registered outside the Eurasia</w:t>
            </w:r>
            <w:r>
              <w:rPr>
                <w:rFonts w:ascii="Calibri" w:hAnsi="Calibri"/>
                <w:b/>
                <w:bCs/>
                <w:color w:val="17365D"/>
                <w:sz w:val="23"/>
                <w:szCs w:val="23"/>
              </w:rPr>
              <w:t>n Economic Union and cars weighing over 3,5 tonnes.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Urban transport services are decentralised. The Ministry of Transport and Communications carries out State regulation in the sphere of transportation of passengers and goods. Operators are legally separat</w:t>
            </w:r>
            <w:r>
              <w:rPr>
                <w:rFonts w:ascii="Calibri" w:hAnsi="Calibri"/>
                <w:b/>
                <w:bCs/>
                <w:color w:val="17365D"/>
                <w:sz w:val="23"/>
                <w:szCs w:val="23"/>
              </w:rPr>
              <w:t>ed but not fully corporatized. Private operators are active in urban and intercity transport, mainly with minibuses. Urban transport organizations provide services at fixed rates with local budgets grant socially meaningful traffic.</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Tariff policies are hea</w:t>
            </w:r>
            <w:r>
              <w:rPr>
                <w:rFonts w:ascii="Calibri" w:hAnsi="Calibri"/>
                <w:b/>
                <w:bCs/>
                <w:color w:val="17365D"/>
                <w:sz w:val="23"/>
                <w:szCs w:val="23"/>
              </w:rPr>
              <w:t xml:space="preserve">vily influenced by the state and are not cost reflective. In 2011 the authorities of the City of Minsk abolished the price control over the fixed-route mini-bus operators, allowing them to set prices at their own discretion, but with certain profitability </w:t>
            </w:r>
            <w:r>
              <w:rPr>
                <w:rFonts w:ascii="Calibri" w:hAnsi="Calibri"/>
                <w:b/>
                <w:bCs/>
                <w:color w:val="17365D"/>
                <w:sz w:val="23"/>
                <w:szCs w:val="23"/>
              </w:rPr>
              <w:t>margin restrictions. There are no formal contractual arrangements between municipal operators and municipalities, whereas private companies operate on the basis of simple licenses.</w:t>
            </w:r>
          </w:p>
          <w:p w:rsidR="00000000" w:rsidRDefault="0026001D">
            <w:pPr>
              <w:pStyle w:val="NormalWeb"/>
              <w:spacing w:before="0" w:beforeAutospacing="0" w:after="0" w:afterAutospacing="0"/>
              <w:rPr>
                <w:rFonts w:ascii="Calibri" w:hAnsi="Calibri"/>
                <w:sz w:val="23"/>
                <w:szCs w:val="23"/>
              </w:rPr>
            </w:pPr>
            <w:r>
              <w:rPr>
                <w:rFonts w:ascii="Calibri" w:hAnsi="Calibri"/>
                <w:b/>
                <w:bCs/>
                <w:color w:val="17365D"/>
                <w:sz w:val="23"/>
                <w:szCs w:val="23"/>
              </w:rPr>
              <w:t>Freight transportation is carried out mostly by public companies. Privatiza</w:t>
            </w:r>
            <w:r>
              <w:rPr>
                <w:rFonts w:ascii="Calibri" w:hAnsi="Calibri"/>
                <w:b/>
                <w:bCs/>
                <w:color w:val="17365D"/>
                <w:sz w:val="23"/>
                <w:szCs w:val="23"/>
              </w:rPr>
              <w:t xml:space="preserve">tion of state-owned companies is not promoted. The existing regulations on the import of heavy trucks are unfavourable for private companies which enforces them to suspend their activity. (Source: </w:t>
            </w:r>
            <w:hyperlink r:id="rId17" w:history="1">
              <w:r>
                <w:rPr>
                  <w:rStyle w:val="Hyperlink"/>
                  <w:rFonts w:ascii="Calibri" w:hAnsi="Calibri"/>
                  <w:b/>
                  <w:bCs/>
                  <w:sz w:val="23"/>
                  <w:szCs w:val="23"/>
                </w:rPr>
                <w:t>Case Study Transport in Minsk</w:t>
              </w:r>
            </w:hyperlink>
            <w:r>
              <w:rPr>
                <w:rFonts w:ascii="Calibri" w:hAnsi="Calibri"/>
                <w:b/>
                <w:bCs/>
                <w:color w:val="17365D"/>
                <w:sz w:val="23"/>
                <w:szCs w:val="23"/>
              </w:rPr>
              <w:t>)</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Railways sector</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Ministry of Transport and Communications of the Republic of Belarus determines the state policy in the field of railway transport. The state association "Belarusian</w:t>
            </w:r>
            <w:r>
              <w:rPr>
                <w:rFonts w:ascii="Calibri" w:hAnsi="Calibri"/>
                <w:b/>
                <w:bCs/>
                <w:color w:val="17365D"/>
                <w:sz w:val="23"/>
                <w:szCs w:val="23"/>
              </w:rPr>
              <w:t xml:space="preserve"> Railroad" is a commercial organization submitted to the Ministry of Transport and Communications which exercises control of transportation process on public railway transport and the management of organizations activity.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infrastructure of public rail</w:t>
            </w:r>
            <w:r>
              <w:rPr>
                <w:rFonts w:ascii="Calibri" w:hAnsi="Calibri"/>
                <w:b/>
                <w:bCs/>
                <w:color w:val="17365D"/>
                <w:sz w:val="23"/>
                <w:szCs w:val="23"/>
              </w:rPr>
              <w:t>way transport is in state ownership. Transportations of passengers, freights, baggage and cargo baggage are carried out by national carriers -"Belarusian Railroad" and its organizations. Other actors who are not legal entities of Republic of Belarus and ci</w:t>
            </w:r>
            <w:r>
              <w:rPr>
                <w:rFonts w:ascii="Calibri" w:hAnsi="Calibri"/>
                <w:b/>
                <w:bCs/>
                <w:color w:val="17365D"/>
                <w:sz w:val="23"/>
                <w:szCs w:val="23"/>
              </w:rPr>
              <w:t>tizens of Republic of Belarus registered as individual entrepreneurs can transport passengers, freights, baggage and cargo baggage on infrastructure if the possibility of providing to such carriers the access to services of infrastructure is provided by in</w:t>
            </w:r>
            <w:r>
              <w:rPr>
                <w:rFonts w:ascii="Calibri" w:hAnsi="Calibri"/>
                <w:b/>
                <w:bCs/>
                <w:color w:val="17365D"/>
                <w:sz w:val="23"/>
                <w:szCs w:val="23"/>
              </w:rPr>
              <w:t xml:space="preserve">ternational treaties of Republic of Belarus, and according to the contracts terms.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main act regulating activity of railway transport in the Republic of Belarus is the Law "On Railway Transport" which last edition works since July 11, 2015.</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Maritime sector</w:t>
            </w:r>
          </w:p>
        </w:tc>
        <w:tc>
          <w:tcPr>
            <w:tcW w:w="775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n.a.</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Aviation sector</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Powers of national aviation administration are carried out by the Department on aircraft of the Ministry of Transport and Communications of Republic of Belarus.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Most companies, such as the airports, are fully state-o</w:t>
            </w:r>
            <w:r>
              <w:rPr>
                <w:rFonts w:ascii="Calibri" w:hAnsi="Calibri"/>
                <w:b/>
                <w:bCs/>
                <w:color w:val="17365D"/>
                <w:sz w:val="23"/>
                <w:szCs w:val="23"/>
              </w:rPr>
              <w:t>wned entities; therefore the Ministry is directly responsible for the management of the Belarus airports, such as Minsk, Brest, Gomel, Grodno, Mogilev, Vitebsk. Furthermore, the Ministry controls the air companies "Belavia", BELAERONAVIGATSIA, the JSC "Tra</w:t>
            </w:r>
            <w:r>
              <w:rPr>
                <w:rFonts w:ascii="Calibri" w:hAnsi="Calibri"/>
                <w:b/>
                <w:bCs/>
                <w:color w:val="17365D"/>
                <w:sz w:val="23"/>
                <w:szCs w:val="23"/>
              </w:rPr>
              <w:t>nsaviaexport", an aviation college and two recreational centres.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The competitive advantage of Belavia in comparison to competitors still lies in the fact that, because of low wage levels in Belarus the operating costs are lower, and therefore lower ticket </w:t>
            </w:r>
            <w:r>
              <w:rPr>
                <w:rFonts w:ascii="Calibri" w:hAnsi="Calibri"/>
                <w:b/>
                <w:bCs/>
                <w:color w:val="17365D"/>
                <w:sz w:val="23"/>
                <w:szCs w:val="23"/>
              </w:rPr>
              <w:t>and transport fares could be offered on the market. Furthermore, Belarus has a direct access to the fuel refineries, where aviation fuel has been produced. Thus, Belarus has one of the lowest fuel prices in Europe. (Source: Grodno Airport)</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Inland waterw</w:t>
            </w:r>
            <w:r>
              <w:rPr>
                <w:rFonts w:ascii="Calibri" w:hAnsi="Calibri"/>
                <w:b/>
                <w:bCs/>
                <w:color w:val="17365D"/>
                <w:sz w:val="23"/>
                <w:szCs w:val="23"/>
              </w:rPr>
              <w:t xml:space="preserve">ay sector </w:t>
            </w:r>
          </w:p>
        </w:tc>
        <w:tc>
          <w:tcPr>
            <w:tcW w:w="782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Ministry of Transport and Communications of the Republic of Belarus is in charge of public regulation and governance in the sphere of sea and inland water, which is duly dedicated to actions of legal entities and individual entrepreneurs per</w:t>
            </w:r>
            <w:r>
              <w:rPr>
                <w:rFonts w:ascii="Calibri" w:hAnsi="Calibri"/>
                <w:b/>
                <w:bCs/>
                <w:color w:val="17365D"/>
                <w:sz w:val="23"/>
                <w:szCs w:val="23"/>
              </w:rPr>
              <w:t>forming:</w:t>
            </w:r>
          </w:p>
          <w:p w:rsidR="00000000" w:rsidRDefault="0026001D">
            <w:pPr>
              <w:numPr>
                <w:ilvl w:val="0"/>
                <w:numId w:val="7"/>
              </w:numPr>
              <w:ind w:left="540"/>
              <w:textAlignment w:val="center"/>
              <w:rPr>
                <w:rFonts w:eastAsia="Times New Roman"/>
                <w:color w:val="17365D"/>
              </w:rPr>
            </w:pPr>
            <w:r>
              <w:rPr>
                <w:rFonts w:ascii="Calibri" w:eastAsia="Times New Roman" w:hAnsi="Calibri"/>
                <w:b/>
                <w:bCs/>
                <w:color w:val="17365D"/>
                <w:sz w:val="23"/>
                <w:szCs w:val="23"/>
              </w:rPr>
              <w:t>carriage and forwarding;</w:t>
            </w:r>
          </w:p>
          <w:p w:rsidR="00000000" w:rsidRDefault="0026001D">
            <w:pPr>
              <w:numPr>
                <w:ilvl w:val="0"/>
                <w:numId w:val="7"/>
              </w:numPr>
              <w:ind w:left="540"/>
              <w:textAlignment w:val="center"/>
              <w:rPr>
                <w:rFonts w:eastAsia="Times New Roman"/>
                <w:color w:val="17365D"/>
              </w:rPr>
            </w:pPr>
            <w:r>
              <w:rPr>
                <w:rFonts w:ascii="Calibri" w:eastAsia="Times New Roman" w:hAnsi="Calibri"/>
                <w:b/>
                <w:bCs/>
                <w:color w:val="17365D"/>
                <w:sz w:val="23"/>
                <w:szCs w:val="23"/>
              </w:rPr>
              <w:t>work (services) related to provision of services to cargo, transport vehicles, repair of transport vehicles and technological equipment;</w:t>
            </w:r>
          </w:p>
          <w:p w:rsidR="00000000" w:rsidRDefault="0026001D">
            <w:pPr>
              <w:numPr>
                <w:ilvl w:val="0"/>
                <w:numId w:val="7"/>
              </w:numPr>
              <w:ind w:left="540"/>
              <w:textAlignment w:val="center"/>
              <w:rPr>
                <w:rFonts w:eastAsia="Times New Roman"/>
                <w:color w:val="17365D"/>
              </w:rPr>
            </w:pPr>
            <w:r>
              <w:rPr>
                <w:rFonts w:ascii="Calibri" w:eastAsia="Times New Roman" w:hAnsi="Calibri"/>
                <w:b/>
                <w:bCs/>
                <w:color w:val="17365D"/>
                <w:sz w:val="23"/>
                <w:szCs w:val="23"/>
              </w:rPr>
              <w:t>diagnostics, design, construction, reconstruction, repair, maintenance of domestic in</w:t>
            </w:r>
            <w:r>
              <w:rPr>
                <w:rFonts w:ascii="Calibri" w:eastAsia="Times New Roman" w:hAnsi="Calibri"/>
                <w:b/>
                <w:bCs/>
                <w:color w:val="17365D"/>
                <w:sz w:val="23"/>
                <w:szCs w:val="23"/>
              </w:rPr>
              <w:t>land waterways, navigable hydrotechnical objects and ports;</w:t>
            </w:r>
          </w:p>
          <w:p w:rsidR="00000000" w:rsidRDefault="0026001D">
            <w:pPr>
              <w:numPr>
                <w:ilvl w:val="0"/>
                <w:numId w:val="7"/>
              </w:numPr>
              <w:ind w:left="540"/>
              <w:textAlignment w:val="center"/>
              <w:rPr>
                <w:rFonts w:eastAsia="Times New Roman"/>
                <w:color w:val="17365D"/>
              </w:rPr>
            </w:pPr>
            <w:r>
              <w:rPr>
                <w:rFonts w:ascii="Calibri" w:eastAsia="Times New Roman" w:hAnsi="Calibri"/>
                <w:b/>
                <w:bCs/>
                <w:color w:val="17365D"/>
                <w:sz w:val="23"/>
                <w:szCs w:val="23"/>
              </w:rPr>
              <w:t>scientific researches;</w:t>
            </w:r>
          </w:p>
          <w:p w:rsidR="00000000" w:rsidRDefault="0026001D">
            <w:pPr>
              <w:numPr>
                <w:ilvl w:val="0"/>
                <w:numId w:val="7"/>
              </w:numPr>
              <w:ind w:left="540"/>
              <w:textAlignment w:val="center"/>
              <w:rPr>
                <w:rFonts w:eastAsia="Times New Roman"/>
                <w:color w:val="17365D"/>
              </w:rPr>
            </w:pPr>
            <w:r>
              <w:rPr>
                <w:rFonts w:ascii="Calibri" w:eastAsia="Times New Roman" w:hAnsi="Calibri"/>
                <w:b/>
                <w:bCs/>
                <w:color w:val="17365D"/>
                <w:sz w:val="23"/>
                <w:szCs w:val="23"/>
              </w:rPr>
              <w:t>staff training;</w:t>
            </w:r>
          </w:p>
          <w:p w:rsidR="00000000" w:rsidRDefault="0026001D">
            <w:pPr>
              <w:numPr>
                <w:ilvl w:val="0"/>
                <w:numId w:val="7"/>
              </w:numPr>
              <w:ind w:left="540"/>
              <w:textAlignment w:val="center"/>
              <w:rPr>
                <w:rFonts w:eastAsia="Times New Roman"/>
                <w:color w:val="17365D"/>
              </w:rPr>
            </w:pPr>
            <w:r>
              <w:rPr>
                <w:rFonts w:ascii="Calibri" w:eastAsia="Times New Roman" w:hAnsi="Calibri"/>
                <w:b/>
                <w:bCs/>
                <w:color w:val="17365D"/>
                <w:sz w:val="23"/>
                <w:szCs w:val="23"/>
              </w:rPr>
              <w:t>information support;</w:t>
            </w:r>
          </w:p>
          <w:p w:rsidR="00000000" w:rsidRDefault="0026001D">
            <w:pPr>
              <w:numPr>
                <w:ilvl w:val="0"/>
                <w:numId w:val="7"/>
              </w:numPr>
              <w:ind w:left="540"/>
              <w:textAlignment w:val="center"/>
              <w:rPr>
                <w:rFonts w:eastAsia="Times New Roman"/>
                <w:color w:val="17365D"/>
              </w:rPr>
            </w:pPr>
            <w:r>
              <w:rPr>
                <w:rFonts w:ascii="Calibri" w:eastAsia="Times New Roman" w:hAnsi="Calibri"/>
                <w:b/>
                <w:bCs/>
                <w:color w:val="17365D"/>
                <w:sz w:val="23"/>
                <w:szCs w:val="23"/>
              </w:rPr>
              <w:lastRenderedPageBreak/>
              <w:t xml:space="preserve">other work in this area. (Source: </w:t>
            </w:r>
            <w:hyperlink r:id="rId18" w:history="1">
              <w:r>
                <w:rPr>
                  <w:rStyle w:val="Hyperlink"/>
                  <w:rFonts w:ascii="Calibri" w:eastAsia="Times New Roman" w:hAnsi="Calibri"/>
                  <w:b/>
                  <w:bCs/>
                  <w:sz w:val="23"/>
                  <w:szCs w:val="23"/>
                </w:rPr>
                <w:t xml:space="preserve">BELARUSIAN </w:t>
              </w:r>
              <w:r>
                <w:rPr>
                  <w:rStyle w:val="Hyperlink"/>
                  <w:rFonts w:ascii="Calibri" w:eastAsia="Times New Roman" w:hAnsi="Calibri"/>
                  <w:b/>
                  <w:bCs/>
                  <w:sz w:val="23"/>
                  <w:szCs w:val="23"/>
                </w:rPr>
                <w:t>TRANSPORT AND LOGISTICS CONGRESS</w:t>
              </w:r>
            </w:hyperlink>
            <w:r>
              <w:rPr>
                <w:rFonts w:ascii="Calibri" w:eastAsia="Times New Roman" w:hAnsi="Calibri"/>
                <w:b/>
                <w:bCs/>
                <w:color w:val="17365D"/>
                <w:sz w:val="23"/>
                <w:szCs w:val="23"/>
              </w:rPr>
              <w:t>)</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lastRenderedPageBreak/>
              <w:t>National transport policy and plan</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National Strategy for Sustainable Socio-Economic Development of Belarus until 2020 (NSSD 2020) is the principal development policy document for the country. The Strategy establishe</w:t>
            </w:r>
            <w:r>
              <w:rPr>
                <w:rFonts w:ascii="Calibri" w:hAnsi="Calibri"/>
                <w:b/>
                <w:bCs/>
                <w:color w:val="17365D"/>
                <w:sz w:val="23"/>
                <w:szCs w:val="23"/>
              </w:rPr>
              <w:t xml:space="preserve">d development priorities. In the field of transport the strategic document is the "Strategy of innovative development of a transport complex of the Republic of Belarus till 2030" approved by the Ministry of Transport in 2015. </w:t>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Subprogrammes are a part of the state program:</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"Development of railway transport of the Republic of Belarus";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"Development of motor, city electric transport and subway of the Republic of Belarus";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"Development of inland water and sea transport of the Repub</w:t>
            </w:r>
            <w:r>
              <w:rPr>
                <w:rFonts w:ascii="Calibri" w:hAnsi="Calibri"/>
                <w:b/>
                <w:bCs/>
                <w:color w:val="17365D"/>
                <w:sz w:val="23"/>
                <w:szCs w:val="23"/>
              </w:rPr>
              <w:t>lic of Belarus";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"Development of civil aviation of the Republic of Belarus".</w:t>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Development and modernization of a road network in the republic is carried out within the "State program on development and the maintenance of highways in the Republic of Belaru</w:t>
            </w:r>
            <w:r>
              <w:rPr>
                <w:rFonts w:ascii="Calibri" w:hAnsi="Calibri"/>
                <w:b/>
                <w:bCs/>
                <w:color w:val="17365D"/>
                <w:sz w:val="23"/>
                <w:szCs w:val="23"/>
              </w:rPr>
              <w:t>s for 2015-2019".</w:t>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Challenges in logistics facing Belarus today include:</w:t>
            </w:r>
          </w:p>
          <w:p w:rsidR="00000000" w:rsidRDefault="0026001D">
            <w:pPr>
              <w:numPr>
                <w:ilvl w:val="0"/>
                <w:numId w:val="8"/>
              </w:numPr>
              <w:ind w:left="540"/>
              <w:textAlignment w:val="center"/>
              <w:rPr>
                <w:rFonts w:eastAsia="Times New Roman"/>
                <w:color w:val="17365D"/>
              </w:rPr>
            </w:pPr>
            <w:r>
              <w:rPr>
                <w:rFonts w:ascii="Calibri" w:eastAsia="Times New Roman" w:hAnsi="Calibri"/>
                <w:b/>
                <w:bCs/>
                <w:color w:val="17365D"/>
                <w:sz w:val="23"/>
                <w:szCs w:val="23"/>
              </w:rPr>
              <w:t>attracting investors in the transport and logistics sector;</w:t>
            </w:r>
          </w:p>
          <w:p w:rsidR="00000000" w:rsidRDefault="0026001D">
            <w:pPr>
              <w:numPr>
                <w:ilvl w:val="0"/>
                <w:numId w:val="8"/>
              </w:numPr>
              <w:ind w:left="540"/>
              <w:textAlignment w:val="center"/>
              <w:rPr>
                <w:rFonts w:eastAsia="Times New Roman"/>
                <w:color w:val="17365D"/>
              </w:rPr>
            </w:pPr>
            <w:r>
              <w:rPr>
                <w:rFonts w:ascii="Calibri" w:eastAsia="Times New Roman" w:hAnsi="Calibri"/>
                <w:b/>
                <w:bCs/>
                <w:color w:val="17365D"/>
                <w:sz w:val="23"/>
                <w:szCs w:val="23"/>
              </w:rPr>
              <w:t xml:space="preserve">acceleration of logistics development through the use of foreign experience and adoption of the relevant technologies and </w:t>
            </w:r>
            <w:r>
              <w:rPr>
                <w:rFonts w:ascii="Calibri" w:eastAsia="Times New Roman" w:hAnsi="Calibri"/>
                <w:b/>
                <w:bCs/>
                <w:color w:val="17365D"/>
                <w:sz w:val="23"/>
                <w:szCs w:val="23"/>
              </w:rPr>
              <w:t>guidance methods;</w:t>
            </w:r>
          </w:p>
          <w:p w:rsidR="00000000" w:rsidRDefault="0026001D">
            <w:pPr>
              <w:numPr>
                <w:ilvl w:val="0"/>
                <w:numId w:val="8"/>
              </w:numPr>
              <w:ind w:left="540"/>
              <w:textAlignment w:val="center"/>
              <w:rPr>
                <w:rFonts w:eastAsia="Times New Roman"/>
                <w:color w:val="17365D"/>
              </w:rPr>
            </w:pPr>
            <w:r>
              <w:rPr>
                <w:rFonts w:ascii="Calibri" w:eastAsia="Times New Roman" w:hAnsi="Calibri"/>
                <w:b/>
                <w:bCs/>
                <w:color w:val="17365D"/>
                <w:sz w:val="23"/>
                <w:szCs w:val="23"/>
              </w:rPr>
              <w:t>ensuring legal conditions for the development of logistics services market;</w:t>
            </w:r>
          </w:p>
          <w:p w:rsidR="00000000" w:rsidRDefault="0026001D">
            <w:pPr>
              <w:numPr>
                <w:ilvl w:val="0"/>
                <w:numId w:val="8"/>
              </w:numPr>
              <w:ind w:left="540"/>
              <w:textAlignment w:val="center"/>
              <w:rPr>
                <w:rFonts w:eastAsia="Times New Roman"/>
                <w:color w:val="17365D"/>
              </w:rPr>
            </w:pPr>
            <w:r>
              <w:rPr>
                <w:rFonts w:ascii="Calibri" w:eastAsia="Times New Roman" w:hAnsi="Calibri"/>
                <w:b/>
                <w:bCs/>
                <w:color w:val="17365D"/>
                <w:sz w:val="23"/>
                <w:szCs w:val="23"/>
              </w:rPr>
              <w:t>promoting competition in the logistics market;</w:t>
            </w:r>
          </w:p>
          <w:p w:rsidR="00000000" w:rsidRDefault="0026001D">
            <w:pPr>
              <w:numPr>
                <w:ilvl w:val="0"/>
                <w:numId w:val="8"/>
              </w:numPr>
              <w:ind w:left="540"/>
              <w:textAlignment w:val="center"/>
              <w:rPr>
                <w:rFonts w:eastAsia="Times New Roman"/>
                <w:color w:val="17365D"/>
              </w:rPr>
            </w:pPr>
            <w:r>
              <w:rPr>
                <w:rFonts w:ascii="Calibri" w:eastAsia="Times New Roman" w:hAnsi="Calibri"/>
                <w:b/>
                <w:bCs/>
                <w:color w:val="17365D"/>
                <w:sz w:val="23"/>
                <w:szCs w:val="23"/>
              </w:rPr>
              <w:t>providing the comprehensive and simultaneous development of logistics infrastructure facilities;</w:t>
            </w:r>
          </w:p>
          <w:p w:rsidR="00000000" w:rsidRDefault="0026001D">
            <w:pPr>
              <w:numPr>
                <w:ilvl w:val="0"/>
                <w:numId w:val="8"/>
              </w:numPr>
              <w:ind w:left="540"/>
              <w:textAlignment w:val="center"/>
              <w:rPr>
                <w:rFonts w:eastAsia="Times New Roman"/>
                <w:color w:val="17365D"/>
              </w:rPr>
            </w:pPr>
            <w:r>
              <w:rPr>
                <w:rFonts w:ascii="Calibri" w:eastAsia="Times New Roman" w:hAnsi="Calibri"/>
                <w:b/>
                <w:bCs/>
                <w:color w:val="17365D"/>
                <w:sz w:val="23"/>
                <w:szCs w:val="23"/>
              </w:rPr>
              <w:t>ensuring the coord</w:t>
            </w:r>
            <w:r>
              <w:rPr>
                <w:rFonts w:ascii="Calibri" w:eastAsia="Times New Roman" w:hAnsi="Calibri"/>
                <w:b/>
                <w:bCs/>
                <w:color w:val="17365D"/>
                <w:sz w:val="23"/>
                <w:szCs w:val="23"/>
              </w:rPr>
              <w:t>ination of the various elements of the logistics market;</w:t>
            </w:r>
          </w:p>
          <w:p w:rsidR="00000000" w:rsidRDefault="0026001D">
            <w:pPr>
              <w:numPr>
                <w:ilvl w:val="0"/>
                <w:numId w:val="8"/>
              </w:numPr>
              <w:ind w:left="540"/>
              <w:textAlignment w:val="center"/>
              <w:rPr>
                <w:rFonts w:eastAsia="Times New Roman"/>
                <w:color w:val="17365D"/>
              </w:rPr>
            </w:pPr>
            <w:r>
              <w:rPr>
                <w:rFonts w:ascii="Calibri" w:eastAsia="Times New Roman" w:hAnsi="Calibri"/>
                <w:b/>
                <w:bCs/>
                <w:color w:val="17365D"/>
                <w:sz w:val="23"/>
                <w:szCs w:val="23"/>
              </w:rPr>
              <w:t>simplification of taxation and workflow for logistics operators;</w:t>
            </w:r>
          </w:p>
          <w:p w:rsidR="00000000" w:rsidRDefault="0026001D">
            <w:pPr>
              <w:numPr>
                <w:ilvl w:val="0"/>
                <w:numId w:val="8"/>
              </w:numPr>
              <w:ind w:left="540"/>
              <w:textAlignment w:val="center"/>
              <w:rPr>
                <w:rFonts w:eastAsia="Times New Roman"/>
                <w:color w:val="17365D"/>
              </w:rPr>
            </w:pPr>
            <w:r>
              <w:rPr>
                <w:rFonts w:ascii="Calibri" w:eastAsia="Times New Roman" w:hAnsi="Calibri"/>
                <w:b/>
                <w:bCs/>
                <w:color w:val="17365D"/>
                <w:sz w:val="23"/>
                <w:szCs w:val="23"/>
              </w:rPr>
              <w:t xml:space="preserve">liberalization of customs legislation in the field of transit of goods. (Source: </w:t>
            </w:r>
            <w:hyperlink r:id="rId19" w:history="1">
              <w:r>
                <w:rPr>
                  <w:rStyle w:val="Hyperlink"/>
                  <w:rFonts w:ascii="Calibri" w:eastAsia="Times New Roman" w:hAnsi="Calibri"/>
                  <w:b/>
                  <w:bCs/>
                  <w:sz w:val="23"/>
                  <w:szCs w:val="23"/>
                </w:rPr>
                <w:t>Ministry of Foreign Affairs 2015</w:t>
              </w:r>
            </w:hyperlink>
            <w:r>
              <w:rPr>
                <w:rFonts w:ascii="Calibri" w:eastAsia="Times New Roman" w:hAnsi="Calibri"/>
                <w:b/>
                <w:bCs/>
                <w:color w:val="17365D"/>
                <w:sz w:val="23"/>
                <w:szCs w:val="23"/>
              </w:rPr>
              <w:t>)</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The analysis of the legislation of the Republic of Belarus in the sphere of international transport of freights shows the focus on restriction of monopoly in this area, development of both the public, and </w:t>
            </w:r>
            <w:r>
              <w:rPr>
                <w:rFonts w:ascii="Calibri" w:hAnsi="Calibri"/>
                <w:b/>
                <w:bCs/>
                <w:color w:val="17365D"/>
                <w:sz w:val="23"/>
                <w:szCs w:val="23"/>
              </w:rPr>
              <w:t>private sectors, strengthening of safety on transport, prevention of discrimination, providing equal conditions for activity and effective control in this area.</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Investments decision making process</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The order of the organization of development, </w:t>
            </w:r>
            <w:r>
              <w:rPr>
                <w:rFonts w:ascii="Calibri" w:hAnsi="Calibri"/>
                <w:b/>
                <w:bCs/>
                <w:color w:val="17365D"/>
                <w:sz w:val="23"/>
                <w:szCs w:val="23"/>
              </w:rPr>
              <w:t>approval and consideration of business plans of investment projects, carrying out examination of investment projects, except for cases when other order of carrying out examination is established by acts and (or) resolutions of the Council of Ministers of t</w:t>
            </w:r>
            <w:r>
              <w:rPr>
                <w:rFonts w:ascii="Calibri" w:hAnsi="Calibri"/>
                <w:b/>
                <w:bCs/>
                <w:color w:val="17365D"/>
                <w:sz w:val="23"/>
                <w:szCs w:val="23"/>
              </w:rPr>
              <w:t>he Republic of Belarus, is defined by the Provision on an order of the organization of development, the statement and consideration of business plans of investment projects, and also carrying out examination of investment projects approved by the resolutio</w:t>
            </w:r>
            <w:r>
              <w:rPr>
                <w:rFonts w:ascii="Calibri" w:hAnsi="Calibri"/>
                <w:b/>
                <w:bCs/>
                <w:color w:val="17365D"/>
                <w:sz w:val="23"/>
                <w:szCs w:val="23"/>
              </w:rPr>
              <w:t>n of the Council of ministers of the Republic of Belarus dd. 26.05.2014 No. 506.</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Financing and Funding</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sector</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xml:space="preserve">Financing of road economy of the Republic of Belarus in 1991-2008 was carried out according to the Law of the </w:t>
            </w:r>
            <w:r>
              <w:rPr>
                <w:rFonts w:ascii="Calibri" w:hAnsi="Calibri"/>
                <w:b/>
                <w:bCs/>
                <w:color w:val="17365D"/>
                <w:sz w:val="23"/>
                <w:szCs w:val="23"/>
                <w:lang w:val="en-GB"/>
              </w:rPr>
              <w:t xml:space="preserve">Republic of Belarus dd. December 23, 1991 No. 1339-XII "On road funds in the Republic of Belarus". This law regulated sources of formation and use of means of these funds for contents and development of a network of public roads. </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The main sources of funds</w:t>
            </w:r>
            <w:r>
              <w:rPr>
                <w:rFonts w:ascii="Calibri" w:hAnsi="Calibri"/>
                <w:b/>
                <w:bCs/>
                <w:color w:val="17365D"/>
                <w:sz w:val="23"/>
                <w:szCs w:val="23"/>
                <w:lang w:val="en-GB"/>
              </w:rPr>
              <w:t xml:space="preserve"> were:</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tax on users of roads;</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tax on fuel sales;</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charge for transition of vehicles of the foreign states on roads of the republic;</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a fare on paid highways;</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TKTS fare.</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Since 2009 the Law of Republic of Belarus "On road funds in the Republic of Bel</w:t>
            </w:r>
            <w:r>
              <w:rPr>
                <w:rFonts w:ascii="Calibri" w:hAnsi="Calibri"/>
                <w:b/>
                <w:bCs/>
                <w:color w:val="17365D"/>
                <w:sz w:val="23"/>
                <w:szCs w:val="23"/>
                <w:lang w:val="en-GB"/>
              </w:rPr>
              <w:t>arus" was suspended and financing of republican roads was carried out at the expense of the republican budget.</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For prevention of an aggravation of symptoms of a road network, development of transit capacity of the country taking into account staying in a c</w:t>
            </w:r>
            <w:r>
              <w:rPr>
                <w:rFonts w:ascii="Calibri" w:hAnsi="Calibri"/>
                <w:b/>
                <w:bCs/>
                <w:color w:val="17365D"/>
                <w:sz w:val="23"/>
                <w:szCs w:val="23"/>
                <w:lang w:val="en-GB"/>
              </w:rPr>
              <w:t xml:space="preserve">ommon economic space, ensuring stable and rhythmical financing of road economy and in the next years of significant improvement of a road network in the Republic of Belarus since 2014 the road fund is restored. </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Sources of formation of republican road fund</w:t>
            </w:r>
            <w:r>
              <w:rPr>
                <w:rFonts w:ascii="Calibri" w:hAnsi="Calibri"/>
                <w:b/>
                <w:bCs/>
                <w:color w:val="17365D"/>
                <w:sz w:val="23"/>
                <w:szCs w:val="23"/>
                <w:lang w:val="en-GB"/>
              </w:rPr>
              <w:t xml:space="preserve"> are:</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charge for transition of vehicles of the foreign states on roads of the republic;</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TKTS fare;</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the state tax for permission to the admission of the vehicle to participation in traffic;</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a fare on paid highways of the republic with system of elec</w:t>
            </w:r>
            <w:r>
              <w:rPr>
                <w:rFonts w:ascii="Calibri" w:hAnsi="Calibri"/>
                <w:b/>
                <w:bCs/>
                <w:color w:val="17365D"/>
                <w:sz w:val="23"/>
                <w:szCs w:val="23"/>
                <w:lang w:val="en-GB"/>
              </w:rPr>
              <w:t>tronic collecting a payment;</w:t>
            </w:r>
          </w:p>
          <w:p w:rsidR="00000000" w:rsidRDefault="0026001D">
            <w:pPr>
              <w:pStyle w:val="NormalWeb"/>
              <w:spacing w:before="0" w:beforeAutospacing="0" w:after="0" w:afterAutospacing="0"/>
              <w:rPr>
                <w:rFonts w:ascii="Calibri" w:hAnsi="Calibri"/>
                <w:color w:val="17365D"/>
                <w:sz w:val="23"/>
                <w:szCs w:val="23"/>
                <w:lang w:val="en-GB"/>
              </w:rPr>
            </w:pPr>
            <w:r>
              <w:rPr>
                <w:rFonts w:ascii="Calibri" w:hAnsi="Calibri"/>
                <w:b/>
                <w:bCs/>
                <w:color w:val="17365D"/>
                <w:sz w:val="23"/>
                <w:szCs w:val="23"/>
                <w:lang w:val="en-GB"/>
              </w:rPr>
              <w:t>- the percent paid by banks for use of the money which are transferred into the accounts of SE "Belavtostrada" for the servicing of the financial flows arising from functioning system of electronic collecting a payment (it is i</w:t>
            </w:r>
            <w:r>
              <w:rPr>
                <w:rFonts w:ascii="Calibri" w:hAnsi="Calibri"/>
                <w:b/>
                <w:bCs/>
                <w:color w:val="17365D"/>
                <w:sz w:val="23"/>
                <w:szCs w:val="23"/>
                <w:lang w:val="en-GB"/>
              </w:rPr>
              <w:t>njected since 2016).</w:t>
            </w:r>
          </w:p>
          <w:p w:rsidR="00000000" w:rsidRDefault="0026001D">
            <w:pPr>
              <w:pStyle w:val="NormalWeb"/>
              <w:spacing w:before="120" w:beforeAutospacing="0" w:after="0" w:afterAutospacing="0"/>
              <w:rPr>
                <w:rFonts w:ascii="Calibri" w:hAnsi="Calibri"/>
                <w:color w:val="17365D"/>
                <w:sz w:val="23"/>
                <w:szCs w:val="23"/>
                <w:lang w:val="en-GB"/>
              </w:rPr>
            </w:pPr>
            <w:r>
              <w:rPr>
                <w:rFonts w:ascii="Calibri" w:hAnsi="Calibri"/>
                <w:b/>
                <w:bCs/>
                <w:color w:val="17365D"/>
                <w:sz w:val="23"/>
                <w:szCs w:val="23"/>
                <w:lang w:val="en-GB"/>
              </w:rPr>
              <w:t>Besides, on financing of expenses of road economy means of the republican budget are required.</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Rail sector</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According to the Law of the Republic of Belarus dd. January 6, 1999 No. 237-Z "On railway transport" tariffs for services of pub</w:t>
            </w:r>
            <w:r>
              <w:rPr>
                <w:rFonts w:ascii="Calibri" w:hAnsi="Calibri"/>
                <w:b/>
                <w:bCs/>
                <w:color w:val="17365D"/>
                <w:sz w:val="23"/>
                <w:szCs w:val="23"/>
              </w:rPr>
              <w:t>lic railway transport are established taking into account need of compensation of economically reasonable expenses of the organizations of public railway transport bound to rendering services, ensuring development of railway transport of general use and re</w:t>
            </w:r>
            <w:r>
              <w:rPr>
                <w:rFonts w:ascii="Calibri" w:hAnsi="Calibri"/>
                <w:b/>
                <w:bCs/>
                <w:color w:val="17365D"/>
                <w:sz w:val="23"/>
                <w:szCs w:val="23"/>
              </w:rPr>
              <w:t>ceiving revenues. Tariffs for transportation of goods across the territory of the Republic of Belarus by public railway transport, except the transportation of goods following transit across the territory of member countries of the Common economic space, t</w:t>
            </w:r>
            <w:r>
              <w:rPr>
                <w:rFonts w:ascii="Calibri" w:hAnsi="Calibri"/>
                <w:b/>
                <w:bCs/>
                <w:color w:val="17365D"/>
                <w:sz w:val="23"/>
                <w:szCs w:val="23"/>
              </w:rPr>
              <w:t>ariffs for works (services) bound to the organization and exercise of this transportation, tariffs for transportations of passengers, baggage and cargo baggage, tariffs for services of infrastructure of public railway transport are regulated by the Ministr</w:t>
            </w:r>
            <w:r>
              <w:rPr>
                <w:rFonts w:ascii="Calibri" w:hAnsi="Calibri"/>
                <w:b/>
                <w:bCs/>
                <w:color w:val="17365D"/>
                <w:sz w:val="23"/>
                <w:szCs w:val="23"/>
              </w:rPr>
              <w:t>y of Economics of the Republic of Belarus.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Tariffs for transportations by public international railway transport are established according to international treaties of the Republic of Belarus.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Aviation sector</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Tariffs for the international air transportation are established by the state according to international treaties of the Republic of Belarus.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Price level on international transport is formed on the basis of costs of their exercise taking into account marke</w:t>
            </w:r>
            <w:r>
              <w:rPr>
                <w:rFonts w:ascii="Calibri" w:hAnsi="Calibri"/>
                <w:b/>
                <w:bCs/>
                <w:color w:val="17365D"/>
                <w:sz w:val="23"/>
                <w:szCs w:val="23"/>
              </w:rPr>
              <w:t>t condition.</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Specifics of the market of freight air transportation are small amounts from the territory of the Republic of Belarus, flights are generally in/from the third countries, charter flights. The cost of transportation is calculated for each flight</w:t>
            </w:r>
            <w:r>
              <w:rPr>
                <w:rFonts w:ascii="Calibri" w:hAnsi="Calibri"/>
                <w:b/>
                <w:bCs/>
                <w:color w:val="17365D"/>
                <w:sz w:val="23"/>
                <w:szCs w:val="23"/>
              </w:rPr>
              <w:t xml:space="preserve"> separately proceeding from price level and tariffs of the states on a route.</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state regulates the separate list of the tariffs for services which are part pf the activity of the airports in service and operation of airways, air traffic control and othe</w:t>
            </w:r>
            <w:r>
              <w:rPr>
                <w:rFonts w:ascii="Calibri" w:hAnsi="Calibri"/>
                <w:b/>
                <w:bCs/>
                <w:color w:val="17365D"/>
                <w:sz w:val="23"/>
                <w:szCs w:val="23"/>
              </w:rPr>
              <w:t>r air navigation service.</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Inland waterway sector</w:t>
            </w:r>
          </w:p>
          <w:p w:rsidR="00000000" w:rsidRDefault="0026001D">
            <w:pPr>
              <w:pStyle w:val="NormalWeb"/>
              <w:spacing w:before="120" w:beforeAutospacing="0" w:after="0" w:afterAutospacing="0"/>
              <w:rPr>
                <w:rFonts w:ascii="Calibri" w:hAnsi="Calibri"/>
                <w:color w:val="17365D"/>
                <w:sz w:val="23"/>
                <w:szCs w:val="23"/>
                <w:lang w:val="en-GB"/>
              </w:rPr>
            </w:pPr>
            <w:r>
              <w:rPr>
                <w:rFonts w:ascii="Calibri" w:hAnsi="Calibri"/>
                <w:b/>
                <w:bCs/>
                <w:color w:val="17365D"/>
                <w:sz w:val="23"/>
                <w:szCs w:val="23"/>
                <w:lang w:val="en-GB"/>
              </w:rPr>
              <w:t>According to Art. 13 of the Code of an inland water transport of the Republic of Belarus "travelling works and the maintenance of navigable hydraulic engineering constructions are carried out by the republic</w:t>
            </w:r>
            <w:r>
              <w:rPr>
                <w:rFonts w:ascii="Calibri" w:hAnsi="Calibri"/>
                <w:b/>
                <w:bCs/>
                <w:color w:val="17365D"/>
                <w:sz w:val="23"/>
                <w:szCs w:val="23"/>
                <w:lang w:val="en-GB"/>
              </w:rPr>
              <w:t>an unitary enterprises of internal waterways at the expense of the republican budget within the tools determined for these purposes by the law on the republican budget for the next financial year".</w:t>
            </w:r>
          </w:p>
          <w:p w:rsidR="00000000" w:rsidRDefault="0026001D">
            <w:pPr>
              <w:pStyle w:val="NormalWeb"/>
              <w:spacing w:before="120" w:beforeAutospacing="0" w:after="0" w:afterAutospacing="0"/>
              <w:rPr>
                <w:rFonts w:ascii="Calibri" w:hAnsi="Calibri"/>
                <w:color w:val="17365D"/>
                <w:sz w:val="23"/>
                <w:szCs w:val="23"/>
                <w:lang w:val="en-GB"/>
              </w:rPr>
            </w:pPr>
            <w:r>
              <w:rPr>
                <w:rFonts w:ascii="Calibri" w:hAnsi="Calibri"/>
                <w:b/>
                <w:bCs/>
                <w:color w:val="17365D"/>
                <w:sz w:val="23"/>
                <w:szCs w:val="23"/>
                <w:lang w:val="en-GB"/>
              </w:rPr>
              <w:t>Tariffs for realization of travelling works and the mainte</w:t>
            </w:r>
            <w:r>
              <w:rPr>
                <w:rFonts w:ascii="Calibri" w:hAnsi="Calibri"/>
                <w:b/>
                <w:bCs/>
                <w:color w:val="17365D"/>
                <w:sz w:val="23"/>
                <w:szCs w:val="23"/>
                <w:lang w:val="en-GB"/>
              </w:rPr>
              <w:t>nance of navigable hydraulic engineering constructions are established by the enterprises of waterways on the basis of the recommendations approved by the Ministry of transport and communications.</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PPP</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legal basis are the following normative legal docum</w:t>
            </w:r>
            <w:r>
              <w:rPr>
                <w:rFonts w:ascii="Calibri" w:hAnsi="Calibri"/>
                <w:b/>
                <w:bCs/>
                <w:color w:val="17365D"/>
                <w:sz w:val="23"/>
                <w:szCs w:val="23"/>
              </w:rPr>
              <w:t>ents:</w:t>
            </w:r>
          </w:p>
          <w:p w:rsidR="00000000" w:rsidRDefault="0026001D">
            <w:pPr>
              <w:numPr>
                <w:ilvl w:val="0"/>
                <w:numId w:val="9"/>
              </w:numPr>
              <w:ind w:left="540"/>
              <w:textAlignment w:val="center"/>
              <w:rPr>
                <w:rFonts w:eastAsia="Times New Roman"/>
                <w:color w:val="17365D"/>
              </w:rPr>
            </w:pPr>
            <w:r>
              <w:rPr>
                <w:rFonts w:ascii="Calibri" w:eastAsia="Times New Roman" w:hAnsi="Calibri"/>
                <w:b/>
                <w:bCs/>
                <w:color w:val="17365D"/>
                <w:sz w:val="23"/>
                <w:szCs w:val="23"/>
              </w:rPr>
              <w:t>The civil code of the Republic of Belarus (rent, leasing, building contract, deliveries for the state needs, trust management, etc.);</w:t>
            </w:r>
          </w:p>
          <w:p w:rsidR="00000000" w:rsidRDefault="0026001D">
            <w:pPr>
              <w:numPr>
                <w:ilvl w:val="0"/>
                <w:numId w:val="9"/>
              </w:numPr>
              <w:ind w:left="540"/>
              <w:textAlignment w:val="center"/>
              <w:rPr>
                <w:rFonts w:eastAsia="Times New Roman"/>
                <w:color w:val="17365D"/>
              </w:rPr>
            </w:pPr>
            <w:r>
              <w:rPr>
                <w:rFonts w:ascii="Calibri" w:eastAsia="Times New Roman" w:hAnsi="Calibri"/>
                <w:b/>
                <w:bCs/>
                <w:color w:val="17365D"/>
                <w:sz w:val="23"/>
                <w:szCs w:val="23"/>
              </w:rPr>
              <w:t xml:space="preserve">The law of the Republic of Belarus "On investments" dd.12.07.2013 No. 53-3; </w:t>
            </w:r>
          </w:p>
          <w:p w:rsidR="00000000" w:rsidRDefault="0026001D">
            <w:pPr>
              <w:numPr>
                <w:ilvl w:val="0"/>
                <w:numId w:val="9"/>
              </w:numPr>
              <w:ind w:left="540"/>
              <w:textAlignment w:val="center"/>
              <w:rPr>
                <w:rFonts w:eastAsia="Times New Roman"/>
                <w:color w:val="17365D"/>
              </w:rPr>
            </w:pPr>
            <w:r>
              <w:rPr>
                <w:rFonts w:ascii="Calibri" w:eastAsia="Times New Roman" w:hAnsi="Calibri"/>
                <w:b/>
                <w:bCs/>
                <w:color w:val="17365D"/>
                <w:sz w:val="23"/>
                <w:szCs w:val="23"/>
              </w:rPr>
              <w:t>The law of the Republic of Belarus "</w:t>
            </w:r>
            <w:r>
              <w:rPr>
                <w:rFonts w:ascii="Calibri" w:eastAsia="Times New Roman" w:hAnsi="Calibri"/>
                <w:b/>
                <w:bCs/>
                <w:color w:val="17365D"/>
                <w:sz w:val="23"/>
                <w:szCs w:val="23"/>
              </w:rPr>
              <w:t>On concessions" dd. 12.07.2013 No. 63-3;</w:t>
            </w:r>
          </w:p>
          <w:p w:rsidR="00000000" w:rsidRDefault="0026001D">
            <w:pPr>
              <w:numPr>
                <w:ilvl w:val="0"/>
                <w:numId w:val="9"/>
              </w:numPr>
              <w:ind w:left="540"/>
              <w:textAlignment w:val="center"/>
              <w:rPr>
                <w:rFonts w:eastAsia="Times New Roman"/>
                <w:color w:val="17365D"/>
              </w:rPr>
            </w:pPr>
            <w:r>
              <w:rPr>
                <w:rFonts w:ascii="Calibri" w:eastAsia="Times New Roman" w:hAnsi="Calibri"/>
                <w:b/>
                <w:bCs/>
                <w:color w:val="17365D"/>
                <w:sz w:val="23"/>
                <w:szCs w:val="23"/>
              </w:rPr>
              <w:t>The law of the Republic of Belarus "On public-private partnership" dd. 30.12.2015 No. 345-3.</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For development of the institutional environment the Centre of public-private partnership of the Republic of Belarus which</w:t>
            </w:r>
            <w:r>
              <w:rPr>
                <w:rFonts w:ascii="Calibri" w:hAnsi="Calibri"/>
                <w:b/>
                <w:bCs/>
                <w:color w:val="17365D"/>
                <w:sz w:val="23"/>
                <w:szCs w:val="23"/>
              </w:rPr>
              <w:t xml:space="preserve"> would carry out functions of the intermediary between both sectors is created in May, 2014. It would simplify the process of negotiations, preparation of projects and their administrative maintenance, fair division of risks and preservation of necessary l</w:t>
            </w:r>
            <w:r>
              <w:rPr>
                <w:rFonts w:ascii="Calibri" w:hAnsi="Calibri"/>
                <w:b/>
                <w:bCs/>
                <w:color w:val="17365D"/>
                <w:sz w:val="23"/>
                <w:szCs w:val="23"/>
              </w:rPr>
              <w:t>evel of a ratio of the price and quality.</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Important link for development and advance of policy in this area is the Interdepartmental infrastructure coordination council which field of activity includes formation of the National infrastructure plan and sele</w:t>
            </w:r>
            <w:r>
              <w:rPr>
                <w:rFonts w:ascii="Calibri" w:hAnsi="Calibri"/>
                <w:b/>
                <w:bCs/>
                <w:color w:val="17365D"/>
                <w:sz w:val="23"/>
                <w:szCs w:val="23"/>
              </w:rPr>
              <w:t xml:space="preserve">ction of pilot projects of public-private partnership. Council is created according to the resolution of the Council of ministers of the Republic of Belarus dd. 27.05.14 No. 508 and is the permanent collegial body resolving issues of long-term development </w:t>
            </w:r>
            <w:r>
              <w:rPr>
                <w:rFonts w:ascii="Calibri" w:hAnsi="Calibri"/>
                <w:b/>
                <w:bCs/>
                <w:color w:val="17365D"/>
                <w:sz w:val="23"/>
                <w:szCs w:val="23"/>
              </w:rPr>
              <w:t>of infrastructure facilities including on the principles of public-private partnership.</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national infrastructure plan is the document of long-term scheduling which is calculated for 10-15 years and is developed taking into account National strategy of a</w:t>
            </w:r>
            <w:r>
              <w:rPr>
                <w:rFonts w:ascii="Calibri" w:hAnsi="Calibri"/>
                <w:b/>
                <w:bCs/>
                <w:color w:val="17365D"/>
                <w:sz w:val="23"/>
                <w:szCs w:val="23"/>
              </w:rPr>
              <w:t xml:space="preserve"> sustainable development. Priorities and needs of the state on development of objects of production and social infrastructure, an input analysis and benefits are the cornerstone of the plan at the choice of optimum model of financing of projects, the neces</w:t>
            </w:r>
            <w:r>
              <w:rPr>
                <w:rFonts w:ascii="Calibri" w:hAnsi="Calibri"/>
                <w:b/>
                <w:bCs/>
                <w:color w:val="17365D"/>
                <w:sz w:val="23"/>
                <w:szCs w:val="23"/>
              </w:rPr>
              <w:t>sary volume of investment. An important condition is granting economic, social and ecological benefits to society, acceleration of fiscal consolidation and essential reduction of the budgetary expenses.</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Donors coordination</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78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It does not exist a formal str</w:t>
            </w:r>
            <w:r>
              <w:rPr>
                <w:rFonts w:ascii="Calibri" w:hAnsi="Calibri"/>
                <w:b/>
                <w:bCs/>
                <w:color w:val="17365D"/>
                <w:sz w:val="23"/>
                <w:szCs w:val="23"/>
              </w:rPr>
              <w:t>ucture of donors coordination hosted by the Ministry.</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Transport Indicators</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General</w:t>
            </w:r>
          </w:p>
        </w:tc>
        <w:tc>
          <w:tcPr>
            <w:tcW w:w="84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90"/>
              <w:gridCol w:w="2467"/>
              <w:gridCol w:w="960"/>
              <w:gridCol w:w="2071"/>
              <w:gridCol w:w="940"/>
            </w:tblGrid>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Mode</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Year</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86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Value</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length</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94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101.523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Paved network</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2010</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8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74.651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motor vehicles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per 1.000 people</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369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Cars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per 1.000 people</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307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Freight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color w:val="17365D"/>
                      <w:sz w:val="23"/>
                      <w:szCs w:val="23"/>
                    </w:rPr>
                  </w:pPr>
                  <w:r>
                    <w:rPr>
                      <w:rFonts w:ascii="Calibri" w:hAnsi="Calibri"/>
                      <w:b/>
                      <w:bCs/>
                      <w:color w:val="17365D"/>
                      <w:sz w:val="23"/>
                      <w:szCs w:val="23"/>
                    </w:rPr>
                    <w:t>million tons</w:t>
                  </w:r>
                  <w:r>
                    <w:rPr>
                      <w:rFonts w:ascii="Cambria Math" w:hAnsi="Cambria Math"/>
                      <w:b/>
                      <w:bCs/>
                      <w:color w:val="17365D"/>
                      <w:sz w:val="23"/>
                      <w:szCs w:val="23"/>
                      <w:lang w:val=""/>
                    </w:rPr>
                    <w:t>∙</w:t>
                  </w:r>
                  <w:r>
                    <w:rPr>
                      <w:rFonts w:ascii="Calibri" w:hAnsi="Calibri"/>
                      <w:b/>
                      <w:bCs/>
                      <w:color w:val="17365D"/>
                      <w:sz w:val="23"/>
                      <w:szCs w:val="23"/>
                    </w:rPr>
                    <w:t>km</w:t>
                  </w:r>
                </w:p>
              </w:tc>
              <w:tc>
                <w:tcPr>
                  <w:tcW w:w="8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24.523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Passengers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color w:val="17365D"/>
                      <w:sz w:val="23"/>
                      <w:szCs w:val="23"/>
                    </w:rPr>
                  </w:pPr>
                  <w:r>
                    <w:rPr>
                      <w:rFonts w:ascii="Calibri" w:hAnsi="Calibri"/>
                      <w:b/>
                      <w:bCs/>
                      <w:color w:val="17365D"/>
                      <w:sz w:val="23"/>
                      <w:szCs w:val="23"/>
                    </w:rPr>
                    <w:t>million pass</w:t>
                  </w:r>
                  <w:r>
                    <w:rPr>
                      <w:rFonts w:ascii="Cambria Math" w:hAnsi="Cambria Math"/>
                      <w:b/>
                      <w:bCs/>
                      <w:color w:val="17365D"/>
                      <w:sz w:val="23"/>
                      <w:szCs w:val="23"/>
                      <w:lang w:val=""/>
                    </w:rPr>
                    <w:t>∙</w:t>
                  </w:r>
                  <w:r>
                    <w:rPr>
                      <w:rFonts w:ascii="Calibri" w:hAnsi="Calibri"/>
                      <w:b/>
                      <w:bCs/>
                      <w:color w:val="17365D"/>
                      <w:sz w:val="23"/>
                      <w:szCs w:val="23"/>
                    </w:rPr>
                    <w:t>km</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9.946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 accidents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Accidents</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4.151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Fatalities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People</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664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Serious injuries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People</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4.424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Railway</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Total length (broad </w:t>
                  </w:r>
                  <w:r>
                    <w:rPr>
                      <w:rFonts w:ascii="Calibri" w:hAnsi="Calibri"/>
                      <w:b/>
                      <w:bCs/>
                      <w:color w:val="17365D"/>
                      <w:sz w:val="23"/>
                      <w:szCs w:val="23"/>
                    </w:rPr>
                    <w:t>gauge)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5.491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Electrified network</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1.128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Freight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color w:val="17365D"/>
                      <w:sz w:val="23"/>
                      <w:szCs w:val="23"/>
                    </w:rPr>
                  </w:pPr>
                  <w:r>
                    <w:rPr>
                      <w:rFonts w:ascii="Calibri" w:hAnsi="Calibri"/>
                      <w:b/>
                      <w:bCs/>
                      <w:color w:val="17365D"/>
                      <w:sz w:val="23"/>
                      <w:szCs w:val="23"/>
                    </w:rPr>
                    <w:t>million tons</w:t>
                  </w:r>
                  <w:r>
                    <w:rPr>
                      <w:rFonts w:ascii="Cambria Math" w:hAnsi="Cambria Math"/>
                      <w:b/>
                      <w:bCs/>
                      <w:color w:val="17365D"/>
                      <w:sz w:val="23"/>
                      <w:szCs w:val="23"/>
                      <w:lang w:val=""/>
                    </w:rPr>
                    <w:t>∙</w:t>
                  </w:r>
                  <w:r>
                    <w:rPr>
                      <w:rFonts w:ascii="Calibri" w:hAnsi="Calibri"/>
                      <w:b/>
                      <w:bCs/>
                      <w:color w:val="17365D"/>
                      <w:sz w:val="23"/>
                      <w:szCs w:val="23"/>
                    </w:rPr>
                    <w:t>km</w:t>
                  </w:r>
                </w:p>
              </w:tc>
              <w:tc>
                <w:tcPr>
                  <w:tcW w:w="88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40.784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Passengers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color w:val="17365D"/>
                      <w:sz w:val="23"/>
                      <w:szCs w:val="23"/>
                    </w:rPr>
                  </w:pPr>
                  <w:r>
                    <w:rPr>
                      <w:rFonts w:ascii="Calibri" w:hAnsi="Calibri"/>
                      <w:b/>
                      <w:bCs/>
                      <w:color w:val="17365D"/>
                      <w:sz w:val="23"/>
                      <w:szCs w:val="23"/>
                    </w:rPr>
                    <w:t>million pass</w:t>
                  </w:r>
                  <w:r>
                    <w:rPr>
                      <w:rFonts w:ascii="Cambria Math" w:hAnsi="Cambria Math"/>
                      <w:b/>
                      <w:bCs/>
                      <w:color w:val="17365D"/>
                      <w:sz w:val="23"/>
                      <w:szCs w:val="23"/>
                      <w:lang w:val=""/>
                    </w:rPr>
                    <w:t>∙</w:t>
                  </w:r>
                  <w:r>
                    <w:rPr>
                      <w:rFonts w:ascii="Calibri" w:hAnsi="Calibri"/>
                      <w:b/>
                      <w:bCs/>
                      <w:color w:val="17365D"/>
                      <w:sz w:val="23"/>
                      <w:szCs w:val="23"/>
                    </w:rPr>
                    <w:t>km</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7.117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Air</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Airports</w:t>
                  </w:r>
                  <w:r>
                    <w:rPr>
                      <w:rFonts w:ascii="Calibri" w:hAnsi="Calibri"/>
                      <w:b/>
                      <w:bCs/>
                      <w:color w:val="17365D"/>
                      <w:sz w:val="23"/>
                      <w:szCs w:val="23"/>
                      <w:vertAlign w:val="superscript"/>
                      <w:lang w:val="en-GB"/>
                    </w:rPr>
                    <w:t>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Units</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Freight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2015</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color w:val="17365D"/>
                      <w:sz w:val="23"/>
                      <w:szCs w:val="23"/>
                    </w:rPr>
                  </w:pPr>
                  <w:r>
                    <w:rPr>
                      <w:rFonts w:ascii="Calibri" w:hAnsi="Calibri"/>
                      <w:b/>
                      <w:bCs/>
                      <w:color w:val="17365D"/>
                      <w:sz w:val="23"/>
                      <w:szCs w:val="23"/>
                    </w:rPr>
                    <w:t>million tons</w:t>
                  </w:r>
                  <w:r>
                    <w:rPr>
                      <w:rFonts w:ascii="Cambria Math" w:hAnsi="Cambria Math"/>
                      <w:b/>
                      <w:bCs/>
                      <w:color w:val="17365D"/>
                      <w:sz w:val="23"/>
                      <w:szCs w:val="23"/>
                      <w:lang w:val=""/>
                    </w:rPr>
                    <w:t>∙</w:t>
                  </w:r>
                  <w:r>
                    <w:rPr>
                      <w:rFonts w:ascii="Calibri" w:hAnsi="Calibri"/>
                      <w:b/>
                      <w:bCs/>
                      <w:color w:val="17365D"/>
                      <w:sz w:val="23"/>
                      <w:szCs w:val="23"/>
                    </w:rPr>
                    <w:t>km</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47.9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Passengers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2014</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pass</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1,4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Inland waterways</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length</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2013</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1.673 </w:t>
                  </w:r>
                </w:p>
              </w:tc>
            </w:tr>
            <w:tr w:rsidR="00000000">
              <w:trPr>
                <w:divId w:val="267277518"/>
              </w:trPr>
              <w:tc>
                <w:tcPr>
                  <w:tcW w:w="17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Pipelines</w:t>
                  </w:r>
                </w:p>
              </w:tc>
              <w:tc>
                <w:tcPr>
                  <w:tcW w:w="246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length</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2013</w:t>
                  </w:r>
                </w:p>
              </w:tc>
              <w:tc>
                <w:tcPr>
                  <w:tcW w:w="207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Km</w:t>
                  </w:r>
                </w:p>
              </w:tc>
              <w:tc>
                <w:tcPr>
                  <w:tcW w:w="7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8.705 </w:t>
                  </w:r>
                </w:p>
              </w:tc>
            </w:tr>
          </w:tbl>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Eurostat, The National Statistical Committee of the Republic of Belarus, C.I.A. (The World Factbook), The World Bank, WHO, UNECE.</w:t>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1</w:t>
            </w:r>
            <w:r>
              <w:rPr>
                <w:rFonts w:ascii="Calibri" w:hAnsi="Calibri"/>
                <w:b/>
                <w:bCs/>
                <w:color w:val="17365D"/>
                <w:sz w:val="23"/>
                <w:szCs w:val="23"/>
              </w:rPr>
              <w:t xml:space="preserve"> </w:t>
            </w:r>
            <w:r>
              <w:rPr>
                <w:rFonts w:ascii="Calibri" w:hAnsi="Calibri"/>
                <w:b/>
                <w:bCs/>
                <w:color w:val="17365D"/>
                <w:sz w:val="23"/>
                <w:szCs w:val="23"/>
              </w:rPr>
              <w:t>With paved and unpaved runways</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149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LPI (Logistics Performance Index)</w:t>
            </w:r>
          </w:p>
        </w:tc>
        <w:tc>
          <w:tcPr>
            <w:tcW w:w="796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78"/>
              <w:gridCol w:w="960"/>
              <w:gridCol w:w="960"/>
              <w:gridCol w:w="960"/>
              <w:gridCol w:w="786"/>
            </w:tblGrid>
            <w:tr w:rsidR="00000000">
              <w:trPr>
                <w:divId w:val="93283505"/>
              </w:trPr>
              <w:tc>
                <w:tcPr>
                  <w:tcW w:w="255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Year</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2007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2012</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rPr>
                    <w:t>2014</w:t>
                  </w:r>
                </w:p>
              </w:tc>
            </w:tr>
            <w:tr w:rsidR="00000000">
              <w:trPr>
                <w:divId w:val="93283505"/>
              </w:trPr>
              <w:tc>
                <w:tcPr>
                  <w:tcW w:w="255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LPI Rank</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99</w:t>
                  </w:r>
                </w:p>
              </w:tc>
            </w:tr>
            <w:tr w:rsidR="00000000">
              <w:trPr>
                <w:divId w:val="93283505"/>
              </w:trPr>
              <w:tc>
                <w:tcPr>
                  <w:tcW w:w="255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LPI Score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2,64</w:t>
                  </w:r>
                </w:p>
              </w:tc>
            </w:tr>
            <w:tr w:rsidR="00000000">
              <w:trPr>
                <w:divId w:val="93283505"/>
              </w:trPr>
              <w:tc>
                <w:tcPr>
                  <w:tcW w:w="255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Customs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2,24</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2,50</w:t>
                  </w:r>
                </w:p>
              </w:tc>
            </w:tr>
            <w:tr w:rsidR="00000000">
              <w:trPr>
                <w:divId w:val="93283505"/>
              </w:trPr>
              <w:tc>
                <w:tcPr>
                  <w:tcW w:w="255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Infrastructure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2,55</w:t>
                  </w:r>
                </w:p>
              </w:tc>
            </w:tr>
            <w:tr w:rsidR="00000000">
              <w:trPr>
                <w:divId w:val="93283505"/>
              </w:trPr>
              <w:tc>
                <w:tcPr>
                  <w:tcW w:w="257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International Shipments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2,74</w:t>
                  </w:r>
                </w:p>
              </w:tc>
            </w:tr>
            <w:tr w:rsidR="00000000">
              <w:trPr>
                <w:divId w:val="93283505"/>
              </w:trPr>
              <w:tc>
                <w:tcPr>
                  <w:tcW w:w="255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Logistics Competence</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2,13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2,65</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2,46</w:t>
                  </w:r>
                </w:p>
              </w:tc>
            </w:tr>
            <w:tr w:rsidR="00000000">
              <w:trPr>
                <w:divId w:val="93283505"/>
              </w:trPr>
              <w:tc>
                <w:tcPr>
                  <w:tcW w:w="255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Tracking and Tracing</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2,51</w:t>
                  </w:r>
                </w:p>
              </w:tc>
            </w:tr>
            <w:tr w:rsidR="00000000">
              <w:trPr>
                <w:divId w:val="93283505"/>
              </w:trPr>
              <w:tc>
                <w:tcPr>
                  <w:tcW w:w="255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Timeliness</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2,87</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3,05</w:t>
                  </w:r>
                </w:p>
              </w:tc>
            </w:tr>
          </w:tbl>
          <w:p w:rsidR="00000000" w:rsidRDefault="0026001D">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Source: </w:t>
            </w:r>
            <w:hyperlink r:id="rId20" w:history="1">
              <w:r>
                <w:rPr>
                  <w:rStyle w:val="Hyperlink"/>
                  <w:rFonts w:ascii="Calibri" w:hAnsi="Calibri"/>
                  <w:b/>
                  <w:bCs/>
                  <w:sz w:val="23"/>
                  <w:szCs w:val="23"/>
                  <w:lang w:val="en-GB"/>
                </w:rPr>
                <w:t>WB</w:t>
              </w:r>
            </w:hyperlink>
          </w:p>
          <w:p w:rsidR="00000000" w:rsidRDefault="0026001D">
            <w:pPr>
              <w:pStyle w:val="NormalWeb"/>
              <w:spacing w:before="0" w:beforeAutospacing="0" w:after="0" w:afterAutospacing="0"/>
            </w:pPr>
            <w:r>
              <w:rPr>
                <w:noProof/>
              </w:rPr>
              <w:drawing>
                <wp:inline distT="0" distB="0" distL="0" distR="0">
                  <wp:extent cx="7429500" cy="4394200"/>
                  <wp:effectExtent l="0" t="0" r="0" b="6350"/>
                  <wp:docPr id="2" name="Picture 2" descr="C:\B633D4E5\3B2D4C34-A780-4196-9097-AE1F4B59AF3F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633D4E5\3B2D4C34-A780-4196-9097-AE1F4B59AF3F_files\image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0" cy="439420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sz w:val="23"/>
                <w:szCs w:val="23"/>
              </w:rPr>
            </w:pPr>
            <w:r>
              <w:rPr>
                <w:rFonts w:ascii="Calibri" w:hAnsi="Calibri"/>
                <w:b/>
                <w:bCs/>
                <w:color w:val="17365D"/>
                <w:sz w:val="23"/>
                <w:szCs w:val="23"/>
              </w:rPr>
              <w:t xml:space="preserve">Source: </w:t>
            </w:r>
            <w:hyperlink r:id="rId22" w:anchor="chartarea" w:history="1">
              <w:r>
                <w:rPr>
                  <w:rStyle w:val="Hyperlink"/>
                  <w:rFonts w:ascii="Calibri" w:hAnsi="Calibri"/>
                  <w:b/>
                  <w:bCs/>
                  <w:sz w:val="23"/>
                  <w:szCs w:val="23"/>
                  <w:lang w:val="en-GB"/>
                </w:rPr>
                <w:t>WB</w:t>
              </w:r>
            </w:hyperlink>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Logistics Performance Index is an interactive benchmarking tool created to help countries identify the challenges and opportunities they face in their p</w:t>
            </w:r>
            <w:r>
              <w:rPr>
                <w:rFonts w:ascii="Calibri" w:hAnsi="Calibri"/>
                <w:b/>
                <w:bCs/>
                <w:color w:val="17365D"/>
                <w:sz w:val="23"/>
                <w:szCs w:val="23"/>
              </w:rPr>
              <w:t>erformance on trade logistics and what they can do to improve their performance. The LPI is based on a worldwide survey of operators on the ground (global freight forwarders and express carriers), providing feedback on the logistics "friendliness" of the c</w:t>
            </w:r>
            <w:r>
              <w:rPr>
                <w:rFonts w:ascii="Calibri" w:hAnsi="Calibri"/>
                <w:b/>
                <w:bCs/>
                <w:color w:val="17365D"/>
                <w:sz w:val="23"/>
                <w:szCs w:val="23"/>
              </w:rPr>
              <w:t>ountries in which they operate and those with which they trade.</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143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EaP Road Network Indicators</w:t>
            </w:r>
          </w:p>
        </w:tc>
        <w:tc>
          <w:tcPr>
            <w:tcW w:w="79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Total length: 2.665 km</w:t>
            </w:r>
          </w:p>
          <w:p w:rsidR="00000000" w:rsidRDefault="0026001D">
            <w:pPr>
              <w:numPr>
                <w:ilvl w:val="0"/>
                <w:numId w:val="10"/>
              </w:numPr>
              <w:ind w:left="540"/>
              <w:textAlignment w:val="center"/>
              <w:rPr>
                <w:rFonts w:eastAsia="Times New Roman"/>
                <w:color w:val="17365D"/>
              </w:rPr>
            </w:pPr>
            <w:r>
              <w:rPr>
                <w:rFonts w:ascii="Calibri" w:eastAsia="Times New Roman" w:hAnsi="Calibri"/>
                <w:b/>
                <w:bCs/>
                <w:color w:val="17365D"/>
                <w:sz w:val="23"/>
                <w:szCs w:val="23"/>
              </w:rPr>
              <w:t>Motorway with separated lanes (4 lanes in both directions): 232 km</w:t>
            </w:r>
          </w:p>
          <w:p w:rsidR="00000000" w:rsidRDefault="0026001D">
            <w:pPr>
              <w:numPr>
                <w:ilvl w:val="0"/>
                <w:numId w:val="10"/>
              </w:numPr>
              <w:ind w:left="540"/>
              <w:textAlignment w:val="center"/>
              <w:rPr>
                <w:rFonts w:eastAsia="Times New Roman"/>
                <w:color w:val="17365D"/>
              </w:rPr>
            </w:pPr>
            <w:r>
              <w:rPr>
                <w:rFonts w:ascii="Calibri" w:eastAsia="Times New Roman" w:hAnsi="Calibri"/>
                <w:b/>
                <w:bCs/>
                <w:color w:val="17365D"/>
                <w:sz w:val="23"/>
                <w:szCs w:val="23"/>
              </w:rPr>
              <w:t>Expressway road (4 lanes in both directions): 741 km</w:t>
            </w:r>
          </w:p>
          <w:p w:rsidR="00000000" w:rsidRDefault="0026001D">
            <w:pPr>
              <w:numPr>
                <w:ilvl w:val="0"/>
                <w:numId w:val="10"/>
              </w:numPr>
              <w:ind w:left="540"/>
              <w:textAlignment w:val="center"/>
              <w:rPr>
                <w:rFonts w:eastAsia="Times New Roman"/>
                <w:color w:val="17365D"/>
              </w:rPr>
            </w:pPr>
            <w:r>
              <w:rPr>
                <w:rFonts w:ascii="Calibri" w:eastAsia="Times New Roman" w:hAnsi="Calibri"/>
                <w:b/>
                <w:bCs/>
                <w:color w:val="17365D"/>
                <w:sz w:val="23"/>
                <w:szCs w:val="23"/>
              </w:rPr>
              <w:t xml:space="preserve">Single </w:t>
            </w:r>
            <w:r>
              <w:rPr>
                <w:rFonts w:ascii="Calibri" w:eastAsia="Times New Roman" w:hAnsi="Calibri"/>
                <w:b/>
                <w:bCs/>
                <w:color w:val="17365D"/>
                <w:sz w:val="23"/>
                <w:szCs w:val="23"/>
              </w:rPr>
              <w:t>carriageway road (2 lanes in both directions): 2.695 km</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Network indicators (km)</w:t>
            </w:r>
          </w:p>
          <w:p w:rsidR="00000000" w:rsidRDefault="0026001D">
            <w:pPr>
              <w:pStyle w:val="NormalWeb"/>
              <w:spacing w:before="0" w:beforeAutospacing="0" w:after="0" w:afterAutospacing="0"/>
            </w:pPr>
            <w:r>
              <w:rPr>
                <w:noProof/>
              </w:rPr>
              <w:drawing>
                <wp:inline distT="0" distB="0" distL="0" distR="0">
                  <wp:extent cx="7429500" cy="4876800"/>
                  <wp:effectExtent l="0" t="0" r="0" b="0"/>
                  <wp:docPr id="3" name="Picture 3" descr="C:\B633D4E5\3B2D4C34-A780-4196-9097-AE1F4B59AF3F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633D4E5\3B2D4C34-A780-4196-9097-AE1F4B59AF3F_files\image0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0" cy="487680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Design speed (km)</w:t>
            </w:r>
          </w:p>
          <w:p w:rsidR="00000000" w:rsidRDefault="0026001D">
            <w:pPr>
              <w:pStyle w:val="NormalWeb"/>
              <w:spacing w:before="0" w:beforeAutospacing="0" w:after="0" w:afterAutospacing="0"/>
            </w:pPr>
            <w:r>
              <w:rPr>
                <w:noProof/>
              </w:rPr>
              <w:drawing>
                <wp:inline distT="0" distB="0" distL="0" distR="0">
                  <wp:extent cx="7429500" cy="4876800"/>
                  <wp:effectExtent l="0" t="0" r="0" b="0"/>
                  <wp:docPr id="4" name="Picture 4" descr="C:\B633D4E5\3B2D4C34-A780-4196-9097-AE1F4B59AF3F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633D4E5\3B2D4C34-A780-4196-9097-AE1F4B59AF3F_files\image00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29500" cy="487680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Road conditions (km)</w:t>
            </w:r>
          </w:p>
          <w:p w:rsidR="00000000" w:rsidRDefault="0026001D">
            <w:pPr>
              <w:pStyle w:val="NormalWeb"/>
              <w:spacing w:before="0" w:beforeAutospacing="0" w:after="0" w:afterAutospacing="0"/>
            </w:pPr>
            <w:r>
              <w:rPr>
                <w:noProof/>
              </w:rPr>
              <w:drawing>
                <wp:inline distT="0" distB="0" distL="0" distR="0">
                  <wp:extent cx="7429500" cy="4933950"/>
                  <wp:effectExtent l="0" t="0" r="0" b="0"/>
                  <wp:docPr id="5" name="Picture 5" descr="C:\B633D4E5\3B2D4C34-A780-4196-9097-AE1F4B59AF3F_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633D4E5\3B2D4C34-A780-4196-9097-AE1F4B59AF3F_files\image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9500" cy="493395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survey on road quality performed on the context of the EaP regional transport study shows that 1</w:t>
            </w:r>
            <w:r>
              <w:rPr>
                <w:rFonts w:ascii="Calibri" w:hAnsi="Calibri"/>
                <w:b/>
                <w:bCs/>
                <w:color w:val="17365D"/>
                <w:sz w:val="23"/>
                <w:szCs w:val="23"/>
              </w:rPr>
              <w:t xml:space="preserve">1% of the EaP strategic network in Belarus is characterized by poor to medium (290 km) road conditions. The remaining network is characterized by medium or high road conditions.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LEVEL OF SERVICE ON EaP ROAD NETWORK</w:t>
            </w:r>
          </w:p>
          <w:p w:rsidR="00000000" w:rsidRDefault="0026001D">
            <w:pPr>
              <w:pStyle w:val="NormalWeb"/>
              <w:spacing w:before="0" w:beforeAutospacing="0" w:after="0" w:afterAutospacing="0"/>
            </w:pPr>
            <w:r>
              <w:rPr>
                <w:noProof/>
              </w:rPr>
              <w:drawing>
                <wp:inline distT="0" distB="0" distL="0" distR="0">
                  <wp:extent cx="7429500" cy="4794250"/>
                  <wp:effectExtent l="0" t="0" r="0" b="6350"/>
                  <wp:docPr id="6" name="Picture 6" descr="C:\B633D4E5\3B2D4C34-A780-4196-9097-AE1F4B59AF3F_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633D4E5\3B2D4C34-A780-4196-9097-AE1F4B59AF3F_files\image00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0" cy="479425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pPr>
            <w:r>
              <w:rPr>
                <w:noProof/>
              </w:rPr>
              <w:drawing>
                <wp:inline distT="0" distB="0" distL="0" distR="0">
                  <wp:extent cx="7429500" cy="1797050"/>
                  <wp:effectExtent l="0" t="0" r="0" b="0"/>
                  <wp:docPr id="7" name="Picture 7" descr="C:\B633D4E5\3B2D4C34-A780-4196-9097-AE1F4B59AF3F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B633D4E5\3B2D4C34-A780-4196-9097-AE1F4B59AF3F_files\image00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29500" cy="1797050"/>
                          </a:xfrm>
                          <a:prstGeom prst="rect">
                            <a:avLst/>
                          </a:prstGeom>
                          <a:noFill/>
                          <a:ln>
                            <a:noFill/>
                          </a:ln>
                        </pic:spPr>
                      </pic:pic>
                    </a:graphicData>
                  </a:graphic>
                </wp:inline>
              </w:drawing>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143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EaP Rail Network Indicators</w:t>
            </w:r>
          </w:p>
        </w:tc>
        <w:tc>
          <w:tcPr>
            <w:tcW w:w="797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3"/>
                <w:szCs w:val="23"/>
              </w:rPr>
            </w:pPr>
            <w:r>
              <w:rPr>
                <w:rFonts w:ascii="Calibri" w:hAnsi="Calibri"/>
                <w:b/>
                <w:bCs/>
                <w:color w:val="17365D"/>
                <w:sz w:val="23"/>
                <w:szCs w:val="23"/>
              </w:rPr>
              <w:t>The EaP rail network in Belarus is of 2.954 km length. 53% of EaP Belarusian network (1.572 km) has single-track sections, remaining 47% has double-track sections. Only 35% of the network is electrif</w:t>
            </w:r>
            <w:r>
              <w:rPr>
                <w:rFonts w:ascii="Calibri" w:hAnsi="Calibri"/>
                <w:b/>
                <w:bCs/>
                <w:color w:val="17365D"/>
                <w:sz w:val="23"/>
                <w:szCs w:val="23"/>
              </w:rPr>
              <w:t xml:space="preserve">ied (1.035 km length) at 25 kV AC and 3 kV DC (Source: </w:t>
            </w:r>
            <w:hyperlink r:id="rId28" w:history="1">
              <w:r>
                <w:rPr>
                  <w:rStyle w:val="Hyperlink"/>
                  <w:rFonts w:ascii="Calibri" w:hAnsi="Calibri"/>
                  <w:b/>
                  <w:bCs/>
                  <w:sz w:val="23"/>
                  <w:szCs w:val="23"/>
                  <w:lang w:val="en-GB"/>
                </w:rPr>
                <w:t>BR</w:t>
              </w:r>
            </w:hyperlink>
            <w:r>
              <w:rPr>
                <w:rFonts w:ascii="Calibri" w:hAnsi="Calibri"/>
                <w:b/>
                <w:bCs/>
                <w:color w:val="17365D"/>
                <w:sz w:val="23"/>
                <w:szCs w:val="23"/>
              </w:rPr>
              <w:t>), remaining 65% is non-electrified.</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Traction</w:t>
            </w:r>
          </w:p>
          <w:p w:rsidR="00000000" w:rsidRDefault="0026001D">
            <w:pPr>
              <w:pStyle w:val="NormalWeb"/>
              <w:spacing w:before="0" w:beforeAutospacing="0" w:after="0" w:afterAutospacing="0"/>
            </w:pPr>
            <w:r>
              <w:rPr>
                <w:noProof/>
              </w:rPr>
              <w:drawing>
                <wp:inline distT="0" distB="0" distL="0" distR="0">
                  <wp:extent cx="7429500" cy="4845050"/>
                  <wp:effectExtent l="0" t="0" r="0" b="0"/>
                  <wp:docPr id="8" name="Picture 8" descr="C:\B633D4E5\3B2D4C34-A780-4196-9097-AE1F4B59AF3F_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B633D4E5\3B2D4C34-A780-4196-9097-AE1F4B59AF3F_files\image0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0" cy="4845050"/>
                          </a:xfrm>
                          <a:prstGeom prst="rect">
                            <a:avLst/>
                          </a:prstGeom>
                          <a:noFill/>
                          <a:ln>
                            <a:noFill/>
                          </a:ln>
                        </pic:spPr>
                      </pic:pic>
                    </a:graphicData>
                  </a:graphic>
                </wp:inline>
              </w:drawing>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EaP Inland Waterway Network Indicators</w:t>
            </w:r>
          </w:p>
        </w:tc>
        <w:tc>
          <w:tcPr>
            <w:tcW w:w="775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n.a.</w:t>
            </w:r>
          </w:p>
        </w:tc>
      </w:tr>
      <w:tr w:rsidR="00000000">
        <w:trPr>
          <w:divId w:val="1245721448"/>
        </w:trPr>
        <w:tc>
          <w:tcPr>
            <w:tcW w:w="167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Projects included in the EaP Database</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84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48"/>
              <w:gridCol w:w="1158"/>
              <w:gridCol w:w="1208"/>
              <w:gridCol w:w="1417"/>
              <w:gridCol w:w="1639"/>
            </w:tblGrid>
            <w:tr w:rsidR="00000000">
              <w:trPr>
                <w:divId w:val="596865957"/>
              </w:trPr>
              <w:tc>
                <w:tcPr>
                  <w:tcW w:w="292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Title of project</w:t>
                  </w:r>
                </w:p>
              </w:tc>
              <w:tc>
                <w:tcPr>
                  <w:tcW w:w="115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Year of approval</w:t>
                  </w:r>
                </w:p>
              </w:tc>
              <w:tc>
                <w:tcPr>
                  <w:tcW w:w="11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Sector</w:t>
                  </w:r>
                </w:p>
              </w:tc>
              <w:tc>
                <w:tcPr>
                  <w:tcW w:w="138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Total cost</w:t>
                  </w:r>
                </w:p>
              </w:tc>
              <w:tc>
                <w:tcPr>
                  <w:tcW w:w="148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FFFFFF"/>
                      <w:sz w:val="23"/>
                      <w:szCs w:val="23"/>
                    </w:rPr>
                  </w:pPr>
                  <w:r>
                    <w:rPr>
                      <w:rFonts w:ascii="Calibri" w:hAnsi="Calibri"/>
                      <w:b/>
                      <w:bCs/>
                      <w:color w:val="FFFFFF"/>
                      <w:sz w:val="23"/>
                      <w:szCs w:val="23"/>
                      <w:shd w:val="clear" w:color="auto" w:fill="17365D"/>
                    </w:rPr>
                    <w:t>IFI funding</w:t>
                  </w:r>
                </w:p>
              </w:tc>
            </w:tr>
            <w:tr w:rsidR="00000000">
              <w:trPr>
                <w:divId w:val="596865957"/>
              </w:trPr>
              <w:tc>
                <w:tcPr>
                  <w:tcW w:w="292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Improvements of express passenger service between Vilnius and Minsk</w:t>
                  </w:r>
                </w:p>
              </w:tc>
              <w:tc>
                <w:tcPr>
                  <w:tcW w:w="11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1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Rail</w:t>
                  </w:r>
                </w:p>
              </w:tc>
              <w:tc>
                <w:tcPr>
                  <w:tcW w:w="13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80 mln EUR</w:t>
                  </w:r>
                </w:p>
              </w:tc>
              <w:tc>
                <w:tcPr>
                  <w:tcW w:w="163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442 ths. EUR </w:t>
                  </w:r>
                </w:p>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(EU contribution for </w:t>
                  </w:r>
                  <w:r>
                    <w:rPr>
                      <w:rFonts w:ascii="Calibri" w:hAnsi="Calibri"/>
                      <w:b/>
                      <w:bCs/>
                      <w:color w:val="17365D"/>
                      <w:sz w:val="23"/>
                      <w:szCs w:val="23"/>
                    </w:rPr>
                    <w:t>the third stage of the project)</w:t>
                  </w:r>
                </w:p>
              </w:tc>
            </w:tr>
            <w:tr w:rsidR="00000000">
              <w:trPr>
                <w:divId w:val="596865957"/>
              </w:trPr>
              <w:tc>
                <w:tcPr>
                  <w:tcW w:w="292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Upgrade of road between Minsk and Vilnius</w:t>
                  </w:r>
                </w:p>
              </w:tc>
              <w:tc>
                <w:tcPr>
                  <w:tcW w:w="11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1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38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300 mln USD</w:t>
                  </w:r>
                </w:p>
              </w:tc>
              <w:tc>
                <w:tcPr>
                  <w:tcW w:w="120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596865957"/>
              </w:trPr>
              <w:tc>
                <w:tcPr>
                  <w:tcW w:w="294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Construction of a bridge across the river Zapadny Bug (Western Bug) at the road checkpoint Domachevo (Slovatichi)</w:t>
                  </w:r>
                </w:p>
              </w:tc>
              <w:tc>
                <w:tcPr>
                  <w:tcW w:w="11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c>
                <w:tcPr>
                  <w:tcW w:w="11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40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 mln USD </w:t>
                  </w:r>
                </w:p>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(First option) or </w:t>
                  </w:r>
                </w:p>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 mln USD (Second option) or</w:t>
                  </w:r>
                </w:p>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 mln USD </w:t>
                  </w:r>
                </w:p>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(Third option)</w:t>
                  </w:r>
                </w:p>
              </w:tc>
              <w:tc>
                <w:tcPr>
                  <w:tcW w:w="116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596865957"/>
              </w:trPr>
              <w:tc>
                <w:tcPr>
                  <w:tcW w:w="292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Feasibility study on the development of the water transport connection Dniepr-Visla-Oder (E40)</w:t>
                  </w:r>
                </w:p>
              </w:tc>
              <w:tc>
                <w:tcPr>
                  <w:tcW w:w="11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2008</w:t>
                  </w:r>
                </w:p>
              </w:tc>
              <w:tc>
                <w:tcPr>
                  <w:tcW w:w="11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Inland waterways</w:t>
                  </w:r>
                </w:p>
              </w:tc>
              <w:tc>
                <w:tcPr>
                  <w:tcW w:w="1417"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0.9 mln EUR</w:t>
                  </w:r>
                </w:p>
              </w:tc>
              <w:tc>
                <w:tcPr>
                  <w:tcW w:w="118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r w:rsidR="00000000">
              <w:trPr>
                <w:divId w:val="596865957"/>
              </w:trPr>
              <w:tc>
                <w:tcPr>
                  <w:tcW w:w="292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Reconstruction of border crossing point "Kamenny Log"</w:t>
                  </w:r>
                </w:p>
              </w:tc>
              <w:tc>
                <w:tcPr>
                  <w:tcW w:w="113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2011</w:t>
                  </w:r>
                </w:p>
              </w:tc>
              <w:tc>
                <w:tcPr>
                  <w:tcW w:w="115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Road</w:t>
                  </w:r>
                </w:p>
              </w:tc>
              <w:tc>
                <w:tcPr>
                  <w:tcW w:w="139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30 mln EUR</w:t>
                  </w:r>
                </w:p>
              </w:tc>
              <w:tc>
                <w:tcPr>
                  <w:tcW w:w="120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n.a.</w:t>
                  </w:r>
                </w:p>
              </w:tc>
            </w:tr>
          </w:tbl>
          <w:p w:rsidR="00000000" w:rsidRDefault="0026001D">
            <w:pPr>
              <w:rPr>
                <w:rFonts w:eastAsia="Times New Roman"/>
              </w:rPr>
            </w:pP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Macro-financial context</w:t>
            </w:r>
          </w:p>
        </w:tc>
        <w:tc>
          <w:tcPr>
            <w:tcW w:w="143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866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BASIC ECONOMIC INDICATORS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54"/>
              <w:gridCol w:w="2032"/>
              <w:gridCol w:w="960"/>
              <w:gridCol w:w="960"/>
              <w:gridCol w:w="960"/>
              <w:gridCol w:w="960"/>
              <w:gridCol w:w="828"/>
            </w:tblGrid>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w:t>
                  </w:r>
                  <w:r>
                    <w:rPr>
                      <w:rFonts w:ascii="Calibri" w:hAnsi="Calibri"/>
                      <w:b/>
                      <w:bCs/>
                      <w:color w:val="17365D"/>
                      <w:sz w:val="23"/>
                      <w:szCs w:val="23"/>
                      <w:vertAlign w:val="superscript"/>
                      <w:lang w:val="en-GB"/>
                    </w:rPr>
                    <w:t>1</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32.386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32.554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35.881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35.083</w:t>
                  </w:r>
                </w:p>
              </w:tc>
              <w:tc>
                <w:tcPr>
                  <w:tcW w:w="82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35.629</w:t>
                  </w:r>
                </w:p>
              </w:tc>
            </w:tr>
            <w:tr w:rsidR="00000000">
              <w:trPr>
                <w:divId w:val="170725314"/>
              </w:trPr>
              <w:tc>
                <w:tcPr>
                  <w:tcW w:w="175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 per capita</w:t>
                  </w:r>
                  <w:r>
                    <w:rPr>
                      <w:rFonts w:ascii="Calibri" w:hAnsi="Calibri"/>
                      <w:b/>
                      <w:bCs/>
                      <w:color w:val="17365D"/>
                      <w:sz w:val="23"/>
                      <w:szCs w:val="23"/>
                      <w:vertAlign w:val="superscript"/>
                      <w:lang w:val="en-GB"/>
                    </w:rPr>
                    <w:t>1</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Euro/capita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3.413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3.437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3.791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3.706</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3.762</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GDP growth</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Inflation</w:t>
                  </w:r>
                  <w:r>
                    <w:rPr>
                      <w:rFonts w:ascii="Calibri" w:hAnsi="Calibri"/>
                      <w:b/>
                      <w:bCs/>
                      <w:color w:val="17365D"/>
                      <w:sz w:val="23"/>
                      <w:szCs w:val="23"/>
                      <w:vertAlign w:val="superscript"/>
                      <w:lang w:val="en-GB"/>
                    </w:rPr>
                    <w:t>2</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170725314"/>
              </w:trPr>
              <w:tc>
                <w:tcPr>
                  <w:tcW w:w="175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Unemployment</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6,0</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5,9</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Agriculture</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10,6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9,8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8,9</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Industry</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42,2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42,7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43,0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42,0</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42,4</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Services</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47,2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47,8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47,2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49,9</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48,7</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Trade</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120,1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163,3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158,1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123,8</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115,1</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Public debt</w:t>
                  </w:r>
                  <w:r>
                    <w:rPr>
                      <w:rFonts w:ascii="Calibri" w:hAnsi="Calibri"/>
                      <w:b/>
                      <w:bCs/>
                      <w:color w:val="17365D"/>
                      <w:sz w:val="23"/>
                      <w:szCs w:val="23"/>
                      <w:vertAlign w:val="superscript"/>
                      <w:lang w:val="en-GB"/>
                    </w:rPr>
                    <w:t>3</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18,6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22,0</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19,1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17,2</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External debt</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51,4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56,8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53,1</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54,1</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52,6</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loans</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of GDP</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8,5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7,6</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4,2</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Import</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26.314</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32.873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36.118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32.394</w:t>
                  </w:r>
                </w:p>
              </w:tc>
              <w:tc>
                <w:tcPr>
                  <w:tcW w:w="82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29.763</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Export</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19.072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29.755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35.825</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27.959</w:t>
                  </w:r>
                </w:p>
              </w:tc>
              <w:tc>
                <w:tcPr>
                  <w:tcW w:w="828"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26.531</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Balance</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million Euro</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-7.242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-3.118</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-293</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-4.435</w:t>
                  </w:r>
                </w:p>
              </w:tc>
              <w:tc>
                <w:tcPr>
                  <w:tcW w:w="78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-3.232</w:t>
                  </w:r>
                </w:p>
              </w:tc>
            </w:tr>
            <w:tr w:rsidR="00000000">
              <w:trPr>
                <w:divId w:val="170725314"/>
              </w:trPr>
              <w:tc>
                <w:tcPr>
                  <w:tcW w:w="1725"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Real interest rate</w:t>
                  </w:r>
                </w:p>
              </w:tc>
              <w:tc>
                <w:tcPr>
                  <w:tcW w:w="203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-33,7</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-31,9</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-1,6</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0,6</w:t>
                  </w:r>
                </w:p>
              </w:tc>
            </w:tr>
          </w:tbl>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Source: The World Bank (2014), EC (2014), National Bank of the Republic of Belarus (2014).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1</w:t>
            </w:r>
            <w:r>
              <w:rPr>
                <w:rFonts w:ascii="Calibri" w:hAnsi="Calibri"/>
                <w:b/>
                <w:bCs/>
                <w:color w:val="17365D"/>
                <w:sz w:val="23"/>
                <w:szCs w:val="23"/>
              </w:rPr>
              <w:t xml:space="preserve"> Constant prices 2005</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2</w:t>
            </w:r>
            <w:r>
              <w:rPr>
                <w:rFonts w:ascii="Calibri" w:hAnsi="Calibri"/>
                <w:b/>
                <w:bCs/>
                <w:color w:val="17365D"/>
                <w:sz w:val="23"/>
                <w:szCs w:val="23"/>
              </w:rPr>
              <w:t xml:space="preserve"> </w:t>
            </w:r>
            <w:r>
              <w:rPr>
                <w:rFonts w:ascii="Calibri" w:hAnsi="Calibri"/>
                <w:b/>
                <w:bCs/>
                <w:color w:val="17365D"/>
                <w:sz w:val="23"/>
                <w:szCs w:val="23"/>
              </w:rPr>
              <w:t>Consumer annual price</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vertAlign w:val="superscript"/>
              </w:rPr>
              <w:t>3</w:t>
            </w:r>
            <w:r>
              <w:rPr>
                <w:rFonts w:ascii="Calibri" w:hAnsi="Calibri"/>
                <w:b/>
                <w:bCs/>
                <w:color w:val="17365D"/>
                <w:sz w:val="23"/>
                <w:szCs w:val="23"/>
              </w:rPr>
              <w:t xml:space="preserve"> Data refer to January of each year</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 xml:space="preserve">Explanatory Note: The external debt, at any given time, is the unresolved amount of current, and not contingent, liabilities </w:t>
            </w:r>
            <w:r>
              <w:rPr>
                <w:rFonts w:ascii="Calibri" w:hAnsi="Calibri"/>
                <w:b/>
                <w:bCs/>
                <w:color w:val="17365D"/>
                <w:sz w:val="23"/>
                <w:szCs w:val="23"/>
              </w:rPr>
              <w:t>that require payment of an interest by a debtor at some point in the future and that are owed to non-residents by residents of an economy.</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The non-resident creditors that owns the external debt are disseminated by many economies. Official creditors are pub</w:t>
            </w:r>
            <w:r>
              <w:rPr>
                <w:rFonts w:ascii="Calibri" w:hAnsi="Calibri"/>
                <w:b/>
                <w:bCs/>
                <w:color w:val="17365D"/>
                <w:sz w:val="23"/>
                <w:szCs w:val="23"/>
              </w:rPr>
              <w:t>lic bilateral bodies and multilateral organizations. Public bilateral creditors are lenders in individual countries (e.g., central governments and central banks), multilateral organisations are international institutions (e.g., the International Monetary F</w:t>
            </w:r>
            <w:r>
              <w:rPr>
                <w:rFonts w:ascii="Calibri" w:hAnsi="Calibri"/>
                <w:b/>
                <w:bCs/>
                <w:color w:val="17365D"/>
                <w:sz w:val="23"/>
                <w:szCs w:val="23"/>
              </w:rPr>
              <w:t>und, the World Bank and regional development banks). The total loans supplied to the economy of a country characterise the borrowing capacity of that country, with respect to external financing.</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IMF (2014), External Debt Statistics Guide for Compil</w:t>
            </w:r>
            <w:r>
              <w:rPr>
                <w:rFonts w:ascii="Calibri" w:hAnsi="Calibri"/>
                <w:b/>
                <w:bCs/>
                <w:color w:val="17365D"/>
                <w:sz w:val="23"/>
                <w:szCs w:val="23"/>
              </w:rPr>
              <w:t>ers And Users; The World Bank (2016), Joint External Debt Hub.</w:t>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BASIC SOCIAL INDICATORS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462"/>
              <w:gridCol w:w="1629"/>
              <w:gridCol w:w="1123"/>
              <w:gridCol w:w="1123"/>
              <w:gridCol w:w="1123"/>
              <w:gridCol w:w="1123"/>
              <w:gridCol w:w="1099"/>
            </w:tblGrid>
            <w:tr w:rsidR="00000000">
              <w:trPr>
                <w:divId w:val="921985170"/>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162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r>
            <w:tr w:rsidR="00000000">
              <w:trPr>
                <w:divId w:val="921985170"/>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Total population</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Inhabitants</w:t>
                  </w:r>
                </w:p>
              </w:tc>
              <w:tc>
                <w:tcPr>
                  <w:tcW w:w="11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9.490.000 </w:t>
                  </w:r>
                </w:p>
              </w:tc>
              <w:tc>
                <w:tcPr>
                  <w:tcW w:w="11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9.473.000 </w:t>
                  </w:r>
                </w:p>
              </w:tc>
              <w:tc>
                <w:tcPr>
                  <w:tcW w:w="11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9.464.000 </w:t>
                  </w:r>
                </w:p>
              </w:tc>
              <w:tc>
                <w:tcPr>
                  <w:tcW w:w="112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9.466.000 </w:t>
                  </w:r>
                </w:p>
              </w:tc>
              <w:tc>
                <w:tcPr>
                  <w:tcW w:w="100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9.470.000 </w:t>
                  </w:r>
                </w:p>
              </w:tc>
            </w:tr>
            <w:tr w:rsidR="00000000">
              <w:trPr>
                <w:divId w:val="921985170"/>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Urban population</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74,6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75,0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75,5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75,9 </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76,3 </w:t>
                  </w:r>
                </w:p>
              </w:tc>
            </w:tr>
            <w:tr w:rsidR="00000000">
              <w:trPr>
                <w:divId w:val="921985170"/>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Rural population</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25,4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25,0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24,5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24,1 </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23,7 </w:t>
                  </w:r>
                </w:p>
              </w:tc>
            </w:tr>
            <w:tr w:rsidR="00000000">
              <w:trPr>
                <w:divId w:val="921985170"/>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Gini Index</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adimensional</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27,7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26,5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26,0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921985170"/>
              </w:trPr>
              <w:tc>
                <w:tcPr>
                  <w:tcW w:w="143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Life expectancy</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years</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70,4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70,6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72,0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72,5 </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r w:rsidR="00000000">
              <w:trPr>
                <w:divId w:val="921985170"/>
              </w:trPr>
              <w:tc>
                <w:tcPr>
                  <w:tcW w:w="1462"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Poverty rate</w:t>
                  </w:r>
                </w:p>
              </w:tc>
              <w:tc>
                <w:tcPr>
                  <w:tcW w:w="160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5,2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7,3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6,3 </w:t>
                  </w:r>
                </w:p>
              </w:tc>
              <w:tc>
                <w:tcPr>
                  <w:tcW w:w="110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5,5 </w:t>
                  </w:r>
                </w:p>
              </w:tc>
              <w:tc>
                <w:tcPr>
                  <w:tcW w:w="86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n. a.</w:t>
                  </w:r>
                </w:p>
              </w:tc>
            </w:tr>
          </w:tbl>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The World Bank (2014).</w:t>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BASIC ENERGY AND ENVIRONMETAL INDICATORS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00"/>
              <w:gridCol w:w="1891"/>
              <w:gridCol w:w="1011"/>
              <w:gridCol w:w="1011"/>
              <w:gridCol w:w="1011"/>
              <w:gridCol w:w="960"/>
              <w:gridCol w:w="786"/>
            </w:tblGrid>
            <w:tr w:rsidR="00000000">
              <w:trPr>
                <w:divId w:val="354432023"/>
              </w:trPr>
              <w:tc>
                <w:tcPr>
                  <w:tcW w:w="18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Indicator</w:t>
                  </w:r>
                </w:p>
              </w:tc>
              <w:tc>
                <w:tcPr>
                  <w:tcW w:w="18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Unit of measurement</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2010</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2011</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2012</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2013</w:t>
                  </w:r>
                </w:p>
              </w:tc>
              <w:tc>
                <w:tcPr>
                  <w:tcW w:w="786"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jc w:val="center"/>
                    <w:rPr>
                      <w:rFonts w:ascii="Calibri" w:hAnsi="Calibri"/>
                      <w:color w:val="17365D"/>
                      <w:sz w:val="23"/>
                      <w:szCs w:val="23"/>
                    </w:rPr>
                  </w:pPr>
                  <w:r>
                    <w:rPr>
                      <w:rFonts w:ascii="Calibri" w:hAnsi="Calibri"/>
                      <w:b/>
                      <w:bCs/>
                      <w:color w:val="17365D"/>
                      <w:sz w:val="23"/>
                      <w:szCs w:val="23"/>
                      <w:shd w:val="clear" w:color="auto" w:fill="D9D9D9"/>
                    </w:rPr>
                    <w:t>2014</w:t>
                  </w:r>
                </w:p>
              </w:tc>
            </w:tr>
            <w:tr w:rsidR="00000000">
              <w:trPr>
                <w:divId w:val="354432023"/>
              </w:trPr>
              <w:tc>
                <w:tcPr>
                  <w:tcW w:w="18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Energy use</w:t>
                  </w:r>
                </w:p>
              </w:tc>
              <w:tc>
                <w:tcPr>
                  <w:tcW w:w="18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Kg of oil eq./capita</w:t>
                  </w:r>
                </w:p>
              </w:tc>
              <w:tc>
                <w:tcPr>
                  <w:tcW w:w="10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2.897,6 </w:t>
                  </w:r>
                </w:p>
              </w:tc>
              <w:tc>
                <w:tcPr>
                  <w:tcW w:w="10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3.097,7 </w:t>
                  </w:r>
                </w:p>
              </w:tc>
              <w:tc>
                <w:tcPr>
                  <w:tcW w:w="10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3.222,6 </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r>
            <w:tr w:rsidR="00000000">
              <w:trPr>
                <w:divId w:val="354432023"/>
              </w:trPr>
              <w:tc>
                <w:tcPr>
                  <w:tcW w:w="18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Electric power cons.</w:t>
                  </w:r>
                </w:p>
              </w:tc>
              <w:tc>
                <w:tcPr>
                  <w:tcW w:w="18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kWh/capita</w:t>
                  </w:r>
                </w:p>
              </w:tc>
              <w:tc>
                <w:tcPr>
                  <w:tcW w:w="10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3.563,9 </w:t>
                  </w:r>
                </w:p>
              </w:tc>
              <w:tc>
                <w:tcPr>
                  <w:tcW w:w="10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3.628,5 </w:t>
                  </w:r>
                </w:p>
              </w:tc>
              <w:tc>
                <w:tcPr>
                  <w:tcW w:w="101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3.697,6 </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r>
            <w:tr w:rsidR="00000000">
              <w:trPr>
                <w:divId w:val="354432023"/>
              </w:trPr>
              <w:tc>
                <w:tcPr>
                  <w:tcW w:w="180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CO2 emissions</w:t>
                  </w:r>
                </w:p>
              </w:tc>
              <w:tc>
                <w:tcPr>
                  <w:tcW w:w="1891"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metric tons/capita</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6,6 </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6,7 </w:t>
                  </w:r>
                </w:p>
              </w:tc>
              <w:tc>
                <w:tcPr>
                  <w:tcW w:w="984"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c>
                <w:tcPr>
                  <w:tcW w:w="96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c>
                <w:tcPr>
                  <w:tcW w:w="720"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40" w:beforeAutospacing="0" w:after="40" w:afterAutospacing="0"/>
                    <w:rPr>
                      <w:rFonts w:ascii="Calibri" w:hAnsi="Calibri"/>
                      <w:color w:val="17365D"/>
                      <w:sz w:val="23"/>
                      <w:szCs w:val="23"/>
                    </w:rPr>
                  </w:pPr>
                  <w:r>
                    <w:rPr>
                      <w:rFonts w:ascii="Calibri" w:hAnsi="Calibri"/>
                      <w:b/>
                      <w:bCs/>
                      <w:color w:val="17365D"/>
                      <w:sz w:val="23"/>
                      <w:szCs w:val="23"/>
                    </w:rPr>
                    <w:t xml:space="preserve">n. a. </w:t>
                  </w:r>
                </w:p>
              </w:tc>
            </w:tr>
          </w:tbl>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The World Bank (2014).</w:t>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STRUCTURE OF THE ECONOMY</w:t>
            </w:r>
          </w:p>
          <w:p w:rsidR="00000000" w:rsidRDefault="0026001D">
            <w:pPr>
              <w:pStyle w:val="NormalWeb"/>
              <w:spacing w:before="0" w:beforeAutospacing="0" w:after="0" w:afterAutospacing="0"/>
            </w:pPr>
            <w:r>
              <w:rPr>
                <w:noProof/>
              </w:rPr>
              <w:drawing>
                <wp:inline distT="0" distB="0" distL="0" distR="0">
                  <wp:extent cx="5715000" cy="3632200"/>
                  <wp:effectExtent l="0" t="0" r="0" b="6350"/>
                  <wp:docPr id="9" name="Picture 9" descr="C:\B633D4E5\3B2D4C34-A780-4196-9097-AE1F4B59AF3F_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633D4E5\3B2D4C34-A780-4196-9097-AE1F4B59AF3F_files\image0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63220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IMPORT AND EXPORT BY MAIN PRODUCTS AND LEAD MARKETS</w:t>
            </w:r>
          </w:p>
          <w:p w:rsidR="00000000" w:rsidRDefault="0026001D">
            <w:pPr>
              <w:pStyle w:val="NormalWeb"/>
              <w:spacing w:before="0" w:beforeAutospacing="0" w:after="0" w:afterAutospacing="0"/>
            </w:pPr>
            <w:r>
              <w:rPr>
                <w:noProof/>
              </w:rPr>
              <w:drawing>
                <wp:inline distT="0" distB="0" distL="0" distR="0">
                  <wp:extent cx="3790950" cy="3143250"/>
                  <wp:effectExtent l="0" t="0" r="0" b="0"/>
                  <wp:docPr id="10" name="Picture 10" descr="C:\B633D4E5\3B2D4C34-A780-4196-9097-AE1F4B59AF3F_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B633D4E5\3B2D4C34-A780-4196-9097-AE1F4B59AF3F_files\image0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0950" cy="314325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pPr>
            <w:r>
              <w:rPr>
                <w:noProof/>
              </w:rPr>
              <w:drawing>
                <wp:inline distT="0" distB="0" distL="0" distR="0">
                  <wp:extent cx="3790950" cy="3143250"/>
                  <wp:effectExtent l="0" t="0" r="0" b="0"/>
                  <wp:docPr id="11" name="Picture 11" descr="C:\B633D4E5\3B2D4C34-A780-4196-9097-AE1F4B59AF3F_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633D4E5\3B2D4C34-A780-4196-9097-AE1F4B59AF3F_files\image0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314325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The World Bank (2014).</w:t>
            </w:r>
          </w:p>
          <w:p w:rsidR="00000000" w:rsidRDefault="0026001D">
            <w:pPr>
              <w:pStyle w:val="NormalWeb"/>
              <w:spacing w:before="0" w:beforeAutospacing="0" w:after="0" w:afterAutospacing="0"/>
            </w:pPr>
            <w:r>
              <w:rPr>
                <w:noProof/>
              </w:rPr>
              <w:drawing>
                <wp:inline distT="0" distB="0" distL="0" distR="0">
                  <wp:extent cx="3790950" cy="3143250"/>
                  <wp:effectExtent l="0" t="0" r="0" b="0"/>
                  <wp:docPr id="12" name="Picture 12" descr="C:\B633D4E5\3B2D4C34-A780-4196-9097-AE1F4B59AF3F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633D4E5\3B2D4C34-A780-4196-9097-AE1F4B59AF3F_files\image0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90950" cy="314325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beforeAutospacing="0" w:after="0" w:afterAutospacing="0"/>
            </w:pPr>
            <w:r>
              <w:rPr>
                <w:noProof/>
              </w:rPr>
              <w:drawing>
                <wp:inline distT="0" distB="0" distL="0" distR="0">
                  <wp:extent cx="3790950" cy="3143250"/>
                  <wp:effectExtent l="0" t="0" r="0" b="0"/>
                  <wp:docPr id="13" name="Picture 13" descr="C:\B633D4E5\3B2D4C34-A780-4196-9097-AE1F4B59AF3F_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633D4E5\3B2D4C34-A780-4196-9097-AE1F4B59AF3F_files\image0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0950" cy="3143250"/>
                          </a:xfrm>
                          <a:prstGeom prst="rect">
                            <a:avLst/>
                          </a:prstGeom>
                          <a:noFill/>
                          <a:ln>
                            <a:noFill/>
                          </a:ln>
                        </pic:spPr>
                      </pic:pic>
                    </a:graphicData>
                  </a:graphic>
                </wp:inline>
              </w:drawing>
            </w:r>
          </w:p>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Source: EC (2014).</w:t>
            </w:r>
          </w:p>
        </w:tc>
      </w:tr>
      <w:tr w:rsidR="00000000">
        <w:trPr>
          <w:divId w:val="1245721448"/>
        </w:trPr>
        <w:tc>
          <w:tcPr>
            <w:tcW w:w="16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17365D"/>
                <w:sz w:val="23"/>
                <w:szCs w:val="23"/>
              </w:rPr>
            </w:pPr>
            <w:r>
              <w:rPr>
                <w:rFonts w:ascii="Calibri" w:hAnsi="Calibri"/>
                <w:b/>
                <w:bCs/>
                <w:color w:val="17365D"/>
                <w:sz w:val="23"/>
                <w:szCs w:val="23"/>
              </w:rPr>
              <w:t>References</w:t>
            </w:r>
          </w:p>
        </w:tc>
        <w:tc>
          <w:tcPr>
            <w:tcW w:w="1463"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7949" w:type="dxa"/>
            <w:tcBorders>
              <w:top w:val="single" w:sz="8" w:space="0" w:color="A3A3A3"/>
              <w:left w:val="single" w:sz="8" w:space="0" w:color="A3A3A3"/>
              <w:bottom w:val="single" w:sz="8" w:space="0" w:color="A3A3A3"/>
              <w:right w:val="single" w:sz="8" w:space="0" w:color="A3A3A3"/>
            </w:tcBorders>
            <w:shd w:val="clear" w:color="auto" w:fill="D9D9D9"/>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rPr>
            </w:pPr>
            <w:hyperlink r:id="rId35" w:history="1">
              <w:r>
                <w:rPr>
                  <w:rStyle w:val="Hyperlink"/>
                  <w:rFonts w:ascii="Calibri" w:hAnsi="Calibri"/>
                  <w:b/>
                  <w:bCs/>
                  <w:sz w:val="23"/>
                  <w:szCs w:val="23"/>
                </w:rPr>
                <w:t>https://www.unece.org/fileadmin/DAM/trans/publications/Transport_Belarus_2013.pdf</w:t>
              </w:r>
            </w:hyperlink>
          </w:p>
          <w:p w:rsidR="00000000" w:rsidRDefault="0026001D">
            <w:pPr>
              <w:pStyle w:val="NormalWeb"/>
              <w:spacing w:before="0" w:beforeAutospacing="0" w:after="0" w:afterAutospacing="0"/>
              <w:rPr>
                <w:rFonts w:ascii="Calibri" w:hAnsi="Calibri"/>
              </w:rPr>
            </w:pPr>
            <w:hyperlink r:id="rId36" w:history="1">
              <w:r>
                <w:rPr>
                  <w:rStyle w:val="Hyperlink"/>
                  <w:rFonts w:ascii="Calibri" w:hAnsi="Calibri"/>
                  <w:b/>
                  <w:bCs/>
                  <w:sz w:val="23"/>
                  <w:szCs w:val="23"/>
                </w:rPr>
                <w:t>http://www.unece.org/fileadmin/DAM/trans/main/eatl/in_house_study.pdf</w:t>
              </w:r>
            </w:hyperlink>
          </w:p>
          <w:p w:rsidR="00000000" w:rsidRDefault="0026001D">
            <w:pPr>
              <w:pStyle w:val="NormalWeb"/>
              <w:spacing w:before="0" w:beforeAutospacing="0" w:after="0" w:afterAutospacing="0"/>
              <w:rPr>
                <w:rFonts w:ascii="Calibri" w:hAnsi="Calibri"/>
              </w:rPr>
            </w:pPr>
            <w:hyperlink r:id="rId37" w:history="1">
              <w:r>
                <w:rPr>
                  <w:rStyle w:val="Hyperlink"/>
                  <w:rFonts w:ascii="Calibri" w:hAnsi="Calibri"/>
                  <w:b/>
                  <w:bCs/>
                  <w:sz w:val="23"/>
                  <w:szCs w:val="23"/>
                </w:rPr>
                <w:t>http://web.archive.org/web/20110223194354/http://www.unece.org/trans/main/ter/Countries/PanEuCorridors.html</w:t>
              </w:r>
            </w:hyperlink>
          </w:p>
          <w:p w:rsidR="00000000" w:rsidRDefault="0026001D">
            <w:pPr>
              <w:pStyle w:val="NormalWeb"/>
              <w:spacing w:before="0" w:beforeAutospacing="0" w:after="0" w:afterAutospacing="0"/>
              <w:rPr>
                <w:rFonts w:ascii="Calibri" w:hAnsi="Calibri"/>
              </w:rPr>
            </w:pPr>
            <w:hyperlink r:id="rId38" w:history="1">
              <w:r>
                <w:rPr>
                  <w:rStyle w:val="Hyperlink"/>
                  <w:rFonts w:ascii="Calibri" w:hAnsi="Calibri"/>
                  <w:b/>
                  <w:bCs/>
                  <w:sz w:val="23"/>
                  <w:szCs w:val="23"/>
                </w:rPr>
                <w:t>http://www.unece.org/trans/main/eatl/maps.html</w:t>
              </w:r>
            </w:hyperlink>
          </w:p>
          <w:p w:rsidR="00000000" w:rsidRDefault="0026001D">
            <w:pPr>
              <w:pStyle w:val="NormalWeb"/>
              <w:spacing w:before="0" w:beforeAutospacing="0" w:after="0" w:afterAutospacing="0"/>
              <w:rPr>
                <w:rFonts w:ascii="Calibri" w:hAnsi="Calibri"/>
              </w:rPr>
            </w:pPr>
            <w:hyperlink r:id="rId39" w:history="1">
              <w:r>
                <w:rPr>
                  <w:rStyle w:val="Hyperlink"/>
                  <w:rFonts w:ascii="Calibri" w:hAnsi="Calibri"/>
                  <w:b/>
                  <w:bCs/>
                  <w:sz w:val="23"/>
                  <w:szCs w:val="23"/>
                </w:rPr>
                <w:t>http://eabr.org/general/upload/docs/EurAsEC_Trans_Cor.pdf</w:t>
              </w:r>
            </w:hyperlink>
          </w:p>
          <w:p w:rsidR="00000000" w:rsidRDefault="0026001D">
            <w:pPr>
              <w:pStyle w:val="NormalWeb"/>
              <w:spacing w:before="0" w:beforeAutospacing="0" w:after="0" w:afterAutospacing="0"/>
              <w:rPr>
                <w:rFonts w:ascii="Calibri" w:hAnsi="Calibri"/>
              </w:rPr>
            </w:pPr>
            <w:hyperlink r:id="rId40" w:history="1">
              <w:r>
                <w:rPr>
                  <w:rStyle w:val="Hyperlink"/>
                  <w:rFonts w:ascii="Calibri" w:hAnsi="Calibri"/>
                  <w:b/>
                  <w:bCs/>
                  <w:sz w:val="23"/>
                  <w:szCs w:val="23"/>
                </w:rPr>
                <w:t>http://mfa.gov.by/en/mass_media/bbe40510dec5152d.html</w:t>
              </w:r>
            </w:hyperlink>
          </w:p>
          <w:p w:rsidR="00000000" w:rsidRDefault="0026001D">
            <w:pPr>
              <w:pStyle w:val="NormalWeb"/>
              <w:spacing w:before="0" w:beforeAutospacing="0" w:after="0" w:afterAutospacing="0"/>
              <w:rPr>
                <w:rFonts w:ascii="Calibri" w:hAnsi="Calibri"/>
              </w:rPr>
            </w:pPr>
            <w:hyperlink r:id="rId41" w:history="1">
              <w:r>
                <w:rPr>
                  <w:rStyle w:val="Hyperlink"/>
                  <w:rFonts w:ascii="Calibri" w:hAnsi="Calibri"/>
                  <w:b/>
                  <w:bCs/>
                  <w:sz w:val="23"/>
                  <w:szCs w:val="23"/>
                </w:rPr>
                <w:t>http://www.europarl.europa.eu/RegData/docs_autres_institutions/commission_eu</w:t>
              </w:r>
              <w:r>
                <w:rPr>
                  <w:rStyle w:val="Hyperlink"/>
                  <w:rFonts w:ascii="Calibri" w:hAnsi="Calibri"/>
                  <w:b/>
                  <w:bCs/>
                  <w:sz w:val="23"/>
                  <w:szCs w:val="23"/>
                </w:rPr>
                <w:t>ropeenne/comitologie/ros/2014/D033959-01/COM-AC_DR%282014%29D033959-01%28ANN1%29_EN.pdf</w:t>
              </w:r>
            </w:hyperlink>
          </w:p>
          <w:p w:rsidR="00000000" w:rsidRDefault="0026001D">
            <w:pPr>
              <w:pStyle w:val="NormalWeb"/>
              <w:spacing w:before="0" w:beforeAutospacing="0" w:after="0" w:afterAutospacing="0"/>
              <w:rPr>
                <w:rFonts w:ascii="Calibri" w:hAnsi="Calibri"/>
              </w:rPr>
            </w:pPr>
            <w:hyperlink r:id="rId42" w:history="1">
              <w:r>
                <w:rPr>
                  <w:rStyle w:val="Hyperlink"/>
                  <w:rFonts w:ascii="Calibri" w:hAnsi="Calibri"/>
                  <w:b/>
                  <w:bCs/>
                  <w:sz w:val="23"/>
                  <w:szCs w:val="23"/>
                </w:rPr>
                <w:t>http://ec.europa.eu/transport/themes/international/european_neighbourhood_policy/european_eastern_partnership/doc/tenth-eastern-partnership-transport-panel/belarus_road_sector.pdf</w:t>
              </w:r>
            </w:hyperlink>
          </w:p>
          <w:p w:rsidR="00000000" w:rsidRDefault="0026001D">
            <w:pPr>
              <w:pStyle w:val="NormalWeb"/>
              <w:spacing w:before="0" w:beforeAutospacing="0" w:after="0" w:afterAutospacing="0"/>
              <w:rPr>
                <w:rFonts w:ascii="Calibri" w:hAnsi="Calibri"/>
              </w:rPr>
            </w:pPr>
            <w:hyperlink r:id="rId43" w:history="1">
              <w:r>
                <w:rPr>
                  <w:rStyle w:val="Hyperlink"/>
                  <w:rFonts w:ascii="Calibri" w:hAnsi="Calibri"/>
                  <w:b/>
                  <w:bCs/>
                  <w:sz w:val="23"/>
                  <w:szCs w:val="23"/>
                </w:rPr>
                <w:t>http://www.ebrd.com/where-we-are/belarus/overview.html</w:t>
              </w:r>
            </w:hyperlink>
          </w:p>
          <w:p w:rsidR="00000000" w:rsidRDefault="0026001D">
            <w:pPr>
              <w:pStyle w:val="NormalWeb"/>
              <w:spacing w:before="0" w:beforeAutospacing="0" w:after="0" w:afterAutospacing="0"/>
              <w:rPr>
                <w:rFonts w:ascii="Calibri" w:hAnsi="Calibri"/>
              </w:rPr>
            </w:pPr>
            <w:hyperlink r:id="rId44" w:history="1">
              <w:r>
                <w:rPr>
                  <w:rStyle w:val="Hyperlink"/>
                  <w:rFonts w:ascii="Calibri" w:hAnsi="Calibri"/>
                  <w:b/>
                  <w:bCs/>
                  <w:sz w:val="23"/>
                  <w:szCs w:val="23"/>
                </w:rPr>
                <w:t>http://belarusdigest.com/story/belarusian-roads-good-quality-bad-service-23195</w:t>
              </w:r>
            </w:hyperlink>
          </w:p>
          <w:p w:rsidR="00000000" w:rsidRDefault="0026001D">
            <w:pPr>
              <w:pStyle w:val="NormalWeb"/>
              <w:spacing w:before="0" w:beforeAutospacing="0" w:after="0" w:afterAutospacing="0"/>
              <w:rPr>
                <w:rFonts w:ascii="Calibri" w:hAnsi="Calibri"/>
              </w:rPr>
            </w:pPr>
            <w:hyperlink r:id="rId45" w:history="1">
              <w:r>
                <w:rPr>
                  <w:rStyle w:val="Hyperlink"/>
                  <w:rFonts w:ascii="Calibri" w:hAnsi="Calibri"/>
                  <w:b/>
                  <w:bCs/>
                  <w:sz w:val="23"/>
                  <w:szCs w:val="23"/>
                </w:rPr>
                <w:t>http://www.tc.by/download_files/2016/t_l_2015_engl_small.pdf</w:t>
              </w:r>
            </w:hyperlink>
          </w:p>
          <w:p w:rsidR="00000000" w:rsidRDefault="0026001D">
            <w:pPr>
              <w:pStyle w:val="NormalWeb"/>
              <w:spacing w:before="0" w:beforeAutospacing="0" w:after="0" w:afterAutospacing="0"/>
              <w:rPr>
                <w:rFonts w:ascii="Calibri" w:hAnsi="Calibri"/>
              </w:rPr>
            </w:pPr>
            <w:hyperlink r:id="rId46" w:history="1">
              <w:r>
                <w:rPr>
                  <w:rStyle w:val="Hyperlink"/>
                  <w:rFonts w:ascii="Calibri" w:hAnsi="Calibri"/>
                  <w:b/>
                  <w:bCs/>
                  <w:sz w:val="23"/>
                  <w:szCs w:val="23"/>
                </w:rPr>
                <w:t>https://hicl.org/publications/2015/20/256.pdf</w:t>
              </w:r>
            </w:hyperlink>
          </w:p>
          <w:p w:rsidR="00000000" w:rsidRDefault="0026001D">
            <w:pPr>
              <w:pStyle w:val="NormalWeb"/>
              <w:spacing w:before="0" w:beforeAutospacing="0" w:after="0" w:afterAutospacing="0"/>
              <w:rPr>
                <w:rFonts w:ascii="Calibri" w:hAnsi="Calibri"/>
              </w:rPr>
            </w:pPr>
            <w:hyperlink r:id="rId47" w:history="1">
              <w:r>
                <w:rPr>
                  <w:rStyle w:val="Hyperlink"/>
                  <w:rFonts w:ascii="Calibri" w:hAnsi="Calibri"/>
                  <w:b/>
                  <w:bCs/>
                  <w:sz w:val="23"/>
                  <w:szCs w:val="23"/>
                </w:rPr>
                <w:t>http://www-wds.worldbank.org/external/default/WDSContentServer/WDSP/IB/2011/02/03</w:t>
              </w:r>
              <w:r>
                <w:rPr>
                  <w:rStyle w:val="Hyperlink"/>
                  <w:rFonts w:ascii="Calibri" w:hAnsi="Calibri"/>
                  <w:b/>
                  <w:bCs/>
                  <w:sz w:val="23"/>
                  <w:szCs w:val="23"/>
                </w:rPr>
                <w:t>/000356161_20110203004308/Rendered/PDF/550150ESW0whit1Box358280B01PUBLIC1.pdf</w:t>
              </w:r>
            </w:hyperlink>
          </w:p>
          <w:p w:rsidR="00000000" w:rsidRDefault="0026001D">
            <w:pPr>
              <w:pStyle w:val="NormalWeb"/>
              <w:spacing w:before="0" w:beforeAutospacing="0" w:after="0" w:afterAutospacing="0"/>
              <w:rPr>
                <w:rFonts w:ascii="Calibri" w:hAnsi="Calibri"/>
              </w:rPr>
            </w:pPr>
            <w:hyperlink r:id="rId48" w:history="1">
              <w:r>
                <w:rPr>
                  <w:rStyle w:val="Hyperlink"/>
                  <w:rFonts w:ascii="Calibri" w:hAnsi="Calibri"/>
                  <w:b/>
                  <w:bCs/>
                  <w:sz w:val="23"/>
                  <w:szCs w:val="23"/>
                </w:rPr>
                <w:t>http://lpi.worldbank.org/international/global</w:t>
              </w:r>
            </w:hyperlink>
          </w:p>
          <w:p w:rsidR="00000000" w:rsidRDefault="0026001D">
            <w:pPr>
              <w:pStyle w:val="NormalWeb"/>
              <w:spacing w:before="0" w:beforeAutospacing="0" w:after="0" w:afterAutospacing="0"/>
              <w:rPr>
                <w:rFonts w:ascii="Calibri" w:hAnsi="Calibri"/>
              </w:rPr>
            </w:pPr>
            <w:hyperlink r:id="rId49" w:history="1">
              <w:r>
                <w:rPr>
                  <w:rStyle w:val="Hyperlink"/>
                  <w:rFonts w:ascii="Calibri" w:hAnsi="Calibri"/>
                  <w:b/>
                  <w:bCs/>
                  <w:sz w:val="23"/>
                  <w:szCs w:val="23"/>
                </w:rPr>
                <w:t>http://ec.europa.eu/transport/themes/international/studies/doc/2015-06-eastern-partnership-regional-transport-study.pdf</w:t>
              </w:r>
            </w:hyperlink>
          </w:p>
          <w:p w:rsidR="00000000" w:rsidRDefault="0026001D">
            <w:pPr>
              <w:pStyle w:val="NormalWeb"/>
              <w:spacing w:before="0" w:beforeAutospacing="0" w:after="0" w:afterAutospacing="0"/>
              <w:rPr>
                <w:rFonts w:ascii="Calibri" w:hAnsi="Calibri"/>
              </w:rPr>
            </w:pPr>
            <w:hyperlink r:id="rId50" w:history="1">
              <w:r>
                <w:rPr>
                  <w:rStyle w:val="Hyperlink"/>
                  <w:rFonts w:ascii="Calibri" w:hAnsi="Calibri"/>
                  <w:b/>
                  <w:bCs/>
                  <w:sz w:val="23"/>
                  <w:szCs w:val="23"/>
                </w:rPr>
                <w:t>http://www.rw.by/en/corporate/about_us/infrastructure/electricity_supply/</w:t>
              </w:r>
            </w:hyperlink>
          </w:p>
          <w:p w:rsidR="00000000" w:rsidRDefault="0026001D">
            <w:pPr>
              <w:pStyle w:val="NormalWeb"/>
              <w:spacing w:before="0" w:beforeAutospacing="0" w:after="0" w:afterAutospacing="0"/>
              <w:rPr>
                <w:rFonts w:ascii="Calibri" w:hAnsi="Calibri"/>
              </w:rPr>
            </w:pPr>
            <w:hyperlink r:id="rId51" w:history="1">
              <w:r>
                <w:rPr>
                  <w:rStyle w:val="Hyperlink"/>
                  <w:rFonts w:ascii="Calibri" w:hAnsi="Calibri"/>
                  <w:b/>
                  <w:bCs/>
                  <w:sz w:val="23"/>
                  <w:szCs w:val="23"/>
                </w:rPr>
                <w:t>http://trt.serverlet.com/EaP</w:t>
              </w:r>
            </w:hyperlink>
          </w:p>
          <w:p w:rsidR="00000000" w:rsidRDefault="0026001D">
            <w:pPr>
              <w:pStyle w:val="NormalWeb"/>
              <w:spacing w:before="0" w:beforeAutospacing="0" w:after="0" w:afterAutospacing="0"/>
              <w:rPr>
                <w:rFonts w:ascii="Calibri" w:hAnsi="Calibri"/>
              </w:rPr>
            </w:pPr>
            <w:hyperlink r:id="rId52" w:history="1">
              <w:r>
                <w:rPr>
                  <w:rStyle w:val="Hyperlink"/>
                  <w:rFonts w:ascii="Calibri" w:hAnsi="Calibri"/>
                  <w:b/>
                  <w:bCs/>
                  <w:sz w:val="23"/>
                  <w:szCs w:val="23"/>
                </w:rPr>
                <w:t>http://ec.europa.eu/eurostat/web/products-datasets/-/enpr_transp</w:t>
              </w:r>
            </w:hyperlink>
          </w:p>
          <w:p w:rsidR="00000000" w:rsidRDefault="0026001D">
            <w:pPr>
              <w:pStyle w:val="NormalWeb"/>
              <w:spacing w:before="0" w:beforeAutospacing="0" w:after="0" w:afterAutospacing="0"/>
              <w:rPr>
                <w:rFonts w:ascii="Calibri" w:hAnsi="Calibri"/>
              </w:rPr>
            </w:pPr>
            <w:hyperlink r:id="rId53" w:history="1">
              <w:r>
                <w:rPr>
                  <w:rStyle w:val="Hyperlink"/>
                  <w:rFonts w:ascii="Calibri" w:hAnsi="Calibri"/>
                  <w:b/>
                  <w:bCs/>
                  <w:sz w:val="23"/>
                  <w:szCs w:val="23"/>
                </w:rPr>
                <w:t>https://www.cia.gov/library/publications/the-world-factbook/geos/bo.html</w:t>
              </w:r>
            </w:hyperlink>
          </w:p>
          <w:p w:rsidR="00000000" w:rsidRDefault="0026001D">
            <w:pPr>
              <w:pStyle w:val="NormalWeb"/>
              <w:spacing w:before="0" w:beforeAutospacing="0" w:after="0" w:afterAutospacing="0"/>
              <w:rPr>
                <w:rFonts w:ascii="Calibri" w:hAnsi="Calibri"/>
              </w:rPr>
            </w:pPr>
            <w:hyperlink r:id="rId54" w:history="1">
              <w:r>
                <w:rPr>
                  <w:rStyle w:val="Hyperlink"/>
                  <w:rFonts w:ascii="Calibri" w:hAnsi="Calibri"/>
                  <w:b/>
                  <w:bCs/>
                  <w:sz w:val="23"/>
                  <w:szCs w:val="23"/>
                </w:rPr>
                <w:t>http://knoema.com/atlas/Belarus/topics/Transportation/Road-transport/Motor-vehicles-per-1000-people</w:t>
              </w:r>
            </w:hyperlink>
          </w:p>
          <w:p w:rsidR="00000000" w:rsidRDefault="0026001D">
            <w:pPr>
              <w:pStyle w:val="NormalWeb"/>
              <w:spacing w:before="0" w:beforeAutospacing="0" w:after="0" w:afterAutospacing="0"/>
              <w:rPr>
                <w:rFonts w:ascii="Calibri" w:hAnsi="Calibri"/>
              </w:rPr>
            </w:pPr>
            <w:hyperlink r:id="rId55" w:history="1">
              <w:r>
                <w:rPr>
                  <w:rStyle w:val="Hyperlink"/>
                  <w:rFonts w:ascii="Calibri" w:hAnsi="Calibri"/>
                  <w:b/>
                  <w:bCs/>
                  <w:sz w:val="23"/>
                  <w:szCs w:val="23"/>
                </w:rPr>
                <w:t>http://www.belstat.gov.by/en/ofitsialnaya-statistika/real-sector-of-the-economy/transport/annual-data/private-transport-vehicles/</w:t>
              </w:r>
            </w:hyperlink>
          </w:p>
          <w:p w:rsidR="00000000" w:rsidRDefault="0026001D">
            <w:pPr>
              <w:pStyle w:val="NormalWeb"/>
              <w:spacing w:before="0" w:beforeAutospacing="0" w:after="0" w:afterAutospacing="0"/>
              <w:rPr>
                <w:rFonts w:ascii="Calibri" w:hAnsi="Calibri"/>
              </w:rPr>
            </w:pPr>
            <w:hyperlink r:id="rId56" w:history="1">
              <w:r>
                <w:rPr>
                  <w:rStyle w:val="Hyperlink"/>
                  <w:rFonts w:ascii="Calibri" w:hAnsi="Calibri"/>
                  <w:b/>
                  <w:bCs/>
                  <w:sz w:val="23"/>
                  <w:szCs w:val="23"/>
                </w:rPr>
                <w:t>http://w3.unece.org/PXWeb2015/pxweb/en/STAT/STAT__40-TRTRANS__01-TRACCIDENTS/01_en_TRAccprofile_r.px/?rxid=a1761ca4-5d1e-43a5-a6f6-e83a08189ba</w:t>
              </w:r>
              <w:r>
                <w:rPr>
                  <w:rStyle w:val="Hyperlink"/>
                  <w:rFonts w:ascii="Calibri" w:hAnsi="Calibri"/>
                  <w:b/>
                  <w:bCs/>
                  <w:sz w:val="23"/>
                  <w:szCs w:val="23"/>
                </w:rPr>
                <w:t>4</w:t>
              </w:r>
            </w:hyperlink>
          </w:p>
          <w:p w:rsidR="00000000" w:rsidRDefault="0026001D">
            <w:pPr>
              <w:pStyle w:val="NormalWeb"/>
              <w:spacing w:before="0" w:beforeAutospacing="0" w:after="0" w:afterAutospacing="0"/>
              <w:rPr>
                <w:rFonts w:ascii="Calibri" w:hAnsi="Calibri"/>
              </w:rPr>
            </w:pPr>
            <w:hyperlink r:id="rId57" w:history="1">
              <w:r>
                <w:rPr>
                  <w:rStyle w:val="Hyperlink"/>
                  <w:rFonts w:ascii="Calibri" w:hAnsi="Calibri"/>
                  <w:b/>
                  <w:bCs/>
                  <w:sz w:val="23"/>
                  <w:szCs w:val="23"/>
                </w:rPr>
                <w:t>http://www.who.int/violence_injury_prevention/road_safety_status/2015/country_profiles/Belarus.pdf?ua=1</w:t>
              </w:r>
            </w:hyperlink>
          </w:p>
          <w:p w:rsidR="00000000" w:rsidRDefault="0026001D">
            <w:pPr>
              <w:pStyle w:val="NormalWeb"/>
              <w:spacing w:before="0" w:beforeAutospacing="0" w:after="0" w:afterAutospacing="0"/>
              <w:rPr>
                <w:rFonts w:ascii="Calibri" w:hAnsi="Calibri"/>
              </w:rPr>
            </w:pPr>
            <w:hyperlink r:id="rId58" w:history="1">
              <w:r>
                <w:rPr>
                  <w:rStyle w:val="Hyperlink"/>
                  <w:rFonts w:ascii="Calibri" w:hAnsi="Calibri"/>
                  <w:b/>
                  <w:bCs/>
                  <w:sz w:val="23"/>
                  <w:szCs w:val="23"/>
                </w:rPr>
                <w:t>http://databank.worldbank.org/data/reports.aspx?source=world-development-indicators</w:t>
              </w:r>
            </w:hyperlink>
          </w:p>
          <w:p w:rsidR="00000000" w:rsidRDefault="0026001D">
            <w:pPr>
              <w:pStyle w:val="NormalWeb"/>
              <w:spacing w:before="0" w:beforeAutospacing="0" w:after="0" w:afterAutospacing="0"/>
              <w:rPr>
                <w:rFonts w:ascii="Calibri" w:hAnsi="Calibri"/>
              </w:rPr>
            </w:pPr>
            <w:hyperlink r:id="rId59" w:history="1">
              <w:r>
                <w:rPr>
                  <w:rStyle w:val="Hyperlink"/>
                  <w:rFonts w:ascii="Calibri" w:hAnsi="Calibri"/>
                  <w:b/>
                  <w:bCs/>
                  <w:sz w:val="23"/>
                  <w:szCs w:val="23"/>
                </w:rPr>
                <w:t>http://www.tradingecono</w:t>
              </w:r>
              <w:r>
                <w:rPr>
                  <w:rStyle w:val="Hyperlink"/>
                  <w:rFonts w:ascii="Calibri" w:hAnsi="Calibri"/>
                  <w:b/>
                  <w:bCs/>
                  <w:sz w:val="23"/>
                  <w:szCs w:val="23"/>
                </w:rPr>
                <w:t>mics.com/belarus/government-debt-to-gdp</w:t>
              </w:r>
            </w:hyperlink>
          </w:p>
          <w:p w:rsidR="00000000" w:rsidRDefault="0026001D">
            <w:pPr>
              <w:pStyle w:val="NormalWeb"/>
              <w:spacing w:before="0" w:beforeAutospacing="0" w:after="0" w:afterAutospacing="0"/>
              <w:rPr>
                <w:rFonts w:ascii="Calibri" w:hAnsi="Calibri"/>
              </w:rPr>
            </w:pPr>
            <w:hyperlink r:id="rId60" w:history="1">
              <w:r>
                <w:rPr>
                  <w:rStyle w:val="Hyperlink"/>
                  <w:rFonts w:ascii="Calibri" w:hAnsi="Calibri"/>
                  <w:b/>
                  <w:bCs/>
                  <w:sz w:val="23"/>
                  <w:szCs w:val="23"/>
                </w:rPr>
                <w:t>http://trade.ec.europa.eu/doclib/docs/2006/september/tradoc_113351.pdf</w:t>
              </w:r>
            </w:hyperlink>
          </w:p>
          <w:p w:rsidR="00000000" w:rsidRDefault="0026001D">
            <w:pPr>
              <w:pStyle w:val="NormalWeb"/>
              <w:spacing w:before="0" w:beforeAutospacing="0" w:after="0" w:afterAutospacing="0"/>
              <w:rPr>
                <w:rFonts w:ascii="Calibri" w:hAnsi="Calibri"/>
              </w:rPr>
            </w:pPr>
            <w:hyperlink r:id="rId61" w:history="1">
              <w:r>
                <w:rPr>
                  <w:rStyle w:val="Hyperlink"/>
                  <w:rFonts w:ascii="Calibri" w:hAnsi="Calibri"/>
                  <w:b/>
                  <w:bCs/>
                  <w:sz w:val="23"/>
                  <w:szCs w:val="23"/>
                </w:rPr>
                <w:t xml:space="preserve">http://wits.worldbank.org/CountryProfile/en/Country/BLR/Year/2014/Summary </w:t>
              </w:r>
            </w:hyperlink>
          </w:p>
        </w:tc>
      </w:tr>
      <w:tr w:rsidR="00000000">
        <w:trPr>
          <w:divId w:val="1245721448"/>
        </w:trPr>
        <w:tc>
          <w:tcPr>
            <w:tcW w:w="1678" w:type="dxa"/>
            <w:tcBorders>
              <w:top w:val="single" w:sz="8" w:space="0" w:color="A3A3A3"/>
              <w:left w:val="single" w:sz="8" w:space="0" w:color="A3A3A3"/>
              <w:bottom w:val="single" w:sz="8" w:space="0" w:color="A3A3A3"/>
              <w:right w:val="single" w:sz="8" w:space="0" w:color="A3A3A3"/>
            </w:tcBorders>
            <w:shd w:val="clear" w:color="auto" w:fill="17365D"/>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color w:val="FFFFFF"/>
                <w:sz w:val="17"/>
                <w:szCs w:val="17"/>
              </w:rPr>
            </w:pPr>
            <w:r>
              <w:rPr>
                <w:rFonts w:ascii="Calibri" w:hAnsi="Calibri"/>
                <w:b/>
                <w:bCs/>
                <w:color w:val="FFFFFF"/>
                <w:sz w:val="17"/>
                <w:szCs w:val="17"/>
              </w:rPr>
              <w:t>This document has been prepared by the IDEA II project.</w:t>
            </w:r>
          </w:p>
          <w:p w:rsidR="00000000" w:rsidRDefault="0026001D">
            <w:pPr>
              <w:pStyle w:val="NormalWeb"/>
              <w:spacing w:before="0" w:beforeAutospacing="0" w:after="0" w:afterAutospacing="0"/>
              <w:rPr>
                <w:rFonts w:ascii="Calibri" w:hAnsi="Calibri"/>
                <w:color w:val="FFFFFF"/>
                <w:sz w:val="17"/>
                <w:szCs w:val="17"/>
              </w:rPr>
            </w:pPr>
            <w:r>
              <w:rPr>
                <w:rFonts w:ascii="Calibri" w:hAnsi="Calibri"/>
                <w:b/>
                <w:bCs/>
                <w:color w:val="FFFFFF"/>
                <w:sz w:val="17"/>
                <w:szCs w:val="17"/>
              </w:rPr>
              <w:t>The content of this document does not reflect the official opinion of the European Union.</w:t>
            </w:r>
          </w:p>
          <w:p w:rsidR="00000000" w:rsidRDefault="0026001D">
            <w:pPr>
              <w:pStyle w:val="NormalWeb"/>
              <w:spacing w:before="0" w:beforeAutospacing="0" w:after="0" w:afterAutospacing="0"/>
              <w:rPr>
                <w:rFonts w:ascii="Calibri" w:hAnsi="Calibri"/>
                <w:color w:val="FFFFFF"/>
                <w:sz w:val="17"/>
                <w:szCs w:val="17"/>
              </w:rPr>
            </w:pPr>
            <w:r>
              <w:rPr>
                <w:rFonts w:ascii="Calibri" w:hAnsi="Calibri"/>
                <w:b/>
                <w:bCs/>
                <w:color w:val="FFFFFF"/>
                <w:sz w:val="17"/>
                <w:szCs w:val="17"/>
              </w:rPr>
              <w:t xml:space="preserve">Responsibility for the information and views here expressed lies entirely with the author(s). </w:t>
            </w:r>
          </w:p>
        </w:tc>
        <w:tc>
          <w:tcPr>
            <w:tcW w:w="1463" w:type="dxa"/>
            <w:tcBorders>
              <w:top w:val="single" w:sz="8" w:space="0" w:color="A3A3A3"/>
              <w:left w:val="single" w:sz="8" w:space="0" w:color="A3A3A3"/>
              <w:bottom w:val="single" w:sz="8" w:space="0" w:color="A3A3A3"/>
              <w:right w:val="single" w:sz="8" w:space="0" w:color="A3A3A3"/>
            </w:tcBorders>
            <w:shd w:val="clear" w:color="auto" w:fill="17365D"/>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c>
          <w:tcPr>
            <w:tcW w:w="7730" w:type="dxa"/>
            <w:tcBorders>
              <w:top w:val="single" w:sz="8" w:space="0" w:color="A3A3A3"/>
              <w:left w:val="single" w:sz="8" w:space="0" w:color="A3A3A3"/>
              <w:bottom w:val="single" w:sz="8" w:space="0" w:color="A3A3A3"/>
              <w:right w:val="single" w:sz="8" w:space="0" w:color="A3A3A3"/>
            </w:tcBorders>
            <w:shd w:val="clear" w:color="auto" w:fill="17365D"/>
            <w:tcMar>
              <w:top w:w="80" w:type="dxa"/>
              <w:left w:w="80" w:type="dxa"/>
              <w:bottom w:w="80" w:type="dxa"/>
              <w:right w:w="80" w:type="dxa"/>
            </w:tcMar>
            <w:hideMark/>
          </w:tcPr>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tc>
      </w:tr>
    </w:tbl>
    <w:p w:rsidR="00000000" w:rsidRDefault="0026001D">
      <w:pPr>
        <w:pStyle w:val="NormalWeb"/>
        <w:spacing w:before="0" w:beforeAutospacing="0" w:after="0" w:afterAutospacing="0"/>
        <w:rPr>
          <w:rFonts w:ascii="Calibri" w:hAnsi="Calibri"/>
          <w:sz w:val="22"/>
          <w:szCs w:val="22"/>
        </w:rPr>
      </w:pPr>
      <w:r>
        <w:rPr>
          <w:rFonts w:ascii="Calibri" w:hAnsi="Calibri"/>
          <w:sz w:val="22"/>
          <w:szCs w:val="22"/>
        </w:rPr>
        <w:t> </w:t>
      </w:r>
    </w:p>
    <w:p w:rsidR="00000000" w:rsidRDefault="0026001D">
      <w:pPr>
        <w:pStyle w:val="NormalWeb"/>
        <w:spacing w:before="0" w:after="0"/>
        <w:rPr>
          <w:rFonts w:ascii="Calibri" w:hAnsi="Calibri"/>
          <w:sz w:val="22"/>
          <w:szCs w:val="22"/>
        </w:rPr>
      </w:pPr>
      <w:r>
        <w:rPr>
          <w:rStyle w:val="HTMLCite"/>
          <w:rFonts w:ascii="Calibri" w:hAnsi="Calibri"/>
          <w:color w:val="666666"/>
          <w:sz w:val="18"/>
          <w:szCs w:val="18"/>
        </w:rPr>
        <w:t>Inserted from &lt;</w:t>
      </w:r>
      <w:hyperlink r:id="rId62" w:history="1">
        <w:r>
          <w:rPr>
            <w:rStyle w:val="Hyperlink"/>
            <w:rFonts w:ascii="Calibri" w:hAnsi="Calibri"/>
            <w:i/>
            <w:iCs/>
            <w:sz w:val="18"/>
            <w:szCs w:val="18"/>
          </w:rPr>
          <w:t>http://trt.serverlet.com/EaP/country_fiche.php?id=4</w:t>
        </w:r>
      </w:hyperlink>
      <w:r>
        <w:rPr>
          <w:rStyle w:val="HTMLCite"/>
          <w:rFonts w:ascii="Calibri" w:hAnsi="Calibri"/>
          <w:color w:val="666666"/>
          <w:sz w:val="18"/>
          <w:szCs w:val="18"/>
        </w:rPr>
        <w:t>&gt;</w:t>
      </w:r>
    </w:p>
    <w:sectPr w:rsidR="000000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77CB"/>
    <w:multiLevelType w:val="multilevel"/>
    <w:tmpl w:val="E278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D14844"/>
    <w:multiLevelType w:val="multilevel"/>
    <w:tmpl w:val="54F4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733DA1"/>
    <w:multiLevelType w:val="multilevel"/>
    <w:tmpl w:val="27A0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EE2E34"/>
    <w:multiLevelType w:val="multilevel"/>
    <w:tmpl w:val="7D3CF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7A2DA6"/>
    <w:multiLevelType w:val="multilevel"/>
    <w:tmpl w:val="EC86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B17C65"/>
    <w:multiLevelType w:val="multilevel"/>
    <w:tmpl w:val="2708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050BB2"/>
    <w:multiLevelType w:val="multilevel"/>
    <w:tmpl w:val="D244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6A67DA"/>
    <w:multiLevelType w:val="multilevel"/>
    <w:tmpl w:val="D5CA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C92183"/>
    <w:multiLevelType w:val="multilevel"/>
    <w:tmpl w:val="A922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0E76FB"/>
    <w:multiLevelType w:val="multilevel"/>
    <w:tmpl w:val="BB6A8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0"/>
  </w:num>
  <w:num w:numId="4">
    <w:abstractNumId w:val="4"/>
  </w:num>
  <w:num w:numId="5">
    <w:abstractNumId w:val="8"/>
  </w:num>
  <w:num w:numId="6">
    <w:abstractNumId w:val="9"/>
    <w:lvlOverride w:ilvl="0">
      <w:startOverride w:val="1"/>
    </w:lvlOverride>
  </w:num>
  <w:num w:numId="7">
    <w:abstractNumId w:val="7"/>
  </w:num>
  <w:num w:numId="8">
    <w:abstractNumId w:val="6"/>
  </w:num>
  <w:num w:numId="9">
    <w:abstractNumId w:val="3"/>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26001D"/>
    <w:rsid w:val="00260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4B4D169-22B1-48C6-8759-362E8CCE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HTMLCite">
    <w:name w:val="HTML Cite"/>
    <w:basedOn w:val="DefaultParagraphFont"/>
    <w:uiPriority w:val="99"/>
    <w:semiHidden/>
    <w:unhideWhenUs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721448">
      <w:marLeft w:val="0"/>
      <w:marRight w:val="0"/>
      <w:marTop w:val="0"/>
      <w:marBottom w:val="0"/>
      <w:divBdr>
        <w:top w:val="none" w:sz="0" w:space="0" w:color="auto"/>
        <w:left w:val="none" w:sz="0" w:space="0" w:color="auto"/>
        <w:bottom w:val="none" w:sz="0" w:space="0" w:color="auto"/>
        <w:right w:val="none" w:sz="0" w:space="0" w:color="auto"/>
      </w:divBdr>
      <w:divsChild>
        <w:div w:id="267277518">
          <w:marLeft w:val="0"/>
          <w:marRight w:val="0"/>
          <w:marTop w:val="0"/>
          <w:marBottom w:val="0"/>
          <w:divBdr>
            <w:top w:val="none" w:sz="0" w:space="0" w:color="auto"/>
            <w:left w:val="none" w:sz="0" w:space="0" w:color="auto"/>
            <w:bottom w:val="none" w:sz="0" w:space="0" w:color="auto"/>
            <w:right w:val="none" w:sz="0" w:space="0" w:color="auto"/>
          </w:divBdr>
        </w:div>
        <w:div w:id="93283505">
          <w:marLeft w:val="0"/>
          <w:marRight w:val="0"/>
          <w:marTop w:val="0"/>
          <w:marBottom w:val="0"/>
          <w:divBdr>
            <w:top w:val="none" w:sz="0" w:space="0" w:color="auto"/>
            <w:left w:val="none" w:sz="0" w:space="0" w:color="auto"/>
            <w:bottom w:val="none" w:sz="0" w:space="0" w:color="auto"/>
            <w:right w:val="none" w:sz="0" w:space="0" w:color="auto"/>
          </w:divBdr>
        </w:div>
        <w:div w:id="596865957">
          <w:marLeft w:val="0"/>
          <w:marRight w:val="0"/>
          <w:marTop w:val="0"/>
          <w:marBottom w:val="0"/>
          <w:divBdr>
            <w:top w:val="none" w:sz="0" w:space="0" w:color="auto"/>
            <w:left w:val="none" w:sz="0" w:space="0" w:color="auto"/>
            <w:bottom w:val="none" w:sz="0" w:space="0" w:color="auto"/>
            <w:right w:val="none" w:sz="0" w:space="0" w:color="auto"/>
          </w:divBdr>
        </w:div>
        <w:div w:id="170725314">
          <w:marLeft w:val="0"/>
          <w:marRight w:val="0"/>
          <w:marTop w:val="0"/>
          <w:marBottom w:val="0"/>
          <w:divBdr>
            <w:top w:val="none" w:sz="0" w:space="0" w:color="auto"/>
            <w:left w:val="none" w:sz="0" w:space="0" w:color="auto"/>
            <w:bottom w:val="none" w:sz="0" w:space="0" w:color="auto"/>
            <w:right w:val="none" w:sz="0" w:space="0" w:color="auto"/>
          </w:divBdr>
        </w:div>
        <w:div w:id="921985170">
          <w:marLeft w:val="0"/>
          <w:marRight w:val="0"/>
          <w:marTop w:val="0"/>
          <w:marBottom w:val="0"/>
          <w:divBdr>
            <w:top w:val="none" w:sz="0" w:space="0" w:color="auto"/>
            <w:left w:val="none" w:sz="0" w:space="0" w:color="auto"/>
            <w:bottom w:val="none" w:sz="0" w:space="0" w:color="auto"/>
            <w:right w:val="none" w:sz="0" w:space="0" w:color="auto"/>
          </w:divBdr>
        </w:div>
        <w:div w:id="35443202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nece.org/fileadmin/DAM/trans/publications/Transport_Belarus_2013.pdf" TargetMode="External"/><Relationship Id="rId18" Type="http://schemas.openxmlformats.org/officeDocument/2006/relationships/hyperlink" Target="http://www.tc.by/download_files/2016/t_l_2015_engl_small.pdf" TargetMode="External"/><Relationship Id="rId26" Type="http://schemas.openxmlformats.org/officeDocument/2006/relationships/image" Target="media/image6.png"/><Relationship Id="rId39" Type="http://schemas.openxmlformats.org/officeDocument/2006/relationships/hyperlink" Target="http://eabr.org/general/upload/docs/EurAsEC_Trans_Cor.pdf" TargetMode="External"/><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hyperlink" Target="http://ec.europa.eu/transport/themes/international/european_neighbourhood_policy/european_eastern_partnership/doc/tenth-eastern-partnership-transport-panel/belarus_road_sector.pdf" TargetMode="External"/><Relationship Id="rId47" Type="http://schemas.openxmlformats.org/officeDocument/2006/relationships/hyperlink" Target="http://www-wds.worldbank.org/external/default/WDSContentServer/WDSP/IB/2011/02/03/000356161_20110203004308/Rendered/PDF/550150ESW0whit1Box358280B01PUBLIC1.pdf" TargetMode="External"/><Relationship Id="rId50" Type="http://schemas.openxmlformats.org/officeDocument/2006/relationships/hyperlink" Target="http://www.rw.by/en/corporate/about_us/infrastructure/electricity_supply/" TargetMode="External"/><Relationship Id="rId55" Type="http://schemas.openxmlformats.org/officeDocument/2006/relationships/hyperlink" Target="http://www.belstat.gov.by/en/ofitsialnaya-statistika/real-sector-of-the-economy/transport/annual-data/private-transport-vehicles/" TargetMode="External"/><Relationship Id="rId63" Type="http://schemas.openxmlformats.org/officeDocument/2006/relationships/fontTable" Target="fontTable.xml"/><Relationship Id="rId7" Type="http://schemas.openxmlformats.org/officeDocument/2006/relationships/hyperlink" Target="https://www.unece.org/fileadmin/DAM/trans/publications/Transport_Belarus_2013.pdf" TargetMode="External"/><Relationship Id="rId2" Type="http://schemas.openxmlformats.org/officeDocument/2006/relationships/styles" Target="styles.xml"/><Relationship Id="rId16" Type="http://schemas.openxmlformats.org/officeDocument/2006/relationships/hyperlink" Target="http://ec.europa.eu/transport/themes/international/european_neighbourhood_policy/european_eastern_partnership/doc/tenth-eastern-partnership-transport-panel/belarus_road_sector.pdf" TargetMode="External"/><Relationship Id="rId29" Type="http://schemas.openxmlformats.org/officeDocument/2006/relationships/image" Target="media/image8.png"/><Relationship Id="rId11" Type="http://schemas.openxmlformats.org/officeDocument/2006/relationships/hyperlink" Target="https://www.unece.org/fileadmin/DAM/trans/publications/Transport_Belarus_2013.pdf"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eb.archive.org/web/20110223194354/http:/www.unece.org/trans/main/ter/Countries/PanEuCorridors.html" TargetMode="External"/><Relationship Id="rId40" Type="http://schemas.openxmlformats.org/officeDocument/2006/relationships/hyperlink" Target="http://mfa.gov.by/en/mass_media/bbe40510dec5152d.html" TargetMode="External"/><Relationship Id="rId45" Type="http://schemas.openxmlformats.org/officeDocument/2006/relationships/hyperlink" Target="http://www.tc.by/download_files/2016/t_l_2015_engl_small.pdf" TargetMode="External"/><Relationship Id="rId53" Type="http://schemas.openxmlformats.org/officeDocument/2006/relationships/hyperlink" Target="https://www.cia.gov/library/publications/the-world-factbook/geos/bo.html" TargetMode="External"/><Relationship Id="rId58" Type="http://schemas.openxmlformats.org/officeDocument/2006/relationships/hyperlink" Target="http://databank.worldbank.org/data/reports.aspx?source=world-development-indicators" TargetMode="External"/><Relationship Id="rId5" Type="http://schemas.openxmlformats.org/officeDocument/2006/relationships/image" Target="media/image1.png"/><Relationship Id="rId61" Type="http://schemas.openxmlformats.org/officeDocument/2006/relationships/hyperlink" Target="http://wits.worldbank.org/CountryProfile/en/Country/BLR/Year/2014/Summary" TargetMode="External"/><Relationship Id="rId19" Type="http://schemas.openxmlformats.org/officeDocument/2006/relationships/hyperlink" Target="http://mfa.gov.by/en/mass_media/bbe40510dec5152d.html" TargetMode="External"/><Relationship Id="rId14" Type="http://schemas.openxmlformats.org/officeDocument/2006/relationships/hyperlink" Target="https://www.unece.org/fileadmin/DAM/trans/publications/Transport_Belarus_2013.pdf" TargetMode="External"/><Relationship Id="rId22" Type="http://schemas.openxmlformats.org/officeDocument/2006/relationships/hyperlink" Target="http://lpi.worldbank.org/international/scorecard/column/254/C/BLR/2014/C/BLR/2012/C/BLR/2010/C/BLR/2007"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s://www.unece.org/fileadmin/DAM/trans/publications/Transport_Belarus_2013.pdf" TargetMode="External"/><Relationship Id="rId43" Type="http://schemas.openxmlformats.org/officeDocument/2006/relationships/hyperlink" Target="http://www.ebrd.com/where-we-are/belarus/overview.html" TargetMode="External"/><Relationship Id="rId48" Type="http://schemas.openxmlformats.org/officeDocument/2006/relationships/hyperlink" Target="http://lpi.worldbank.org/international/global" TargetMode="External"/><Relationship Id="rId56" Type="http://schemas.openxmlformats.org/officeDocument/2006/relationships/hyperlink" Target="http://w3.unece.org/PXWeb2015/pxweb/en/STAT/STAT__40-TRTRANS__01-TRACCIDENTS/01_en_TRAccprofile_r.px/?rxid=a1761ca4-5d1e-43a5-a6f6-e83a08189ba4" TargetMode="External"/><Relationship Id="rId64" Type="http://schemas.openxmlformats.org/officeDocument/2006/relationships/theme" Target="theme/theme1.xml"/><Relationship Id="rId8" Type="http://schemas.openxmlformats.org/officeDocument/2006/relationships/hyperlink" Target="http://web.archive.org/web/20110223194354/http:/www.unece.org/trans/main/ter/Countries/PanEuCorridors.html" TargetMode="External"/><Relationship Id="rId51" Type="http://schemas.openxmlformats.org/officeDocument/2006/relationships/hyperlink" Target="http://trt.serverlet.com/EaP/login.php" TargetMode="External"/><Relationship Id="rId3" Type="http://schemas.openxmlformats.org/officeDocument/2006/relationships/settings" Target="settings.xml"/><Relationship Id="rId12" Type="http://schemas.openxmlformats.org/officeDocument/2006/relationships/hyperlink" Target="https://www.unece.org/fileadmin/DAM/trans/publications/Transport_Belarus_2013.pdf" TargetMode="External"/><Relationship Id="rId17" Type="http://schemas.openxmlformats.org/officeDocument/2006/relationships/hyperlink" Target="http://esteast.unep.ch/index.php?option=com_content&amp;view=article&amp;id=88&amp;Itemid=18"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www.unece.org/trans/main/eatl/maps.html" TargetMode="External"/><Relationship Id="rId46" Type="http://schemas.openxmlformats.org/officeDocument/2006/relationships/hyperlink" Target="https://hicl.org/publications/2015/20/256.pdf" TargetMode="External"/><Relationship Id="rId59" Type="http://schemas.openxmlformats.org/officeDocument/2006/relationships/hyperlink" Target="http://www.tradingeconomics.com/belarus/government-debt-to-gdp" TargetMode="External"/><Relationship Id="rId20" Type="http://schemas.openxmlformats.org/officeDocument/2006/relationships/hyperlink" Target="http://lpi.worldbank.org/international/global" TargetMode="External"/><Relationship Id="rId41" Type="http://schemas.openxmlformats.org/officeDocument/2006/relationships/hyperlink" Target="http://www.europarl.europa.eu/RegData/docs_autres_institutions/commission_europeenne/comitologie/ros/2014/D033959-01/COM-AC_DR%282014%29D033959-01%28ANN1%29_EN.pdf" TargetMode="External"/><Relationship Id="rId54" Type="http://schemas.openxmlformats.org/officeDocument/2006/relationships/hyperlink" Target="http://knoema.com/atlas/Belarus/topics/Transportation/Road-transport/Motor-vehicles-per-1000-people" TargetMode="External"/><Relationship Id="rId62" Type="http://schemas.openxmlformats.org/officeDocument/2006/relationships/hyperlink" Target="http://trt.serverlet.com/EaP/country_fiche.php?id=4" TargetMode="External"/><Relationship Id="rId1" Type="http://schemas.openxmlformats.org/officeDocument/2006/relationships/numbering" Target="numbering.xml"/><Relationship Id="rId6" Type="http://schemas.openxmlformats.org/officeDocument/2006/relationships/hyperlink" Target="https://www.unece.org/fileadmin/DAM/trans/publications/Transport_Belarus_2013.pdf" TargetMode="External"/><Relationship Id="rId15" Type="http://schemas.openxmlformats.org/officeDocument/2006/relationships/hyperlink" Target="https://www.unece.org/fileadmin/DAM/trans/publications/Transport_Belarus_2013.pdf" TargetMode="External"/><Relationship Id="rId23" Type="http://schemas.openxmlformats.org/officeDocument/2006/relationships/image" Target="media/image3.png"/><Relationship Id="rId28" Type="http://schemas.openxmlformats.org/officeDocument/2006/relationships/hyperlink" Target="http://www.rw.by/en/corporate/about_us/infrastructure/electricity_supply/" TargetMode="External"/><Relationship Id="rId36" Type="http://schemas.openxmlformats.org/officeDocument/2006/relationships/hyperlink" Target="http://www.unece.org/fileadmin/DAM/trans/main/eatl/in_house_study.pdf" TargetMode="External"/><Relationship Id="rId49" Type="http://schemas.openxmlformats.org/officeDocument/2006/relationships/hyperlink" Target="http://ec.europa.eu/transport/themes/international/studies/doc/2015-06-eastern-partnership-regional-transport-study.pdf" TargetMode="External"/><Relationship Id="rId57" Type="http://schemas.openxmlformats.org/officeDocument/2006/relationships/hyperlink" Target="http://www.who.int/violence_injury_prevention/road_safety_status/2015/country_profiles/Belarus.pdf?ua=1" TargetMode="External"/><Relationship Id="rId10" Type="http://schemas.openxmlformats.org/officeDocument/2006/relationships/hyperlink" Target="https://www.unece.org/fileadmin/DAM/trans/publications/Transport_Belarus_2013.pdf" TargetMode="External"/><Relationship Id="rId31" Type="http://schemas.openxmlformats.org/officeDocument/2006/relationships/image" Target="media/image10.png"/><Relationship Id="rId44" Type="http://schemas.openxmlformats.org/officeDocument/2006/relationships/hyperlink" Target="http://belarusdigest.com/story/belarusian-roads-good-quality-bad-service-23195" TargetMode="External"/><Relationship Id="rId52" Type="http://schemas.openxmlformats.org/officeDocument/2006/relationships/hyperlink" Target="http://ec.europa.eu/eurostat/web/products-datasets/-/enpr_transp" TargetMode="External"/><Relationship Id="rId60" Type="http://schemas.openxmlformats.org/officeDocument/2006/relationships/hyperlink" Target="http://trade.ec.europa.eu/doclib/docs/2006/september/tradoc_113351.pdf" TargetMode="External"/><Relationship Id="rId4" Type="http://schemas.openxmlformats.org/officeDocument/2006/relationships/webSettings" Target="webSettings.xml"/><Relationship Id="rId9" Type="http://schemas.openxmlformats.org/officeDocument/2006/relationships/hyperlink" Target="https://www.unece.org/fileadmin/DAM/trans/publications/Transport_Belarus_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4744</Words>
  <Characters>27041</Characters>
  <Application>Microsoft Office Word</Application>
  <DocSecurity>0</DocSecurity>
  <Lines>225</Lines>
  <Paragraphs>63</Paragraphs>
  <ScaleCrop>false</ScaleCrop>
  <Company/>
  <LinksUpToDate>false</LinksUpToDate>
  <CharactersWithSpaces>31722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David Ellis</dc:creator>
  <cp:keywords/>
  <dc:description/>
  <cp:lastModifiedBy>Simon David Ellis</cp:lastModifiedBy>
  <cp:revision>2</cp:revision>
  <dcterms:created xsi:type="dcterms:W3CDTF">2017-05-16T15:10:00Z</dcterms:created>
  <dcterms:modified xsi:type="dcterms:W3CDTF">2017-05-16T15:10:00Z</dcterms:modified>
</cp:coreProperties>
</file>