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718" w:type="pct"/>
        <w:tblInd w:w="-662" w:type="dxa"/>
        <w:tblBorders>
          <w:top w:val="dotted" w:sz="8" w:space="0" w:color="17365D" w:themeColor="text2" w:themeShade="BF"/>
          <w:left w:val="none" w:sz="0" w:space="0" w:color="auto"/>
          <w:bottom w:val="dotted" w:sz="8" w:space="0" w:color="17365D" w:themeColor="text2" w:themeShade="BF"/>
          <w:right w:val="none" w:sz="0" w:space="0" w:color="auto"/>
          <w:insideH w:val="dotted" w:sz="8" w:space="0" w:color="17365D" w:themeColor="text2" w:themeShade="BF"/>
        </w:tblBorders>
        <w:tblLayout w:type="fixed"/>
        <w:tblLook w:val="04A0" w:firstRow="1" w:lastRow="0" w:firstColumn="1" w:lastColumn="0" w:noHBand="0" w:noVBand="1"/>
      </w:tblPr>
      <w:tblGrid>
        <w:gridCol w:w="1625"/>
        <w:gridCol w:w="1469"/>
        <w:gridCol w:w="8166"/>
        <w:gridCol w:w="9"/>
      </w:tblGrid>
      <w:tr w:rsidR="005D774C" w:rsidRPr="005C73B0" w:rsidTr="00593081">
        <w:trPr>
          <w:trHeight w:val="454"/>
          <w:tblHeader/>
        </w:trPr>
        <w:tc>
          <w:tcPr>
            <w:tcW w:w="721" w:type="pct"/>
            <w:tcBorders>
              <w:top w:val="nil"/>
              <w:bottom w:val="single" w:sz="4" w:space="0" w:color="auto"/>
              <w:right w:val="single" w:sz="4" w:space="0" w:color="17365D" w:themeColor="text2" w:themeShade="BF"/>
            </w:tcBorders>
            <w:shd w:val="clear" w:color="auto" w:fill="4F81BD" w:themeFill="accent1"/>
            <w:vAlign w:val="center"/>
          </w:tcPr>
          <w:p w:rsidR="005D774C" w:rsidRPr="00442602" w:rsidRDefault="00CC1323" w:rsidP="00442602">
            <w:pPr>
              <w:spacing w:before="40"/>
              <w:jc w:val="center"/>
              <w:rPr>
                <w:b/>
                <w:color w:val="FFFFFF" w:themeColor="background1"/>
                <w:sz w:val="16"/>
                <w:szCs w:val="16"/>
                <w:lang w:val="en-GB"/>
              </w:rPr>
            </w:pPr>
            <w:r w:rsidRPr="00CC1323">
              <w:rPr>
                <w:b/>
                <w:noProof/>
                <w:color w:val="FFFFFF" w:themeColor="background1"/>
                <w:sz w:val="16"/>
                <w:szCs w:val="16"/>
                <w:lang w:val="en-GB" w:eastAsia="en-GB"/>
              </w:rPr>
              <w:drawing>
                <wp:inline distT="0" distB="0" distL="0" distR="0">
                  <wp:extent cx="647700" cy="435173"/>
                  <wp:effectExtent l="19050" t="0" r="0" b="0"/>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52245" cy="438227"/>
                          </a:xfrm>
                          <a:prstGeom prst="rect">
                            <a:avLst/>
                          </a:prstGeom>
                          <a:noFill/>
                          <a:ln w="9525">
                            <a:noFill/>
                            <a:miter lim="800000"/>
                            <a:headEnd/>
                            <a:tailEnd/>
                          </a:ln>
                        </pic:spPr>
                      </pic:pic>
                    </a:graphicData>
                  </a:graphic>
                </wp:inline>
              </w:drawing>
            </w:r>
          </w:p>
        </w:tc>
        <w:tc>
          <w:tcPr>
            <w:tcW w:w="652" w:type="pct"/>
            <w:tcBorders>
              <w:top w:val="nil"/>
              <w:bottom w:val="single" w:sz="4" w:space="0" w:color="auto"/>
              <w:right w:val="single" w:sz="4" w:space="0" w:color="17365D" w:themeColor="text2" w:themeShade="BF"/>
            </w:tcBorders>
            <w:shd w:val="clear" w:color="auto" w:fill="17365D" w:themeFill="text2" w:themeFillShade="BF"/>
          </w:tcPr>
          <w:p w:rsidR="005D774C" w:rsidRDefault="005D774C" w:rsidP="00B60351">
            <w:pPr>
              <w:rPr>
                <w:b/>
                <w:sz w:val="28"/>
                <w:szCs w:val="28"/>
                <w:lang w:val="en-GB"/>
              </w:rPr>
            </w:pPr>
          </w:p>
        </w:tc>
        <w:tc>
          <w:tcPr>
            <w:tcW w:w="3627" w:type="pct"/>
            <w:gridSpan w:val="2"/>
            <w:tcBorders>
              <w:top w:val="nil"/>
              <w:left w:val="single" w:sz="4" w:space="0" w:color="17365D" w:themeColor="text2" w:themeShade="BF"/>
              <w:bottom w:val="single" w:sz="4" w:space="0" w:color="auto"/>
            </w:tcBorders>
            <w:shd w:val="clear" w:color="auto" w:fill="17365D" w:themeFill="text2" w:themeFillShade="BF"/>
            <w:vAlign w:val="center"/>
          </w:tcPr>
          <w:p w:rsidR="005C73B0" w:rsidRPr="00A72D11" w:rsidRDefault="005C73B0" w:rsidP="005C73B0">
            <w:pPr>
              <w:rPr>
                <w:b/>
                <w:sz w:val="32"/>
                <w:szCs w:val="32"/>
                <w:lang w:val="en-GB"/>
              </w:rPr>
            </w:pPr>
            <w:r w:rsidRPr="00A72D11">
              <w:rPr>
                <w:b/>
                <w:sz w:val="32"/>
                <w:szCs w:val="32"/>
                <w:lang w:val="en-GB"/>
              </w:rPr>
              <w:t xml:space="preserve">EU </w:t>
            </w:r>
            <w:proofErr w:type="spellStart"/>
            <w:r w:rsidRPr="00A72D11">
              <w:rPr>
                <w:b/>
                <w:sz w:val="32"/>
                <w:szCs w:val="32"/>
                <w:lang w:val="en-GB"/>
              </w:rPr>
              <w:t>EaP</w:t>
            </w:r>
            <w:proofErr w:type="spellEnd"/>
            <w:r w:rsidRPr="00A72D11">
              <w:rPr>
                <w:b/>
                <w:sz w:val="32"/>
                <w:szCs w:val="32"/>
                <w:lang w:val="en-GB"/>
              </w:rPr>
              <w:t xml:space="preserve"> Transport Connect</w:t>
            </w:r>
            <w:r>
              <w:rPr>
                <w:b/>
                <w:sz w:val="32"/>
                <w:szCs w:val="32"/>
                <w:lang w:val="en-GB"/>
              </w:rPr>
              <w:t>i</w:t>
            </w:r>
            <w:r w:rsidRPr="00A72D11">
              <w:rPr>
                <w:b/>
                <w:sz w:val="32"/>
                <w:szCs w:val="32"/>
                <w:lang w:val="en-GB"/>
              </w:rPr>
              <w:t>vity Agenda</w:t>
            </w:r>
          </w:p>
          <w:p w:rsidR="005D774C" w:rsidRDefault="005C73B0" w:rsidP="005C73B0">
            <w:pPr>
              <w:rPr>
                <w:b/>
                <w:sz w:val="28"/>
                <w:szCs w:val="28"/>
                <w:lang w:val="en-GB"/>
              </w:rPr>
            </w:pPr>
            <w:r>
              <w:rPr>
                <w:b/>
                <w:sz w:val="28"/>
                <w:szCs w:val="28"/>
                <w:lang w:val="en-GB"/>
              </w:rPr>
              <w:t xml:space="preserve">Country Fiche </w:t>
            </w:r>
            <w:r w:rsidR="00656B55">
              <w:rPr>
                <w:b/>
                <w:sz w:val="28"/>
                <w:szCs w:val="28"/>
                <w:lang w:val="en-GB"/>
              </w:rPr>
              <w:t>UKRAINE</w:t>
            </w:r>
          </w:p>
          <w:p w:rsidR="005C73B0" w:rsidRPr="00A72D11" w:rsidRDefault="005C73B0" w:rsidP="005C73B0">
            <w:pPr>
              <w:rPr>
                <w:b/>
                <w:sz w:val="20"/>
                <w:szCs w:val="20"/>
                <w:lang w:val="en-GB"/>
              </w:rPr>
            </w:pPr>
            <w:r w:rsidRPr="00A72D11">
              <w:rPr>
                <w:b/>
                <w:sz w:val="20"/>
                <w:szCs w:val="20"/>
                <w:lang w:val="en-GB"/>
              </w:rPr>
              <w:t xml:space="preserve">Last Update: </w:t>
            </w:r>
            <w:r w:rsidR="00DA5362">
              <w:rPr>
                <w:b/>
                <w:sz w:val="20"/>
                <w:szCs w:val="20"/>
                <w:lang w:val="en-GB"/>
              </w:rPr>
              <w:t>25</w:t>
            </w:r>
            <w:r w:rsidRPr="00A72D11">
              <w:rPr>
                <w:b/>
                <w:sz w:val="20"/>
                <w:szCs w:val="20"/>
                <w:lang w:val="en-GB"/>
              </w:rPr>
              <w:t>/05/2016</w:t>
            </w:r>
          </w:p>
          <w:p w:rsidR="005C73B0" w:rsidRPr="00442602" w:rsidRDefault="005C73B0" w:rsidP="005C73B0">
            <w:pPr>
              <w:rPr>
                <w:b/>
                <w:sz w:val="28"/>
                <w:szCs w:val="28"/>
                <w:lang w:val="en-GB"/>
              </w:rPr>
            </w:pPr>
            <w:r w:rsidRPr="00A72D11">
              <w:rPr>
                <w:b/>
                <w:sz w:val="20"/>
                <w:szCs w:val="20"/>
                <w:lang w:val="en-GB"/>
              </w:rPr>
              <w:t>Version: 0</w:t>
            </w:r>
            <w:r>
              <w:rPr>
                <w:b/>
                <w:sz w:val="20"/>
                <w:szCs w:val="20"/>
                <w:lang w:val="en-GB"/>
              </w:rPr>
              <w:t>1</w:t>
            </w:r>
          </w:p>
        </w:tc>
      </w:tr>
      <w:tr w:rsidR="005D774C" w:rsidRPr="00DE176D" w:rsidTr="00593081">
        <w:trPr>
          <w:trHeight w:val="2286"/>
        </w:trPr>
        <w:tc>
          <w:tcPr>
            <w:tcW w:w="721" w:type="pct"/>
            <w:tcBorders>
              <w:top w:val="single" w:sz="4" w:space="0" w:color="auto"/>
              <w:left w:val="nil"/>
              <w:right w:val="nil"/>
            </w:tcBorders>
            <w:shd w:val="clear" w:color="auto" w:fill="D9D9D9" w:themeFill="background1" w:themeFillShade="D9"/>
          </w:tcPr>
          <w:p w:rsidR="005D774C" w:rsidRDefault="005D774C" w:rsidP="00AC3A2A">
            <w:pPr>
              <w:rPr>
                <w:b/>
                <w:color w:val="17365D" w:themeColor="text2" w:themeShade="BF"/>
                <w:lang w:val="en-GB"/>
              </w:rPr>
            </w:pPr>
            <w:r>
              <w:rPr>
                <w:b/>
                <w:color w:val="17365D" w:themeColor="text2" w:themeShade="BF"/>
                <w:lang w:val="en-GB"/>
              </w:rPr>
              <w:t>Background</w:t>
            </w:r>
          </w:p>
        </w:tc>
        <w:tc>
          <w:tcPr>
            <w:tcW w:w="652" w:type="pct"/>
            <w:tcBorders>
              <w:top w:val="single" w:sz="4" w:space="0" w:color="auto"/>
              <w:right w:val="nil"/>
            </w:tcBorders>
            <w:shd w:val="clear" w:color="auto" w:fill="F2F2F2" w:themeFill="background1" w:themeFillShade="F2"/>
          </w:tcPr>
          <w:p w:rsidR="005E50D7" w:rsidRPr="005E50D7" w:rsidRDefault="005E50D7" w:rsidP="00896494">
            <w:pPr>
              <w:spacing w:before="120" w:after="120"/>
              <w:jc w:val="both"/>
              <w:rPr>
                <w:b/>
                <w:color w:val="17365D" w:themeColor="text2" w:themeShade="BF"/>
                <w:lang w:val="en-GB"/>
              </w:rPr>
            </w:pPr>
            <w:r w:rsidRPr="005E50D7">
              <w:rPr>
                <w:b/>
                <w:color w:val="17365D" w:themeColor="text2" w:themeShade="BF"/>
                <w:lang w:val="en-GB"/>
              </w:rPr>
              <w:t>Introduction</w:t>
            </w:r>
          </w:p>
        </w:tc>
        <w:tc>
          <w:tcPr>
            <w:tcW w:w="3627" w:type="pct"/>
            <w:gridSpan w:val="2"/>
            <w:tcBorders>
              <w:top w:val="single" w:sz="4" w:space="0" w:color="auto"/>
              <w:left w:val="nil"/>
              <w:right w:val="nil"/>
            </w:tcBorders>
            <w:shd w:val="clear" w:color="auto" w:fill="F2F2F2" w:themeFill="background1" w:themeFillShade="F2"/>
          </w:tcPr>
          <w:p w:rsidR="000D0CB1" w:rsidRPr="000D0CB1" w:rsidRDefault="000D0CB1" w:rsidP="000D0CB1">
            <w:pPr>
              <w:spacing w:before="120" w:after="120"/>
              <w:jc w:val="both"/>
              <w:rPr>
                <w:color w:val="17365D" w:themeColor="text2" w:themeShade="BF"/>
                <w:lang w:val="en-GB"/>
              </w:rPr>
            </w:pPr>
            <w:r w:rsidRPr="000D0CB1">
              <w:rPr>
                <w:color w:val="17365D" w:themeColor="text2" w:themeShade="BF"/>
                <w:lang w:val="en-GB"/>
              </w:rPr>
              <w:t>Ukraine is one of the biggest markets in Eastern Europe and one of advanced economies in TRACECA region. It borders:</w:t>
            </w:r>
          </w:p>
          <w:p w:rsidR="000D0CB1" w:rsidRPr="000D0CB1" w:rsidRDefault="000D0CB1" w:rsidP="000D0CB1">
            <w:pPr>
              <w:pStyle w:val="ListParagraph"/>
              <w:numPr>
                <w:ilvl w:val="0"/>
                <w:numId w:val="23"/>
              </w:numPr>
              <w:spacing w:before="120" w:after="120"/>
              <w:jc w:val="both"/>
              <w:rPr>
                <w:color w:val="17365D" w:themeColor="text2" w:themeShade="BF"/>
                <w:lang w:val="en-GB"/>
              </w:rPr>
            </w:pPr>
            <w:r w:rsidRPr="000D0CB1">
              <w:rPr>
                <w:color w:val="17365D" w:themeColor="text2" w:themeShade="BF"/>
                <w:lang w:val="en-GB"/>
              </w:rPr>
              <w:t>by land with Belarus, Hungary, Moldova, Poland, Romania, Russia and Slovakia;</w:t>
            </w:r>
          </w:p>
          <w:p w:rsidR="000D0CB1" w:rsidRPr="000D0CB1" w:rsidRDefault="000D0CB1" w:rsidP="000D0CB1">
            <w:pPr>
              <w:pStyle w:val="ListParagraph"/>
              <w:numPr>
                <w:ilvl w:val="0"/>
                <w:numId w:val="23"/>
              </w:numPr>
              <w:spacing w:before="120" w:after="120"/>
              <w:jc w:val="both"/>
              <w:rPr>
                <w:color w:val="17365D" w:themeColor="text2" w:themeShade="BF"/>
                <w:lang w:val="en-GB"/>
              </w:rPr>
            </w:pPr>
            <w:proofErr w:type="gramStart"/>
            <w:r w:rsidRPr="000D0CB1">
              <w:rPr>
                <w:color w:val="17365D" w:themeColor="text2" w:themeShade="BF"/>
                <w:lang w:val="en-GB"/>
              </w:rPr>
              <w:t>by</w:t>
            </w:r>
            <w:proofErr w:type="gramEnd"/>
            <w:r w:rsidRPr="000D0CB1">
              <w:rPr>
                <w:color w:val="17365D" w:themeColor="text2" w:themeShade="BF"/>
                <w:lang w:val="en-GB"/>
              </w:rPr>
              <w:t xml:space="preserve"> sea Bulgaria, Georgia, Romania, Russia and Turkey.</w:t>
            </w:r>
          </w:p>
          <w:p w:rsidR="000D0CB1" w:rsidRPr="000D0CB1" w:rsidRDefault="000D0CB1" w:rsidP="000D0CB1">
            <w:pPr>
              <w:spacing w:before="120" w:after="120"/>
              <w:jc w:val="both"/>
              <w:rPr>
                <w:color w:val="17365D" w:themeColor="text2" w:themeShade="BF"/>
                <w:lang w:val="en-GB"/>
              </w:rPr>
            </w:pPr>
            <w:r w:rsidRPr="000D0CB1">
              <w:rPr>
                <w:color w:val="17365D" w:themeColor="text2" w:themeShade="BF"/>
                <w:lang w:val="en-GB"/>
              </w:rPr>
              <w:t>Owing to its geographical location, Ukraine benefits from the passage of a number of international transport corridors through its territory:</w:t>
            </w:r>
          </w:p>
          <w:p w:rsidR="000D0CB1" w:rsidRPr="000D0CB1" w:rsidRDefault="000D0CB1" w:rsidP="000D0CB1">
            <w:pPr>
              <w:pStyle w:val="ListParagraph"/>
              <w:numPr>
                <w:ilvl w:val="0"/>
                <w:numId w:val="24"/>
              </w:numPr>
              <w:spacing w:before="120" w:after="120"/>
              <w:jc w:val="both"/>
              <w:rPr>
                <w:color w:val="17365D" w:themeColor="text2" w:themeShade="BF"/>
                <w:lang w:val="en-GB"/>
              </w:rPr>
            </w:pPr>
            <w:r w:rsidRPr="000D0CB1">
              <w:rPr>
                <w:color w:val="17365D" w:themeColor="text2" w:themeShade="BF"/>
                <w:lang w:val="en-GB"/>
              </w:rPr>
              <w:t>6 OSJD corridors (No</w:t>
            </w:r>
            <w:r w:rsidR="00320134">
              <w:rPr>
                <w:color w:val="17365D" w:themeColor="text2" w:themeShade="BF"/>
                <w:lang w:val="en-GB"/>
              </w:rPr>
              <w:t xml:space="preserve"> </w:t>
            </w:r>
            <w:r w:rsidRPr="000D0CB1">
              <w:rPr>
                <w:color w:val="17365D" w:themeColor="text2" w:themeShade="BF"/>
                <w:lang w:val="en-GB"/>
              </w:rPr>
              <w:t>3, 4, 5, 7, 8 and 10) – rail</w:t>
            </w:r>
          </w:p>
          <w:p w:rsidR="000D0CB1" w:rsidRPr="000D0CB1" w:rsidRDefault="000D0CB1" w:rsidP="000D0CB1">
            <w:pPr>
              <w:pStyle w:val="ListParagraph"/>
              <w:numPr>
                <w:ilvl w:val="0"/>
                <w:numId w:val="24"/>
              </w:numPr>
              <w:spacing w:before="120" w:after="120"/>
              <w:jc w:val="both"/>
              <w:rPr>
                <w:color w:val="17365D" w:themeColor="text2" w:themeShade="BF"/>
                <w:lang w:val="en-GB"/>
              </w:rPr>
            </w:pPr>
            <w:r w:rsidRPr="000D0CB1">
              <w:rPr>
                <w:color w:val="17365D" w:themeColor="text2" w:themeShade="BF"/>
                <w:lang w:val="en-GB"/>
              </w:rPr>
              <w:t>Transport Corridor Europe - Caucasus - Asia (TRACECA) – multimodal</w:t>
            </w:r>
          </w:p>
          <w:p w:rsidR="000D0CB1" w:rsidRPr="000D0CB1" w:rsidRDefault="000D0CB1" w:rsidP="000D0CB1">
            <w:pPr>
              <w:pStyle w:val="ListParagraph"/>
              <w:numPr>
                <w:ilvl w:val="0"/>
                <w:numId w:val="24"/>
              </w:numPr>
              <w:spacing w:before="120" w:after="120"/>
              <w:jc w:val="both"/>
              <w:rPr>
                <w:color w:val="17365D" w:themeColor="text2" w:themeShade="BF"/>
                <w:lang w:val="en-GB"/>
              </w:rPr>
            </w:pPr>
            <w:r w:rsidRPr="000D0CB1">
              <w:rPr>
                <w:color w:val="17365D" w:themeColor="text2" w:themeShade="BF"/>
                <w:lang w:val="en-GB"/>
              </w:rPr>
              <w:t>TEN-T central transport axis – 3 rail and 4 road routes.</w:t>
            </w:r>
          </w:p>
          <w:p w:rsidR="005D774C" w:rsidRDefault="000D0CB1" w:rsidP="00936053">
            <w:pPr>
              <w:spacing w:before="120" w:after="120"/>
              <w:jc w:val="both"/>
              <w:rPr>
                <w:color w:val="17365D" w:themeColor="text2" w:themeShade="BF"/>
                <w:lang w:val="en-GB"/>
              </w:rPr>
            </w:pPr>
            <w:r w:rsidRPr="000D0CB1">
              <w:rPr>
                <w:color w:val="17365D" w:themeColor="text2" w:themeShade="BF"/>
                <w:lang w:val="en-GB"/>
              </w:rPr>
              <w:t xml:space="preserve">Ukrainian transport network covers 169,500 km of roads </w:t>
            </w:r>
            <w:r w:rsidR="00B033E5">
              <w:rPr>
                <w:color w:val="17365D" w:themeColor="text2" w:themeShade="BF"/>
                <w:lang w:val="en-GB"/>
              </w:rPr>
              <w:t xml:space="preserve">(95% having a hard surface) </w:t>
            </w:r>
            <w:r w:rsidRPr="000D0CB1">
              <w:rPr>
                <w:color w:val="17365D" w:themeColor="text2" w:themeShade="BF"/>
                <w:lang w:val="en-GB"/>
              </w:rPr>
              <w:t xml:space="preserve">and 2,200 km of inland waterways. </w:t>
            </w:r>
            <w:r w:rsidR="00936053" w:rsidRPr="00936053">
              <w:rPr>
                <w:color w:val="17365D" w:themeColor="text2" w:themeShade="BF"/>
                <w:lang w:val="en-GB"/>
              </w:rPr>
              <w:t xml:space="preserve">The Ukrainian railways network is one of the most </w:t>
            </w:r>
            <w:r w:rsidR="00273159">
              <w:rPr>
                <w:color w:val="17365D" w:themeColor="text2" w:themeShade="BF"/>
                <w:lang w:val="en-GB"/>
              </w:rPr>
              <w:t xml:space="preserve">far reaching and </w:t>
            </w:r>
            <w:r w:rsidR="00936053" w:rsidRPr="00936053">
              <w:rPr>
                <w:color w:val="17365D" w:themeColor="text2" w:themeShade="BF"/>
                <w:lang w:val="en-GB"/>
              </w:rPr>
              <w:t>developed in Europe, its length in use makes up approximately 22,000 km (over 46% of tracks are electrified: 5,325 km with 25 kV AC and 4,763 km with 3 kV DC).</w:t>
            </w:r>
            <w:r w:rsidR="00936053">
              <w:rPr>
                <w:color w:val="17365D" w:themeColor="text2" w:themeShade="BF"/>
                <w:lang w:val="en-GB"/>
              </w:rPr>
              <w:t xml:space="preserve"> </w:t>
            </w:r>
            <w:r w:rsidR="006F4A39" w:rsidRPr="006F4A39">
              <w:rPr>
                <w:color w:val="17365D" w:themeColor="text2" w:themeShade="BF"/>
                <w:lang w:val="en-GB"/>
              </w:rPr>
              <w:t xml:space="preserve">The gauge system in place is Russian gauge (1,520 mm) with the exception of 350 km of standard gauge (1,435 mm) along the border with EU </w:t>
            </w:r>
            <w:r w:rsidR="00273159">
              <w:rPr>
                <w:color w:val="17365D" w:themeColor="text2" w:themeShade="BF"/>
                <w:lang w:val="en-GB"/>
              </w:rPr>
              <w:t>members</w:t>
            </w:r>
            <w:r w:rsidR="00273159" w:rsidRPr="006F4A39">
              <w:rPr>
                <w:color w:val="17365D" w:themeColor="text2" w:themeShade="BF"/>
                <w:lang w:val="en-GB"/>
              </w:rPr>
              <w:t xml:space="preserve"> </w:t>
            </w:r>
            <w:r w:rsidR="006F4A39" w:rsidRPr="006F4A39">
              <w:rPr>
                <w:color w:val="17365D" w:themeColor="text2" w:themeShade="BF"/>
                <w:lang w:val="en-GB"/>
              </w:rPr>
              <w:t>(Romania, Hungary, Slovakia and Poland).</w:t>
            </w:r>
            <w:r w:rsidR="006F4A39">
              <w:rPr>
                <w:color w:val="17365D" w:themeColor="text2" w:themeShade="BF"/>
                <w:lang w:val="en-GB"/>
              </w:rPr>
              <w:t xml:space="preserve"> </w:t>
            </w:r>
            <w:r w:rsidRPr="000D0CB1">
              <w:rPr>
                <w:color w:val="17365D" w:themeColor="text2" w:themeShade="BF"/>
                <w:lang w:val="en-GB"/>
              </w:rPr>
              <w:t>Also the network includes 18 sea</w:t>
            </w:r>
            <w:r w:rsidR="00176C22">
              <w:rPr>
                <w:color w:val="17365D" w:themeColor="text2" w:themeShade="BF"/>
                <w:lang w:val="uk-UA"/>
              </w:rPr>
              <w:t xml:space="preserve"> (</w:t>
            </w:r>
            <w:r w:rsidR="00176C22">
              <w:rPr>
                <w:color w:val="17365D" w:themeColor="text2" w:themeShade="BF"/>
                <w:lang w:val="en-US"/>
              </w:rPr>
              <w:t>5 port are on the occupied territory of the AR Crimea</w:t>
            </w:r>
            <w:r w:rsidR="00176C22">
              <w:rPr>
                <w:color w:val="17365D" w:themeColor="text2" w:themeShade="BF"/>
                <w:lang w:val="uk-UA"/>
              </w:rPr>
              <w:t>)</w:t>
            </w:r>
            <w:r w:rsidRPr="000D0CB1">
              <w:rPr>
                <w:color w:val="17365D" w:themeColor="text2" w:themeShade="BF"/>
                <w:lang w:val="en-GB"/>
              </w:rPr>
              <w:t xml:space="preserve"> and </w:t>
            </w:r>
            <w:r w:rsidR="00176C22" w:rsidRPr="000D0CB1">
              <w:rPr>
                <w:color w:val="17365D" w:themeColor="text2" w:themeShade="BF"/>
                <w:lang w:val="en-GB"/>
              </w:rPr>
              <w:t>1</w:t>
            </w:r>
            <w:r w:rsidR="00176C22" w:rsidRPr="0084724E">
              <w:rPr>
                <w:color w:val="17365D" w:themeColor="text2" w:themeShade="BF"/>
                <w:lang w:val="en-US"/>
              </w:rPr>
              <w:t>6</w:t>
            </w:r>
            <w:r w:rsidR="00176C22" w:rsidRPr="000D0CB1">
              <w:rPr>
                <w:color w:val="17365D" w:themeColor="text2" w:themeShade="BF"/>
                <w:lang w:val="en-GB"/>
              </w:rPr>
              <w:t xml:space="preserve"> </w:t>
            </w:r>
            <w:r w:rsidRPr="000D0CB1">
              <w:rPr>
                <w:color w:val="17365D" w:themeColor="text2" w:themeShade="BF"/>
                <w:lang w:val="en-GB"/>
              </w:rPr>
              <w:t>river ports</w:t>
            </w:r>
            <w:r w:rsidR="00176C22" w:rsidRPr="0084724E">
              <w:rPr>
                <w:color w:val="17365D" w:themeColor="text2" w:themeShade="BF"/>
                <w:lang w:val="en-US"/>
              </w:rPr>
              <w:t xml:space="preserve"> </w:t>
            </w:r>
            <w:r w:rsidR="00176C22">
              <w:rPr>
                <w:color w:val="17365D" w:themeColor="text2" w:themeShade="BF"/>
                <w:lang w:val="en-US"/>
              </w:rPr>
              <w:t>and terminals</w:t>
            </w:r>
            <w:r w:rsidRPr="000D0CB1">
              <w:rPr>
                <w:color w:val="17365D" w:themeColor="text2" w:themeShade="BF"/>
                <w:lang w:val="en-GB"/>
              </w:rPr>
              <w:t>.</w:t>
            </w:r>
          </w:p>
          <w:p w:rsidR="00DE176D" w:rsidRPr="00F73868" w:rsidRDefault="00DE176D" w:rsidP="000E2BA1">
            <w:pPr>
              <w:spacing w:before="120" w:after="120"/>
              <w:jc w:val="both"/>
              <w:rPr>
                <w:color w:val="17365D" w:themeColor="text2" w:themeShade="BF"/>
                <w:lang w:val="en-GB"/>
              </w:rPr>
            </w:pPr>
            <w:r w:rsidRPr="00DE176D">
              <w:rPr>
                <w:color w:val="17365D" w:themeColor="text2" w:themeShade="BF"/>
                <w:lang w:val="en-GB"/>
              </w:rPr>
              <w:t xml:space="preserve">Rail transport is a leading </w:t>
            </w:r>
            <w:r w:rsidR="00273159">
              <w:rPr>
                <w:color w:val="17365D" w:themeColor="text2" w:themeShade="BF"/>
                <w:lang w:val="en-GB"/>
              </w:rPr>
              <w:t>mode</w:t>
            </w:r>
            <w:r w:rsidR="00273159" w:rsidRPr="00DE176D">
              <w:rPr>
                <w:color w:val="17365D" w:themeColor="text2" w:themeShade="BF"/>
                <w:lang w:val="en-GB"/>
              </w:rPr>
              <w:t xml:space="preserve"> </w:t>
            </w:r>
            <w:r w:rsidRPr="00DE176D">
              <w:rPr>
                <w:color w:val="17365D" w:themeColor="text2" w:themeShade="BF"/>
                <w:lang w:val="en-GB"/>
              </w:rPr>
              <w:t>of the country’s tran</w:t>
            </w:r>
            <w:r w:rsidR="00617B3B">
              <w:rPr>
                <w:color w:val="17365D" w:themeColor="text2" w:themeShade="BF"/>
                <w:lang w:val="en-GB"/>
              </w:rPr>
              <w:t xml:space="preserve">sport sector, accounting for 82% </w:t>
            </w:r>
            <w:r w:rsidRPr="00DE176D">
              <w:rPr>
                <w:color w:val="17365D" w:themeColor="text2" w:themeShade="BF"/>
                <w:lang w:val="en-GB"/>
              </w:rPr>
              <w:t>of the overall freight</w:t>
            </w:r>
            <w:r w:rsidR="00273159">
              <w:rPr>
                <w:color w:val="17365D" w:themeColor="text2" w:themeShade="BF"/>
                <w:lang w:val="en-GB"/>
              </w:rPr>
              <w:t xml:space="preserve"> (ton.km)</w:t>
            </w:r>
            <w:r w:rsidRPr="00DE176D">
              <w:rPr>
                <w:color w:val="17365D" w:themeColor="text2" w:themeShade="BF"/>
                <w:lang w:val="en-GB"/>
              </w:rPr>
              <w:t xml:space="preserve"> and almost 50</w:t>
            </w:r>
            <w:r w:rsidR="00617B3B">
              <w:rPr>
                <w:color w:val="17365D" w:themeColor="text2" w:themeShade="BF"/>
                <w:lang w:val="en-GB"/>
              </w:rPr>
              <w:t xml:space="preserve">% </w:t>
            </w:r>
            <w:r w:rsidRPr="00DE176D">
              <w:rPr>
                <w:color w:val="17365D" w:themeColor="text2" w:themeShade="BF"/>
                <w:lang w:val="en-GB"/>
              </w:rPr>
              <w:t xml:space="preserve">of passenger traffic. </w:t>
            </w:r>
            <w:r>
              <w:rPr>
                <w:color w:val="17365D" w:themeColor="text2" w:themeShade="BF"/>
                <w:lang w:val="en-GB"/>
              </w:rPr>
              <w:t xml:space="preserve">(Source: </w:t>
            </w:r>
            <w:hyperlink r:id="rId10" w:history="1">
              <w:r w:rsidRPr="00DE176D">
                <w:rPr>
                  <w:rStyle w:val="Hyperlink"/>
                  <w:lang w:val="en-GB"/>
                </w:rPr>
                <w:t>UN, EU, WB</w:t>
              </w:r>
            </w:hyperlink>
            <w:r>
              <w:rPr>
                <w:color w:val="17365D" w:themeColor="text2" w:themeShade="BF"/>
                <w:lang w:val="en-GB"/>
              </w:rPr>
              <w:t>)</w:t>
            </w:r>
          </w:p>
        </w:tc>
      </w:tr>
      <w:tr w:rsidR="005D774C" w:rsidRPr="001E2957" w:rsidTr="00593081">
        <w:trPr>
          <w:trHeight w:val="1132"/>
        </w:trPr>
        <w:tc>
          <w:tcPr>
            <w:tcW w:w="721" w:type="pct"/>
            <w:tcBorders>
              <w:top w:val="dotted" w:sz="8" w:space="0" w:color="17365D" w:themeColor="text2" w:themeShade="BF"/>
              <w:left w:val="nil"/>
              <w:bottom w:val="dotted" w:sz="8" w:space="0" w:color="17365D" w:themeColor="text2" w:themeShade="BF"/>
              <w:right w:val="nil"/>
            </w:tcBorders>
            <w:shd w:val="clear" w:color="auto" w:fill="D9D9D9" w:themeFill="background1" w:themeFillShade="D9"/>
          </w:tcPr>
          <w:p w:rsidR="005D774C" w:rsidRPr="00F73868" w:rsidRDefault="005D774C" w:rsidP="00DC1C6A">
            <w:pPr>
              <w:rPr>
                <w:b/>
                <w:color w:val="17365D" w:themeColor="text2" w:themeShade="BF"/>
                <w:lang w:val="en-GB"/>
              </w:rPr>
            </w:pPr>
          </w:p>
        </w:tc>
        <w:tc>
          <w:tcPr>
            <w:tcW w:w="652" w:type="pct"/>
            <w:tcBorders>
              <w:top w:val="dotted" w:sz="8" w:space="0" w:color="17365D" w:themeColor="text2" w:themeShade="BF"/>
              <w:bottom w:val="dotted" w:sz="8" w:space="0" w:color="17365D" w:themeColor="text2" w:themeShade="BF"/>
              <w:right w:val="nil"/>
            </w:tcBorders>
            <w:shd w:val="clear" w:color="auto" w:fill="F2F2F2" w:themeFill="background1" w:themeFillShade="F2"/>
          </w:tcPr>
          <w:p w:rsidR="005D774C" w:rsidRPr="00273C75" w:rsidRDefault="00EB0BF4" w:rsidP="002B3DEE">
            <w:pPr>
              <w:spacing w:before="120" w:after="120"/>
              <w:jc w:val="both"/>
              <w:rPr>
                <w:color w:val="17365D" w:themeColor="text2" w:themeShade="BF"/>
                <w:lang w:val="en-GB"/>
              </w:rPr>
            </w:pPr>
            <w:r>
              <w:rPr>
                <w:b/>
                <w:color w:val="17365D" w:themeColor="text2" w:themeShade="BF"/>
                <w:lang w:val="en-GB"/>
              </w:rPr>
              <w:t xml:space="preserve">Transport </w:t>
            </w:r>
            <w:r w:rsidRPr="00CF36C7">
              <w:rPr>
                <w:b/>
                <w:color w:val="17365D" w:themeColor="text2" w:themeShade="BF"/>
                <w:lang w:val="en-GB"/>
              </w:rPr>
              <w:t>infrastructur</w:t>
            </w:r>
            <w:r>
              <w:rPr>
                <w:b/>
                <w:color w:val="17365D" w:themeColor="text2" w:themeShade="BF"/>
                <w:lang w:val="en-GB"/>
              </w:rPr>
              <w:t xml:space="preserve">e </w:t>
            </w:r>
            <w:r w:rsidRPr="00CF36C7">
              <w:rPr>
                <w:b/>
                <w:color w:val="17365D" w:themeColor="text2" w:themeShade="BF"/>
                <w:lang w:val="en-GB"/>
              </w:rPr>
              <w:t>bottlenecks</w:t>
            </w:r>
          </w:p>
        </w:tc>
        <w:tc>
          <w:tcPr>
            <w:tcW w:w="3627" w:type="pct"/>
            <w:gridSpan w:val="2"/>
            <w:tcBorders>
              <w:top w:val="dotted" w:sz="8" w:space="0" w:color="17365D" w:themeColor="text2" w:themeShade="BF"/>
              <w:left w:val="nil"/>
              <w:bottom w:val="dotted" w:sz="8" w:space="0" w:color="17365D" w:themeColor="text2" w:themeShade="BF"/>
              <w:right w:val="nil"/>
            </w:tcBorders>
            <w:shd w:val="clear" w:color="auto" w:fill="F2F2F2" w:themeFill="background1" w:themeFillShade="F2"/>
          </w:tcPr>
          <w:p w:rsidR="00EB0BF4" w:rsidRPr="00404A49" w:rsidRDefault="00EB0BF4" w:rsidP="00EB0BF4">
            <w:pPr>
              <w:pStyle w:val="ListParagraph"/>
              <w:numPr>
                <w:ilvl w:val="0"/>
                <w:numId w:val="33"/>
              </w:numPr>
              <w:spacing w:before="120" w:after="120"/>
              <w:ind w:left="403" w:hanging="403"/>
              <w:jc w:val="both"/>
              <w:rPr>
                <w:color w:val="17365D" w:themeColor="text2" w:themeShade="BF"/>
                <w:lang w:val="en-GB"/>
              </w:rPr>
            </w:pPr>
            <w:r w:rsidRPr="00ED79A6">
              <w:rPr>
                <w:b/>
                <w:color w:val="17365D" w:themeColor="text2" w:themeShade="BF"/>
                <w:lang w:val="en-GB"/>
              </w:rPr>
              <w:t>Road transport:</w:t>
            </w:r>
            <w:r w:rsidRPr="00404A49">
              <w:rPr>
                <w:color w:val="17365D" w:themeColor="text2" w:themeShade="BF"/>
                <w:lang w:val="en-GB"/>
              </w:rPr>
              <w:t xml:space="preserve"> Insufficient budget allocation to maintain and develop roads for the past decade has resulted in significant deterioration of the network, affecting average speeds and increasing transport costs. Besides chronic underfunding of the road network, the road s</w:t>
            </w:r>
            <w:r w:rsidR="00273159">
              <w:rPr>
                <w:color w:val="17365D" w:themeColor="text2" w:themeShade="BF"/>
                <w:lang w:val="en-GB"/>
              </w:rPr>
              <w:t xml:space="preserve">ector faces organizational and governance </w:t>
            </w:r>
            <w:r w:rsidRPr="00404A49">
              <w:rPr>
                <w:color w:val="17365D" w:themeColor="text2" w:themeShade="BF"/>
                <w:lang w:val="en-GB"/>
              </w:rPr>
              <w:t>issues</w:t>
            </w:r>
            <w:r w:rsidR="00273159">
              <w:rPr>
                <w:color w:val="17365D" w:themeColor="text2" w:themeShade="BF"/>
                <w:lang w:val="en-GB"/>
              </w:rPr>
              <w:t xml:space="preserve"> </w:t>
            </w:r>
            <w:r w:rsidRPr="00404A49">
              <w:rPr>
                <w:color w:val="17365D" w:themeColor="text2" w:themeShade="BF"/>
                <w:lang w:val="en-GB"/>
              </w:rPr>
              <w:t>that</w:t>
            </w:r>
            <w:r w:rsidR="00273159">
              <w:rPr>
                <w:color w:val="17365D" w:themeColor="text2" w:themeShade="BF"/>
                <w:lang w:val="en-GB"/>
              </w:rPr>
              <w:t xml:space="preserve"> </w:t>
            </w:r>
            <w:r w:rsidRPr="00404A49">
              <w:rPr>
                <w:color w:val="17365D" w:themeColor="text2" w:themeShade="BF"/>
                <w:lang w:val="en-GB"/>
              </w:rPr>
              <w:t>affect</w:t>
            </w:r>
            <w:r w:rsidR="00273159">
              <w:rPr>
                <w:color w:val="17365D" w:themeColor="text2" w:themeShade="BF"/>
                <w:lang w:val="en-GB"/>
              </w:rPr>
              <w:t xml:space="preserve"> </w:t>
            </w:r>
            <w:r w:rsidRPr="00404A49">
              <w:rPr>
                <w:color w:val="17365D" w:themeColor="text2" w:themeShade="BF"/>
                <w:lang w:val="en-GB"/>
              </w:rPr>
              <w:t>its</w:t>
            </w:r>
            <w:r w:rsidR="00273159">
              <w:rPr>
                <w:color w:val="17365D" w:themeColor="text2" w:themeShade="BF"/>
                <w:lang w:val="en-GB"/>
              </w:rPr>
              <w:t xml:space="preserve"> </w:t>
            </w:r>
            <w:r w:rsidRPr="00404A49">
              <w:rPr>
                <w:color w:val="17365D" w:themeColor="text2" w:themeShade="BF"/>
                <w:lang w:val="en-GB"/>
              </w:rPr>
              <w:t>ability</w:t>
            </w:r>
            <w:r w:rsidR="00273159">
              <w:rPr>
                <w:color w:val="17365D" w:themeColor="text2" w:themeShade="BF"/>
                <w:lang w:val="en-GB"/>
              </w:rPr>
              <w:t xml:space="preserve"> </w:t>
            </w:r>
            <w:r w:rsidRPr="00404A49">
              <w:rPr>
                <w:color w:val="17365D" w:themeColor="text2" w:themeShade="BF"/>
                <w:lang w:val="en-GB"/>
              </w:rPr>
              <w:t>to</w:t>
            </w:r>
            <w:r w:rsidR="00273159">
              <w:rPr>
                <w:color w:val="17365D" w:themeColor="text2" w:themeShade="BF"/>
                <w:lang w:val="en-GB"/>
              </w:rPr>
              <w:t xml:space="preserve"> </w:t>
            </w:r>
            <w:r w:rsidRPr="00404A49">
              <w:rPr>
                <w:color w:val="17365D" w:themeColor="text2" w:themeShade="BF"/>
                <w:lang w:val="en-GB"/>
              </w:rPr>
              <w:t>deliver</w:t>
            </w:r>
            <w:r w:rsidR="00273159">
              <w:rPr>
                <w:color w:val="17365D" w:themeColor="text2" w:themeShade="BF"/>
                <w:lang w:val="en-GB"/>
              </w:rPr>
              <w:t xml:space="preserve"> </w:t>
            </w:r>
            <w:r w:rsidRPr="00404A49">
              <w:rPr>
                <w:color w:val="17365D" w:themeColor="text2" w:themeShade="BF"/>
                <w:lang w:val="en-GB"/>
              </w:rPr>
              <w:t>and</w:t>
            </w:r>
            <w:r w:rsidR="00273159">
              <w:rPr>
                <w:color w:val="17365D" w:themeColor="text2" w:themeShade="BF"/>
                <w:lang w:val="en-GB"/>
              </w:rPr>
              <w:t xml:space="preserve"> </w:t>
            </w:r>
            <w:r w:rsidRPr="00404A49">
              <w:rPr>
                <w:color w:val="17365D" w:themeColor="text2" w:themeShade="BF"/>
                <w:lang w:val="en-GB"/>
              </w:rPr>
              <w:t>manage</w:t>
            </w:r>
            <w:r w:rsidR="00273159">
              <w:rPr>
                <w:color w:val="17365D" w:themeColor="text2" w:themeShade="BF"/>
                <w:lang w:val="en-GB"/>
              </w:rPr>
              <w:t xml:space="preserve"> </w:t>
            </w:r>
            <w:r w:rsidRPr="00404A49">
              <w:rPr>
                <w:color w:val="17365D" w:themeColor="text2" w:themeShade="BF"/>
                <w:lang w:val="en-GB"/>
              </w:rPr>
              <w:t>a</w:t>
            </w:r>
            <w:r w:rsidR="00273159">
              <w:rPr>
                <w:color w:val="17365D" w:themeColor="text2" w:themeShade="BF"/>
                <w:lang w:val="en-GB"/>
              </w:rPr>
              <w:t xml:space="preserve"> </w:t>
            </w:r>
            <w:r w:rsidRPr="00404A49">
              <w:rPr>
                <w:color w:val="17365D" w:themeColor="text2" w:themeShade="BF"/>
                <w:lang w:val="en-GB"/>
              </w:rPr>
              <w:t>high</w:t>
            </w:r>
            <w:r w:rsidR="00273159">
              <w:rPr>
                <w:color w:val="17365D" w:themeColor="text2" w:themeShade="BF"/>
                <w:lang w:val="en-GB"/>
              </w:rPr>
              <w:t xml:space="preserve"> </w:t>
            </w:r>
            <w:r w:rsidRPr="00404A49">
              <w:rPr>
                <w:color w:val="17365D" w:themeColor="text2" w:themeShade="BF"/>
                <w:lang w:val="en-GB"/>
              </w:rPr>
              <w:t>quality</w:t>
            </w:r>
            <w:r w:rsidR="00273159">
              <w:rPr>
                <w:color w:val="17365D" w:themeColor="text2" w:themeShade="BF"/>
                <w:lang w:val="en-GB"/>
              </w:rPr>
              <w:t xml:space="preserve"> </w:t>
            </w:r>
            <w:r w:rsidRPr="00404A49">
              <w:rPr>
                <w:color w:val="17365D" w:themeColor="text2" w:themeShade="BF"/>
                <w:lang w:val="en-GB"/>
              </w:rPr>
              <w:t>road</w:t>
            </w:r>
            <w:r w:rsidR="00273159">
              <w:rPr>
                <w:color w:val="17365D" w:themeColor="text2" w:themeShade="BF"/>
                <w:lang w:val="en-GB"/>
              </w:rPr>
              <w:t xml:space="preserve"> </w:t>
            </w:r>
            <w:r w:rsidRPr="00404A49">
              <w:rPr>
                <w:color w:val="17365D" w:themeColor="text2" w:themeShade="BF"/>
                <w:lang w:val="en-GB"/>
              </w:rPr>
              <w:t>network.</w:t>
            </w:r>
            <w:r w:rsidR="00273159">
              <w:rPr>
                <w:color w:val="17365D" w:themeColor="text2" w:themeShade="BF"/>
                <w:lang w:val="en-GB"/>
              </w:rPr>
              <w:t xml:space="preserve"> </w:t>
            </w:r>
            <w:r w:rsidRPr="00404A49">
              <w:rPr>
                <w:color w:val="17365D" w:themeColor="text2" w:themeShade="BF"/>
                <w:lang w:val="en-GB"/>
              </w:rPr>
              <w:t xml:space="preserve">(Source: </w:t>
            </w:r>
            <w:hyperlink r:id="rId11" w:history="1">
              <w:r w:rsidRPr="00404A49">
                <w:rPr>
                  <w:rStyle w:val="Hyperlink"/>
                  <w:lang w:val="en-GB"/>
                </w:rPr>
                <w:t>UN, EU, WB</w:t>
              </w:r>
            </w:hyperlink>
            <w:r w:rsidRPr="00404A49">
              <w:rPr>
                <w:color w:val="17365D" w:themeColor="text2" w:themeShade="BF"/>
                <w:lang w:val="en-GB"/>
              </w:rPr>
              <w:t>)</w:t>
            </w:r>
          </w:p>
          <w:p w:rsidR="00EB0BF4" w:rsidRPr="00404A49" w:rsidRDefault="00EB0BF4" w:rsidP="00EB0BF4">
            <w:pPr>
              <w:spacing w:before="120" w:after="120"/>
              <w:ind w:left="403"/>
              <w:jc w:val="both"/>
              <w:rPr>
                <w:color w:val="17365D" w:themeColor="text2" w:themeShade="BF"/>
                <w:lang w:val="en-GB"/>
              </w:rPr>
            </w:pPr>
            <w:r w:rsidRPr="00404A49">
              <w:rPr>
                <w:color w:val="17365D" w:themeColor="text2" w:themeShade="BF"/>
                <w:lang w:val="en-GB"/>
              </w:rPr>
              <w:t xml:space="preserve">40–50 percent of all state roads do not meet adequate standards. Similarly, less than half the roads and overpasses in the country are in an acceptable condition. (Source: </w:t>
            </w:r>
            <w:hyperlink r:id="rId12" w:history="1">
              <w:r w:rsidRPr="00404A49">
                <w:rPr>
                  <w:rStyle w:val="Hyperlink"/>
                  <w:lang w:val="en-GB"/>
                </w:rPr>
                <w:t>WB</w:t>
              </w:r>
            </w:hyperlink>
            <w:r w:rsidRPr="00404A49">
              <w:rPr>
                <w:color w:val="17365D" w:themeColor="text2" w:themeShade="BF"/>
                <w:lang w:val="en-GB"/>
              </w:rPr>
              <w:t xml:space="preserve">) </w:t>
            </w:r>
          </w:p>
          <w:p w:rsidR="00EB0BF4" w:rsidRDefault="00EB0BF4" w:rsidP="00ED79A6">
            <w:pPr>
              <w:pStyle w:val="ListParagraph"/>
              <w:numPr>
                <w:ilvl w:val="0"/>
                <w:numId w:val="33"/>
              </w:numPr>
              <w:spacing w:before="120" w:after="120"/>
              <w:ind w:left="403" w:hanging="403"/>
              <w:jc w:val="both"/>
              <w:rPr>
                <w:color w:val="17365D" w:themeColor="text2" w:themeShade="BF"/>
                <w:lang w:val="en-GB"/>
              </w:rPr>
            </w:pPr>
            <w:r w:rsidRPr="00ED79A6">
              <w:rPr>
                <w:b/>
                <w:color w:val="17365D" w:themeColor="text2" w:themeShade="BF"/>
                <w:lang w:val="en-GB"/>
              </w:rPr>
              <w:t>Road safety</w:t>
            </w:r>
            <w:r w:rsidRPr="002254D3">
              <w:rPr>
                <w:color w:val="17365D" w:themeColor="text2" w:themeShade="BF"/>
                <w:lang w:val="en-GB"/>
              </w:rPr>
              <w:t xml:space="preserve"> is yet another of the sector’s issues, as Ukraine has one of Europe’s poorest track records with regard to injuries and deaths resulting from car crashes</w:t>
            </w:r>
            <w:r w:rsidR="00273159">
              <w:rPr>
                <w:color w:val="17365D" w:themeColor="text2" w:themeShade="BF"/>
                <w:lang w:val="en-GB"/>
              </w:rPr>
              <w:t xml:space="preserve"> particularly in urban areas</w:t>
            </w:r>
            <w:r w:rsidRPr="002254D3">
              <w:rPr>
                <w:color w:val="17365D" w:themeColor="text2" w:themeShade="BF"/>
                <w:lang w:val="en-GB"/>
              </w:rPr>
              <w:t>.</w:t>
            </w:r>
            <w:r w:rsidR="00273159">
              <w:rPr>
                <w:color w:val="17365D" w:themeColor="text2" w:themeShade="BF"/>
                <w:lang w:val="en-GB"/>
              </w:rPr>
              <w:t xml:space="preserve"> </w:t>
            </w:r>
            <w:r w:rsidRPr="002254D3">
              <w:rPr>
                <w:color w:val="17365D" w:themeColor="text2" w:themeShade="BF"/>
                <w:lang w:val="en-GB"/>
              </w:rPr>
              <w:t xml:space="preserve">(Source: </w:t>
            </w:r>
            <w:hyperlink r:id="rId13" w:history="1">
              <w:r w:rsidRPr="002254D3">
                <w:rPr>
                  <w:rStyle w:val="Hyperlink"/>
                  <w:lang w:val="en-GB"/>
                </w:rPr>
                <w:t>WB</w:t>
              </w:r>
            </w:hyperlink>
            <w:r w:rsidRPr="002254D3">
              <w:rPr>
                <w:color w:val="17365D" w:themeColor="text2" w:themeShade="BF"/>
                <w:lang w:val="en-GB"/>
              </w:rPr>
              <w:t xml:space="preserve">) </w:t>
            </w:r>
            <w:r w:rsidR="002254D3" w:rsidRPr="002254D3">
              <w:rPr>
                <w:color w:val="17365D" w:themeColor="text2" w:themeShade="BF"/>
                <w:lang w:val="en-GB"/>
              </w:rPr>
              <w:t>Road traffic fatalities have fallen over the last decade from around 7,000 deaths per year in 2004 to just under 4,500 deaths in 2014 which has been achieved in an environment of increasing motorization levels. However, improvements have stagnated over the last few years and fatality rates are four times those found in the better performing European countries.</w:t>
            </w:r>
            <w:r w:rsidR="002254D3">
              <w:rPr>
                <w:color w:val="17365D" w:themeColor="text2" w:themeShade="BF"/>
                <w:lang w:val="en-GB"/>
              </w:rPr>
              <w:t xml:space="preserve"> (Source: </w:t>
            </w:r>
            <w:hyperlink r:id="rId14" w:history="1">
              <w:r w:rsidR="002254D3" w:rsidRPr="002254D3">
                <w:rPr>
                  <w:rStyle w:val="Hyperlink"/>
                  <w:lang w:val="en-GB"/>
                </w:rPr>
                <w:t>WB</w:t>
              </w:r>
            </w:hyperlink>
            <w:r w:rsidR="002254D3">
              <w:rPr>
                <w:color w:val="17365D" w:themeColor="text2" w:themeShade="BF"/>
                <w:lang w:val="en-GB"/>
              </w:rPr>
              <w:t>)</w:t>
            </w:r>
            <w:r w:rsidR="00273159">
              <w:rPr>
                <w:color w:val="17365D" w:themeColor="text2" w:themeShade="BF"/>
                <w:lang w:val="en-GB"/>
              </w:rPr>
              <w:t xml:space="preserve"> </w:t>
            </w:r>
          </w:p>
          <w:p w:rsidR="00264586" w:rsidRPr="00ED79A6" w:rsidRDefault="00264586" w:rsidP="00264586">
            <w:pPr>
              <w:pStyle w:val="ListParagraph"/>
              <w:spacing w:before="120" w:after="120"/>
              <w:ind w:left="403"/>
              <w:jc w:val="both"/>
              <w:rPr>
                <w:color w:val="17365D" w:themeColor="text2" w:themeShade="BF"/>
                <w:lang w:val="en-GB"/>
              </w:rPr>
            </w:pPr>
          </w:p>
          <w:p w:rsidR="00EB0BF4" w:rsidRPr="00264586" w:rsidRDefault="00ED79A6" w:rsidP="00EB0BF4">
            <w:pPr>
              <w:pStyle w:val="ListParagraph"/>
              <w:numPr>
                <w:ilvl w:val="0"/>
                <w:numId w:val="22"/>
              </w:numPr>
              <w:spacing w:before="120" w:after="120"/>
              <w:jc w:val="both"/>
              <w:rPr>
                <w:color w:val="17365D" w:themeColor="text2" w:themeShade="BF"/>
                <w:lang w:val="en-GB"/>
              </w:rPr>
            </w:pPr>
            <w:r w:rsidRPr="00264586">
              <w:rPr>
                <w:b/>
                <w:color w:val="17365D" w:themeColor="text2" w:themeShade="BF"/>
                <w:lang w:val="en-GB"/>
              </w:rPr>
              <w:t>R</w:t>
            </w:r>
            <w:r w:rsidR="00EB0BF4" w:rsidRPr="00264586">
              <w:rPr>
                <w:b/>
                <w:color w:val="17365D" w:themeColor="text2" w:themeShade="BF"/>
                <w:lang w:val="en-GB"/>
              </w:rPr>
              <w:t>ail transport:</w:t>
            </w:r>
            <w:r w:rsidR="00EB0BF4" w:rsidRPr="00264586">
              <w:rPr>
                <w:color w:val="17365D" w:themeColor="text2" w:themeShade="BF"/>
                <w:lang w:val="en-GB"/>
              </w:rPr>
              <w:t xml:space="preserve"> </w:t>
            </w:r>
            <w:r w:rsidRPr="00264586">
              <w:rPr>
                <w:color w:val="17365D" w:themeColor="text2" w:themeShade="BF"/>
                <w:lang w:val="en-GB"/>
              </w:rPr>
              <w:t>A</w:t>
            </w:r>
            <w:r w:rsidR="00EB0BF4" w:rsidRPr="00264586">
              <w:rPr>
                <w:color w:val="17365D" w:themeColor="text2" w:themeShade="BF"/>
                <w:lang w:val="en-GB"/>
              </w:rPr>
              <w:t>n obsolete or life-expired rolling stock; frequent shortages of suitable rail cars in sufficient quantity due to inappropriate use / delayed, untimely return by users;</w:t>
            </w:r>
            <w:r w:rsidR="00EB0BF4" w:rsidRPr="00264586">
              <w:rPr>
                <w:color w:val="17365D" w:themeColor="text2" w:themeShade="BF"/>
                <w:lang w:val="en-US"/>
              </w:rPr>
              <w:t xml:space="preserve"> poor condition of infrastructure along international transport corridors, limited capacity of railway stations, limited logistics centers` network; low cruising speed of trains; </w:t>
            </w:r>
          </w:p>
          <w:p w:rsidR="00332C16" w:rsidRPr="00264586" w:rsidRDefault="00332C16" w:rsidP="00332C16">
            <w:pPr>
              <w:pStyle w:val="ListParagraph"/>
              <w:spacing w:before="120" w:after="120"/>
              <w:ind w:left="360"/>
              <w:jc w:val="both"/>
              <w:rPr>
                <w:color w:val="17365D" w:themeColor="text2" w:themeShade="BF"/>
                <w:lang w:val="en-GB"/>
              </w:rPr>
            </w:pPr>
          </w:p>
          <w:p w:rsidR="00EB0BF4" w:rsidRPr="00264586" w:rsidRDefault="00ED79A6" w:rsidP="00EB0BF4">
            <w:pPr>
              <w:pStyle w:val="ListParagraph"/>
              <w:numPr>
                <w:ilvl w:val="0"/>
                <w:numId w:val="22"/>
              </w:numPr>
              <w:spacing w:before="120" w:after="120"/>
              <w:jc w:val="both"/>
              <w:rPr>
                <w:color w:val="17365D" w:themeColor="text2" w:themeShade="BF"/>
                <w:lang w:val="en-US"/>
              </w:rPr>
            </w:pPr>
            <w:r w:rsidRPr="00264586">
              <w:rPr>
                <w:b/>
                <w:color w:val="17365D" w:themeColor="text2" w:themeShade="BF"/>
                <w:lang w:val="en-GB"/>
              </w:rPr>
              <w:t>Maritime transport</w:t>
            </w:r>
            <w:r w:rsidR="00EB0BF4" w:rsidRPr="00264586">
              <w:rPr>
                <w:b/>
                <w:color w:val="17365D" w:themeColor="text2" w:themeShade="BF"/>
                <w:lang w:val="en-GB"/>
              </w:rPr>
              <w:t>:</w:t>
            </w:r>
            <w:r w:rsidR="00EB0BF4" w:rsidRPr="00264586">
              <w:rPr>
                <w:color w:val="17365D" w:themeColor="text2" w:themeShade="BF"/>
                <w:lang w:val="en-GB"/>
              </w:rPr>
              <w:t xml:space="preserve"> </w:t>
            </w:r>
            <w:r w:rsidRPr="00264586">
              <w:rPr>
                <w:color w:val="17365D" w:themeColor="text2" w:themeShade="BF"/>
                <w:lang w:val="en-GB"/>
              </w:rPr>
              <w:t>L</w:t>
            </w:r>
            <w:r w:rsidR="00EB0BF4" w:rsidRPr="00264586">
              <w:rPr>
                <w:color w:val="17365D" w:themeColor="text2" w:themeShade="BF"/>
                <w:lang w:val="en-GB"/>
              </w:rPr>
              <w:t>imited capacity of access roads and rail tracks</w:t>
            </w:r>
            <w:r w:rsidRPr="00264586">
              <w:rPr>
                <w:color w:val="17365D" w:themeColor="text2" w:themeShade="BF"/>
                <w:lang w:val="en-GB"/>
              </w:rPr>
              <w:t xml:space="preserve"> to sea ports</w:t>
            </w:r>
            <w:r w:rsidR="00EB0BF4" w:rsidRPr="00264586">
              <w:rPr>
                <w:color w:val="17365D" w:themeColor="text2" w:themeShade="BF"/>
                <w:lang w:val="en-GB"/>
              </w:rPr>
              <w:t>; slow renewal of port infrastructure; low container turnover due to excessively long transit formalities;</w:t>
            </w:r>
            <w:r w:rsidR="00EB0BF4" w:rsidRPr="00264586">
              <w:rPr>
                <w:color w:val="17365D" w:themeColor="text2" w:themeShade="BF"/>
                <w:lang w:val="en-US"/>
              </w:rPr>
              <w:t xml:space="preserve"> limited </w:t>
            </w:r>
            <w:proofErr w:type="spellStart"/>
            <w:r w:rsidR="00EB0BF4" w:rsidRPr="00264586">
              <w:rPr>
                <w:color w:val="17365D" w:themeColor="text2" w:themeShade="BF"/>
                <w:lang w:val="en-US"/>
              </w:rPr>
              <w:t>specialisation</w:t>
            </w:r>
            <w:proofErr w:type="spellEnd"/>
            <w:r w:rsidR="00EB0BF4" w:rsidRPr="00264586">
              <w:rPr>
                <w:color w:val="17365D" w:themeColor="text2" w:themeShade="BF"/>
                <w:lang w:val="en-US"/>
              </w:rPr>
              <w:t xml:space="preserve"> of port terminals; port interfaces for operations, services, procedures etc. between land and sea are among the most critical points (the implementation of Port Community System facilitating the </w:t>
            </w:r>
            <w:r w:rsidR="00EB0BF4" w:rsidRPr="00264586">
              <w:rPr>
                <w:color w:val="17365D" w:themeColor="text2" w:themeShade="BF"/>
                <w:lang w:val="en-US"/>
              </w:rPr>
              <w:lastRenderedPageBreak/>
              <w:t xml:space="preserve">exchange and treatment of information between various State agencies, shipping companies, Terminal and Railway operators is needed); Ukrainian port due tariffs are among the highest in the world (non-competitive tariffs make the </w:t>
            </w:r>
            <w:proofErr w:type="spellStart"/>
            <w:r w:rsidR="00EB0BF4" w:rsidRPr="00264586">
              <w:rPr>
                <w:color w:val="17365D" w:themeColor="text2" w:themeShade="BF"/>
                <w:lang w:val="en-US"/>
              </w:rPr>
              <w:t>transhipment</w:t>
            </w:r>
            <w:proofErr w:type="spellEnd"/>
            <w:r w:rsidR="00EB0BF4" w:rsidRPr="00264586">
              <w:rPr>
                <w:color w:val="17365D" w:themeColor="text2" w:themeShade="BF"/>
                <w:lang w:val="en-US"/>
              </w:rPr>
              <w:t xml:space="preserve"> of containers to other ports practically </w:t>
            </w:r>
            <w:proofErr w:type="spellStart"/>
            <w:r w:rsidR="00273159">
              <w:rPr>
                <w:color w:val="17365D" w:themeColor="text2" w:themeShade="BF"/>
                <w:lang w:val="en-US"/>
              </w:rPr>
              <w:t>inattractive</w:t>
            </w:r>
            <w:proofErr w:type="spellEnd"/>
            <w:r w:rsidR="00273159" w:rsidRPr="00264586">
              <w:rPr>
                <w:color w:val="17365D" w:themeColor="text2" w:themeShade="BF"/>
                <w:lang w:val="en-US"/>
              </w:rPr>
              <w:t xml:space="preserve"> </w:t>
            </w:r>
            <w:r w:rsidR="00EB0BF4" w:rsidRPr="00264586">
              <w:rPr>
                <w:color w:val="17365D" w:themeColor="text2" w:themeShade="BF"/>
                <w:lang w:val="en-US"/>
              </w:rPr>
              <w:t xml:space="preserve">at Ukrainian ports); the railway station of the Port of Odessa has almost exhausted its capacity (at present, there is no possibility to expand the railway infrastructure due to the lack of free space in or </w:t>
            </w:r>
            <w:r w:rsidR="00273159">
              <w:rPr>
                <w:color w:val="17365D" w:themeColor="text2" w:themeShade="BF"/>
                <w:lang w:val="en-US"/>
              </w:rPr>
              <w:t>in the vicinity of</w:t>
            </w:r>
            <w:r w:rsidR="00273159" w:rsidRPr="00264586">
              <w:rPr>
                <w:color w:val="17365D" w:themeColor="text2" w:themeShade="BF"/>
                <w:lang w:val="en-US"/>
              </w:rPr>
              <w:t xml:space="preserve"> </w:t>
            </w:r>
            <w:r w:rsidR="00EB0BF4" w:rsidRPr="00264586">
              <w:rPr>
                <w:color w:val="17365D" w:themeColor="text2" w:themeShade="BF"/>
                <w:lang w:val="en-US"/>
              </w:rPr>
              <w:t>the port).</w:t>
            </w:r>
          </w:p>
          <w:p w:rsidR="00332C16" w:rsidRPr="00264586" w:rsidRDefault="00332C16" w:rsidP="00332C16">
            <w:pPr>
              <w:pStyle w:val="ListParagraph"/>
              <w:spacing w:before="120" w:after="120"/>
              <w:ind w:left="360"/>
              <w:jc w:val="both"/>
              <w:rPr>
                <w:color w:val="17365D" w:themeColor="text2" w:themeShade="BF"/>
                <w:lang w:val="en-US"/>
              </w:rPr>
            </w:pPr>
          </w:p>
          <w:p w:rsidR="00332C16" w:rsidRPr="00264586" w:rsidRDefault="00ED79A6" w:rsidP="00332C16">
            <w:pPr>
              <w:pStyle w:val="ListParagraph"/>
              <w:numPr>
                <w:ilvl w:val="0"/>
                <w:numId w:val="22"/>
              </w:numPr>
              <w:spacing w:before="120" w:after="120"/>
              <w:jc w:val="both"/>
              <w:rPr>
                <w:color w:val="17365D" w:themeColor="text2" w:themeShade="BF"/>
                <w:lang w:val="en-US"/>
              </w:rPr>
            </w:pPr>
            <w:r w:rsidRPr="00264586">
              <w:rPr>
                <w:b/>
                <w:color w:val="17365D" w:themeColor="text2" w:themeShade="BF"/>
                <w:lang w:val="en-US"/>
              </w:rPr>
              <w:t>Inland w</w:t>
            </w:r>
            <w:r w:rsidR="00EB0BF4" w:rsidRPr="00264586">
              <w:rPr>
                <w:b/>
                <w:color w:val="17365D" w:themeColor="text2" w:themeShade="BF"/>
                <w:lang w:val="en-US"/>
              </w:rPr>
              <w:t>ater</w:t>
            </w:r>
            <w:r w:rsidRPr="00264586">
              <w:rPr>
                <w:b/>
                <w:color w:val="17365D" w:themeColor="text2" w:themeShade="BF"/>
                <w:lang w:val="en-US"/>
              </w:rPr>
              <w:t>way</w:t>
            </w:r>
            <w:r w:rsidR="00EB0BF4" w:rsidRPr="00264586">
              <w:rPr>
                <w:b/>
                <w:color w:val="17365D" w:themeColor="text2" w:themeShade="BF"/>
                <w:lang w:val="en-US"/>
              </w:rPr>
              <w:t xml:space="preserve"> transport:</w:t>
            </w:r>
            <w:r w:rsidR="00EB0BF4" w:rsidRPr="00264586">
              <w:rPr>
                <w:color w:val="17365D" w:themeColor="text2" w:themeShade="BF"/>
                <w:lang w:val="en-US"/>
              </w:rPr>
              <w:t xml:space="preserve"> complicated legal background, low capacity of IWW.</w:t>
            </w:r>
            <w:r w:rsidR="00332C16" w:rsidRPr="00264586">
              <w:rPr>
                <w:color w:val="17365D" w:themeColor="text2" w:themeShade="BF"/>
                <w:lang w:val="en-US"/>
              </w:rPr>
              <w:t xml:space="preserve"> </w:t>
            </w:r>
          </w:p>
          <w:p w:rsidR="00332C16" w:rsidRPr="00264586" w:rsidRDefault="00332C16" w:rsidP="00332C16">
            <w:pPr>
              <w:pStyle w:val="ListParagraph"/>
              <w:spacing w:before="120" w:after="120"/>
              <w:ind w:left="360"/>
              <w:jc w:val="both"/>
              <w:rPr>
                <w:color w:val="17365D" w:themeColor="text2" w:themeShade="BF"/>
                <w:lang w:val="en-US"/>
              </w:rPr>
            </w:pPr>
            <w:r w:rsidRPr="00264586">
              <w:rPr>
                <w:color w:val="17365D" w:themeColor="text2" w:themeShade="BF"/>
                <w:lang w:val="en-US"/>
              </w:rPr>
              <w:t>In</w:t>
            </w:r>
            <w:r w:rsidR="00273159">
              <w:rPr>
                <w:color w:val="17365D" w:themeColor="text2" w:themeShade="BF"/>
                <w:lang w:val="en-US"/>
              </w:rPr>
              <w:t xml:space="preserve"> </w:t>
            </w:r>
            <w:r w:rsidRPr="00264586">
              <w:rPr>
                <w:color w:val="17365D" w:themeColor="text2" w:themeShade="BF"/>
                <w:lang w:val="en-US"/>
              </w:rPr>
              <w:t>order to</w:t>
            </w:r>
            <w:r w:rsidR="00273159">
              <w:rPr>
                <w:color w:val="17365D" w:themeColor="text2" w:themeShade="BF"/>
                <w:lang w:val="en-US"/>
              </w:rPr>
              <w:t xml:space="preserve"> </w:t>
            </w:r>
            <w:r w:rsidRPr="00264586">
              <w:rPr>
                <w:color w:val="17365D" w:themeColor="text2" w:themeShade="BF"/>
                <w:lang w:val="en-US"/>
              </w:rPr>
              <w:t>develop</w:t>
            </w:r>
            <w:r w:rsidR="00273159">
              <w:rPr>
                <w:color w:val="17365D" w:themeColor="text2" w:themeShade="BF"/>
                <w:lang w:val="en-US"/>
              </w:rPr>
              <w:t xml:space="preserve"> </w:t>
            </w:r>
            <w:r w:rsidRPr="00264586">
              <w:rPr>
                <w:color w:val="17365D" w:themeColor="text2" w:themeShade="BF"/>
                <w:lang w:val="en-US"/>
              </w:rPr>
              <w:t>inland</w:t>
            </w:r>
            <w:r w:rsidR="00273159">
              <w:rPr>
                <w:color w:val="17365D" w:themeColor="text2" w:themeShade="BF"/>
                <w:lang w:val="en-US"/>
              </w:rPr>
              <w:t xml:space="preserve"> </w:t>
            </w:r>
            <w:r w:rsidRPr="00264586">
              <w:rPr>
                <w:color w:val="17365D" w:themeColor="text2" w:themeShade="BF"/>
                <w:lang w:val="en-US"/>
              </w:rPr>
              <w:t>water</w:t>
            </w:r>
            <w:r w:rsidR="00273159">
              <w:rPr>
                <w:color w:val="17365D" w:themeColor="text2" w:themeShade="BF"/>
                <w:lang w:val="en-US"/>
              </w:rPr>
              <w:t xml:space="preserve"> </w:t>
            </w:r>
            <w:r w:rsidRPr="00264586">
              <w:rPr>
                <w:color w:val="17365D" w:themeColor="text2" w:themeShade="BF"/>
                <w:lang w:val="en-US"/>
              </w:rPr>
              <w:t>transport,</w:t>
            </w:r>
            <w:r w:rsidR="00273159">
              <w:rPr>
                <w:color w:val="17365D" w:themeColor="text2" w:themeShade="BF"/>
                <w:lang w:val="en-US"/>
              </w:rPr>
              <w:t xml:space="preserve"> </w:t>
            </w:r>
            <w:r w:rsidRPr="00264586">
              <w:rPr>
                <w:color w:val="17365D" w:themeColor="text2" w:themeShade="BF"/>
                <w:lang w:val="en-US"/>
              </w:rPr>
              <w:t xml:space="preserve">investments are needed to: </w:t>
            </w:r>
          </w:p>
          <w:p w:rsidR="00332C16" w:rsidRPr="00264586" w:rsidRDefault="00332C16" w:rsidP="00332C16">
            <w:pPr>
              <w:pStyle w:val="ListParagraph"/>
              <w:numPr>
                <w:ilvl w:val="1"/>
                <w:numId w:val="22"/>
              </w:numPr>
              <w:spacing w:before="120" w:after="120"/>
              <w:jc w:val="both"/>
              <w:rPr>
                <w:color w:val="17365D" w:themeColor="text2" w:themeShade="BF"/>
                <w:lang w:val="en-US"/>
              </w:rPr>
            </w:pPr>
            <w:r w:rsidRPr="00264586">
              <w:rPr>
                <w:color w:val="17365D" w:themeColor="text2" w:themeShade="BF"/>
                <w:lang w:val="en-US"/>
              </w:rPr>
              <w:t>Repair the six locks on</w:t>
            </w:r>
            <w:r w:rsidR="00273159">
              <w:rPr>
                <w:color w:val="17365D" w:themeColor="text2" w:themeShade="BF"/>
                <w:lang w:val="en-US"/>
              </w:rPr>
              <w:t xml:space="preserve"> </w:t>
            </w:r>
            <w:r w:rsidRPr="00264586">
              <w:rPr>
                <w:color w:val="17365D" w:themeColor="text2" w:themeShade="BF"/>
                <w:lang w:val="en-US"/>
              </w:rPr>
              <w:t xml:space="preserve">Dnipro river </w:t>
            </w:r>
            <w:r w:rsidR="00273159">
              <w:rPr>
                <w:color w:val="17365D" w:themeColor="text2" w:themeShade="BF"/>
                <w:lang w:val="en-US"/>
              </w:rPr>
              <w:t>identified as a priority</w:t>
            </w:r>
          </w:p>
          <w:p w:rsidR="00332C16" w:rsidRPr="00264586" w:rsidRDefault="00332C16" w:rsidP="00332C16">
            <w:pPr>
              <w:pStyle w:val="ListParagraph"/>
              <w:numPr>
                <w:ilvl w:val="1"/>
                <w:numId w:val="22"/>
              </w:numPr>
              <w:spacing w:before="120" w:after="120"/>
              <w:jc w:val="both"/>
              <w:rPr>
                <w:color w:val="17365D" w:themeColor="text2" w:themeShade="BF"/>
                <w:lang w:val="en-US"/>
              </w:rPr>
            </w:pPr>
            <w:r w:rsidRPr="00264586">
              <w:rPr>
                <w:color w:val="17365D" w:themeColor="text2" w:themeShade="BF"/>
                <w:lang w:val="en-US"/>
              </w:rPr>
              <w:t xml:space="preserve">Reconstruct six drawbridges </w:t>
            </w:r>
          </w:p>
          <w:p w:rsidR="00BA10F4" w:rsidRPr="00332C16" w:rsidRDefault="00332C16" w:rsidP="00332C16">
            <w:pPr>
              <w:pStyle w:val="ListParagraph"/>
              <w:numPr>
                <w:ilvl w:val="1"/>
                <w:numId w:val="22"/>
              </w:numPr>
              <w:spacing w:before="120" w:after="120"/>
              <w:jc w:val="both"/>
              <w:rPr>
                <w:color w:val="17365D" w:themeColor="text2" w:themeShade="BF"/>
                <w:lang w:val="en-US"/>
              </w:rPr>
            </w:pPr>
            <w:r w:rsidRPr="00264586">
              <w:rPr>
                <w:color w:val="17365D" w:themeColor="text2" w:themeShade="BF"/>
                <w:lang w:val="en-US"/>
              </w:rPr>
              <w:t>Conduct</w:t>
            </w:r>
            <w:r w:rsidR="00273159">
              <w:rPr>
                <w:color w:val="17365D" w:themeColor="text2" w:themeShade="BF"/>
                <w:lang w:val="en-US"/>
              </w:rPr>
              <w:t xml:space="preserve"> </w:t>
            </w:r>
            <w:r w:rsidRPr="00264586">
              <w:rPr>
                <w:color w:val="17365D" w:themeColor="text2" w:themeShade="BF"/>
                <w:lang w:val="en-US"/>
              </w:rPr>
              <w:t>systematic</w:t>
            </w:r>
            <w:r w:rsidR="00273159">
              <w:rPr>
                <w:color w:val="17365D" w:themeColor="text2" w:themeShade="BF"/>
                <w:lang w:val="en-US"/>
              </w:rPr>
              <w:t xml:space="preserve"> </w:t>
            </w:r>
            <w:r w:rsidRPr="00264586">
              <w:rPr>
                <w:color w:val="17365D" w:themeColor="text2" w:themeShade="BF"/>
                <w:lang w:val="en-US"/>
              </w:rPr>
              <w:t>dredging to</w:t>
            </w:r>
            <w:r w:rsidR="00273159">
              <w:rPr>
                <w:color w:val="17365D" w:themeColor="text2" w:themeShade="BF"/>
                <w:lang w:val="en-US"/>
              </w:rPr>
              <w:t xml:space="preserve"> </w:t>
            </w:r>
            <w:r w:rsidRPr="00264586">
              <w:rPr>
                <w:color w:val="17365D" w:themeColor="text2" w:themeShade="BF"/>
                <w:lang w:val="en-US"/>
              </w:rPr>
              <w:t>maintain</w:t>
            </w:r>
            <w:r w:rsidR="00273159">
              <w:rPr>
                <w:color w:val="17365D" w:themeColor="text2" w:themeShade="BF"/>
                <w:lang w:val="en-US"/>
              </w:rPr>
              <w:t xml:space="preserve"> </w:t>
            </w:r>
            <w:r w:rsidRPr="00264586">
              <w:rPr>
                <w:color w:val="17365D" w:themeColor="text2" w:themeShade="BF"/>
                <w:lang w:val="en-US"/>
              </w:rPr>
              <w:t xml:space="preserve">and deepen the navigation channels. (Source: </w:t>
            </w:r>
            <w:hyperlink r:id="rId15" w:history="1">
              <w:r w:rsidRPr="00264586">
                <w:rPr>
                  <w:rStyle w:val="Hyperlink"/>
                  <w:lang w:val="en-US"/>
                </w:rPr>
                <w:t>MTU-GOV</w:t>
              </w:r>
            </w:hyperlink>
            <w:r w:rsidRPr="00264586">
              <w:rPr>
                <w:color w:val="17365D" w:themeColor="text2" w:themeShade="BF"/>
                <w:lang w:val="en-US"/>
              </w:rPr>
              <w:t>)</w:t>
            </w:r>
          </w:p>
        </w:tc>
      </w:tr>
      <w:tr w:rsidR="005E50D7" w:rsidRPr="002F0924" w:rsidTr="00593081">
        <w:trPr>
          <w:trHeight w:val="1132"/>
        </w:trPr>
        <w:tc>
          <w:tcPr>
            <w:tcW w:w="721" w:type="pct"/>
            <w:tcBorders>
              <w:top w:val="dotted" w:sz="8" w:space="0" w:color="17365D" w:themeColor="text2" w:themeShade="BF"/>
              <w:left w:val="nil"/>
              <w:bottom w:val="single" w:sz="4" w:space="0" w:color="auto"/>
              <w:right w:val="nil"/>
            </w:tcBorders>
            <w:shd w:val="clear" w:color="auto" w:fill="D9D9D9" w:themeFill="background1" w:themeFillShade="D9"/>
          </w:tcPr>
          <w:p w:rsidR="005E50D7" w:rsidRPr="00F73868" w:rsidRDefault="00EB0BF4" w:rsidP="00DC1C6A">
            <w:pPr>
              <w:rPr>
                <w:b/>
                <w:color w:val="17365D" w:themeColor="text2" w:themeShade="BF"/>
                <w:lang w:val="en-GB"/>
              </w:rPr>
            </w:pPr>
            <w:r w:rsidRPr="00CA360C">
              <w:rPr>
                <w:b/>
                <w:color w:val="17365D" w:themeColor="text2" w:themeShade="BF"/>
                <w:lang w:val="en-GB"/>
              </w:rPr>
              <w:lastRenderedPageBreak/>
              <w:t>Flagship transport projects</w:t>
            </w:r>
          </w:p>
        </w:tc>
        <w:tc>
          <w:tcPr>
            <w:tcW w:w="652" w:type="pct"/>
            <w:tcBorders>
              <w:top w:val="dotted" w:sz="8" w:space="0" w:color="17365D" w:themeColor="text2" w:themeShade="BF"/>
              <w:bottom w:val="single" w:sz="4" w:space="0" w:color="auto"/>
              <w:right w:val="nil"/>
            </w:tcBorders>
            <w:shd w:val="clear" w:color="auto" w:fill="F2F2F2" w:themeFill="background1" w:themeFillShade="F2"/>
          </w:tcPr>
          <w:p w:rsidR="005E50D7" w:rsidRDefault="005E50D7" w:rsidP="002B3DEE">
            <w:pPr>
              <w:spacing w:before="120" w:after="120"/>
              <w:jc w:val="both"/>
              <w:rPr>
                <w:b/>
                <w:color w:val="17365D" w:themeColor="text2" w:themeShade="BF"/>
                <w:lang w:val="en-GB"/>
              </w:rPr>
            </w:pPr>
          </w:p>
        </w:tc>
        <w:tc>
          <w:tcPr>
            <w:tcW w:w="3627" w:type="pct"/>
            <w:gridSpan w:val="2"/>
            <w:tcBorders>
              <w:top w:val="dotted" w:sz="8" w:space="0" w:color="17365D" w:themeColor="text2" w:themeShade="BF"/>
              <w:left w:val="nil"/>
              <w:bottom w:val="single" w:sz="4" w:space="0" w:color="auto"/>
              <w:right w:val="nil"/>
            </w:tcBorders>
            <w:shd w:val="clear" w:color="auto" w:fill="F2F2F2" w:themeFill="background1" w:themeFillShade="F2"/>
          </w:tcPr>
          <w:p w:rsidR="00932CA3" w:rsidRPr="0084724E" w:rsidRDefault="00932CA3" w:rsidP="0005479F">
            <w:pPr>
              <w:pStyle w:val="ListParagraph"/>
              <w:numPr>
                <w:ilvl w:val="0"/>
                <w:numId w:val="45"/>
              </w:numPr>
              <w:jc w:val="both"/>
              <w:rPr>
                <w:rFonts w:ascii="Times New Roman" w:hAnsi="Times New Roman" w:cs="Times New Roman"/>
                <w:color w:val="383838"/>
                <w:sz w:val="28"/>
                <w:szCs w:val="28"/>
                <w:shd w:val="clear" w:color="auto" w:fill="FFFFFF"/>
              </w:rPr>
            </w:pPr>
          </w:p>
          <w:p w:rsidR="0005479F" w:rsidRPr="0084724E" w:rsidRDefault="0005479F" w:rsidP="0084724E">
            <w:pPr>
              <w:pStyle w:val="ListParagraph"/>
              <w:numPr>
                <w:ilvl w:val="0"/>
                <w:numId w:val="49"/>
              </w:numPr>
              <w:jc w:val="both"/>
              <w:rPr>
                <w:color w:val="17365D" w:themeColor="text2" w:themeShade="BF"/>
                <w:lang w:val="en-GB"/>
              </w:rPr>
            </w:pPr>
            <w:r w:rsidRPr="0084724E">
              <w:rPr>
                <w:color w:val="17365D" w:themeColor="text2" w:themeShade="BF"/>
                <w:lang w:val="en-GB"/>
              </w:rPr>
              <w:t xml:space="preserve">Transport Model and National Master Plan </w:t>
            </w:r>
          </w:p>
          <w:p w:rsidR="0005479F" w:rsidRPr="0084724E" w:rsidRDefault="0005479F" w:rsidP="0084724E">
            <w:pPr>
              <w:pStyle w:val="ListParagraph"/>
              <w:numPr>
                <w:ilvl w:val="0"/>
                <w:numId w:val="49"/>
              </w:numPr>
              <w:jc w:val="both"/>
              <w:rPr>
                <w:color w:val="17365D" w:themeColor="text2" w:themeShade="BF"/>
                <w:lang w:val="en-GB"/>
              </w:rPr>
            </w:pPr>
            <w:r w:rsidRPr="0084724E">
              <w:rPr>
                <w:color w:val="17365D" w:themeColor="text2" w:themeShade="BF"/>
                <w:lang w:val="en-GB"/>
              </w:rPr>
              <w:t>Development of the international transport corridors</w:t>
            </w:r>
          </w:p>
          <w:p w:rsidR="0005479F" w:rsidRPr="0084724E" w:rsidRDefault="0005479F" w:rsidP="0084724E">
            <w:pPr>
              <w:pStyle w:val="ListParagraph"/>
              <w:numPr>
                <w:ilvl w:val="0"/>
                <w:numId w:val="49"/>
              </w:numPr>
              <w:jc w:val="both"/>
              <w:rPr>
                <w:color w:val="17365D" w:themeColor="text2" w:themeShade="BF"/>
                <w:lang w:val="en-GB"/>
              </w:rPr>
            </w:pPr>
            <w:r w:rsidRPr="0084724E">
              <w:rPr>
                <w:color w:val="17365D" w:themeColor="text2" w:themeShade="BF"/>
                <w:lang w:val="en-GB"/>
              </w:rPr>
              <w:t>Improvement of transport and logistics in Ukraine</w:t>
            </w:r>
          </w:p>
          <w:p w:rsidR="0005479F" w:rsidRPr="0084724E" w:rsidRDefault="0005479F" w:rsidP="0084724E">
            <w:pPr>
              <w:pStyle w:val="ListParagraph"/>
              <w:numPr>
                <w:ilvl w:val="0"/>
                <w:numId w:val="49"/>
              </w:numPr>
              <w:jc w:val="both"/>
              <w:rPr>
                <w:color w:val="17365D" w:themeColor="text2" w:themeShade="BF"/>
                <w:lang w:val="en-GB"/>
              </w:rPr>
            </w:pPr>
            <w:r w:rsidRPr="0084724E">
              <w:rPr>
                <w:color w:val="17365D" w:themeColor="text2" w:themeShade="BF"/>
                <w:lang w:val="en-GB"/>
              </w:rPr>
              <w:t xml:space="preserve">Infrastructure cycle management (from project decision to maintenance) </w:t>
            </w:r>
          </w:p>
          <w:p w:rsidR="0005479F" w:rsidRPr="0084724E" w:rsidRDefault="0005479F" w:rsidP="0084724E">
            <w:pPr>
              <w:pStyle w:val="ListParagraph"/>
              <w:numPr>
                <w:ilvl w:val="0"/>
                <w:numId w:val="49"/>
              </w:numPr>
              <w:jc w:val="both"/>
              <w:rPr>
                <w:color w:val="17365D" w:themeColor="text2" w:themeShade="BF"/>
                <w:lang w:val="en-GB"/>
              </w:rPr>
            </w:pPr>
            <w:proofErr w:type="spellStart"/>
            <w:r w:rsidRPr="0084724E">
              <w:rPr>
                <w:color w:val="17365D" w:themeColor="text2" w:themeShade="BF"/>
                <w:lang w:val="en-GB"/>
              </w:rPr>
              <w:t>Beskyd</w:t>
            </w:r>
            <w:proofErr w:type="spellEnd"/>
            <w:r w:rsidRPr="0084724E">
              <w:rPr>
                <w:color w:val="17365D" w:themeColor="text2" w:themeShade="BF"/>
                <w:lang w:val="en-GB"/>
              </w:rPr>
              <w:t xml:space="preserve"> Railway Tunnel (</w:t>
            </w:r>
            <w:proofErr w:type="spellStart"/>
            <w:r w:rsidRPr="0084724E">
              <w:rPr>
                <w:color w:val="17365D" w:themeColor="text2" w:themeShade="BF"/>
                <w:lang w:val="en-GB"/>
              </w:rPr>
              <w:t>Beskyd-Skotarske</w:t>
            </w:r>
            <w:proofErr w:type="spellEnd"/>
            <w:r w:rsidRPr="0084724E">
              <w:rPr>
                <w:color w:val="17365D" w:themeColor="text2" w:themeShade="BF"/>
                <w:lang w:val="en-GB"/>
              </w:rPr>
              <w:t xml:space="preserve"> section)</w:t>
            </w:r>
          </w:p>
          <w:p w:rsidR="0005479F" w:rsidRPr="0084724E" w:rsidRDefault="0005479F" w:rsidP="0084724E">
            <w:pPr>
              <w:pStyle w:val="ListParagraph"/>
              <w:numPr>
                <w:ilvl w:val="0"/>
                <w:numId w:val="49"/>
              </w:numPr>
              <w:jc w:val="both"/>
              <w:rPr>
                <w:color w:val="17365D" w:themeColor="text2" w:themeShade="BF"/>
                <w:lang w:val="en-GB"/>
              </w:rPr>
            </w:pPr>
            <w:r w:rsidRPr="0084724E">
              <w:rPr>
                <w:color w:val="17365D" w:themeColor="text2" w:themeShade="BF"/>
                <w:lang w:val="en-GB"/>
              </w:rPr>
              <w:t xml:space="preserve">Electrification of the railway sections </w:t>
            </w:r>
            <w:proofErr w:type="spellStart"/>
            <w:r w:rsidRPr="0084724E">
              <w:rPr>
                <w:color w:val="17365D" w:themeColor="text2" w:themeShade="BF"/>
                <w:lang w:val="en-GB"/>
              </w:rPr>
              <w:t>Dolynska</w:t>
            </w:r>
            <w:proofErr w:type="spellEnd"/>
            <w:r w:rsidRPr="0084724E">
              <w:rPr>
                <w:color w:val="17365D" w:themeColor="text2" w:themeShade="BF"/>
                <w:lang w:val="en-GB"/>
              </w:rPr>
              <w:t xml:space="preserve"> - Mykolaiv – </w:t>
            </w:r>
            <w:proofErr w:type="spellStart"/>
            <w:r w:rsidRPr="0084724E">
              <w:rPr>
                <w:color w:val="17365D" w:themeColor="text2" w:themeShade="BF"/>
                <w:lang w:val="en-GB"/>
              </w:rPr>
              <w:t>Kolosivka</w:t>
            </w:r>
            <w:proofErr w:type="spellEnd"/>
            <w:r w:rsidRPr="0084724E">
              <w:rPr>
                <w:color w:val="17365D" w:themeColor="text2" w:themeShade="BF"/>
                <w:lang w:val="en-GB"/>
              </w:rPr>
              <w:t xml:space="preserve"> and </w:t>
            </w:r>
            <w:proofErr w:type="spellStart"/>
            <w:r w:rsidRPr="0084724E">
              <w:rPr>
                <w:color w:val="17365D" w:themeColor="text2" w:themeShade="BF"/>
                <w:lang w:val="en-GB"/>
              </w:rPr>
              <w:t>Kovel</w:t>
            </w:r>
            <w:proofErr w:type="spellEnd"/>
            <w:r w:rsidRPr="0084724E">
              <w:rPr>
                <w:color w:val="17365D" w:themeColor="text2" w:themeShade="BF"/>
                <w:lang w:val="en-GB"/>
              </w:rPr>
              <w:t xml:space="preserve"> - </w:t>
            </w:r>
            <w:proofErr w:type="spellStart"/>
            <w:r w:rsidRPr="0084724E">
              <w:rPr>
                <w:color w:val="17365D" w:themeColor="text2" w:themeShade="BF"/>
                <w:lang w:val="en-GB"/>
              </w:rPr>
              <w:t>Izov</w:t>
            </w:r>
            <w:proofErr w:type="spellEnd"/>
            <w:r w:rsidRPr="0084724E">
              <w:rPr>
                <w:color w:val="17365D" w:themeColor="text2" w:themeShade="BF"/>
                <w:lang w:val="en-GB"/>
              </w:rPr>
              <w:t xml:space="preserve"> - Polish border</w:t>
            </w:r>
          </w:p>
          <w:p w:rsidR="0005479F" w:rsidRPr="0084724E" w:rsidRDefault="0005479F" w:rsidP="0084724E">
            <w:pPr>
              <w:pStyle w:val="ListParagraph"/>
              <w:numPr>
                <w:ilvl w:val="0"/>
                <w:numId w:val="49"/>
              </w:numPr>
              <w:jc w:val="both"/>
              <w:rPr>
                <w:color w:val="17365D" w:themeColor="text2" w:themeShade="BF"/>
                <w:lang w:val="en-GB"/>
              </w:rPr>
            </w:pPr>
            <w:r w:rsidRPr="0084724E">
              <w:rPr>
                <w:color w:val="17365D" w:themeColor="text2" w:themeShade="BF"/>
                <w:lang w:val="en-GB"/>
              </w:rPr>
              <w:t xml:space="preserve">Overhaul of the European </w:t>
            </w:r>
            <w:proofErr w:type="spellStart"/>
            <w:r w:rsidRPr="0084724E">
              <w:rPr>
                <w:color w:val="17365D" w:themeColor="text2" w:themeShade="BF"/>
                <w:lang w:val="en-GB"/>
              </w:rPr>
              <w:t>railtrack</w:t>
            </w:r>
            <w:proofErr w:type="spellEnd"/>
            <w:r w:rsidRPr="0084724E">
              <w:rPr>
                <w:color w:val="17365D" w:themeColor="text2" w:themeShade="BF"/>
                <w:lang w:val="en-GB"/>
              </w:rPr>
              <w:t xml:space="preserve"> (1435 mm) of the </w:t>
            </w:r>
            <w:proofErr w:type="spellStart"/>
            <w:r w:rsidRPr="0084724E">
              <w:rPr>
                <w:color w:val="17365D" w:themeColor="text2" w:themeShade="BF"/>
                <w:lang w:val="en-GB"/>
              </w:rPr>
              <w:t>Kovel</w:t>
            </w:r>
            <w:proofErr w:type="spellEnd"/>
            <w:r w:rsidRPr="0084724E">
              <w:rPr>
                <w:color w:val="17365D" w:themeColor="text2" w:themeShade="BF"/>
                <w:lang w:val="en-GB"/>
              </w:rPr>
              <w:t xml:space="preserve"> - </w:t>
            </w:r>
            <w:proofErr w:type="spellStart"/>
            <w:r w:rsidRPr="0084724E">
              <w:rPr>
                <w:color w:val="17365D" w:themeColor="text2" w:themeShade="BF"/>
                <w:lang w:val="en-GB"/>
              </w:rPr>
              <w:t>Yagodyn</w:t>
            </w:r>
            <w:proofErr w:type="spellEnd"/>
            <w:r w:rsidRPr="0084724E">
              <w:rPr>
                <w:color w:val="17365D" w:themeColor="text2" w:themeShade="BF"/>
                <w:lang w:val="en-GB"/>
              </w:rPr>
              <w:t xml:space="preserve"> - State Border section</w:t>
            </w:r>
          </w:p>
          <w:p w:rsidR="0005479F" w:rsidRPr="0084724E" w:rsidRDefault="0005479F" w:rsidP="0084724E">
            <w:pPr>
              <w:pStyle w:val="ListParagraph"/>
              <w:numPr>
                <w:ilvl w:val="0"/>
                <w:numId w:val="49"/>
              </w:numPr>
              <w:jc w:val="both"/>
              <w:rPr>
                <w:color w:val="17365D" w:themeColor="text2" w:themeShade="BF"/>
                <w:lang w:val="en-GB"/>
              </w:rPr>
            </w:pPr>
            <w:r w:rsidRPr="0084724E">
              <w:rPr>
                <w:color w:val="17365D" w:themeColor="text2" w:themeShade="BF"/>
                <w:lang w:val="en-GB"/>
              </w:rPr>
              <w:t xml:space="preserve">Reconstruction of the 1435 mm (European gauge) railway from </w:t>
            </w:r>
            <w:proofErr w:type="spellStart"/>
            <w:r w:rsidRPr="0084724E">
              <w:rPr>
                <w:color w:val="17365D" w:themeColor="text2" w:themeShade="BF"/>
                <w:lang w:val="en-GB"/>
              </w:rPr>
              <w:t>Záhony</w:t>
            </w:r>
            <w:proofErr w:type="spellEnd"/>
            <w:r w:rsidRPr="0084724E">
              <w:rPr>
                <w:color w:val="17365D" w:themeColor="text2" w:themeShade="BF"/>
                <w:lang w:val="en-GB"/>
              </w:rPr>
              <w:t xml:space="preserve"> (Hungary) - Chop - </w:t>
            </w:r>
            <w:proofErr w:type="spellStart"/>
            <w:r w:rsidRPr="0084724E">
              <w:rPr>
                <w:color w:val="17365D" w:themeColor="text2" w:themeShade="BF"/>
                <w:lang w:val="en-GB"/>
              </w:rPr>
              <w:t>Batiovo</w:t>
            </w:r>
            <w:proofErr w:type="spellEnd"/>
            <w:r w:rsidRPr="0084724E">
              <w:rPr>
                <w:color w:val="17365D" w:themeColor="text2" w:themeShade="BF"/>
                <w:lang w:val="en-GB"/>
              </w:rPr>
              <w:t xml:space="preserve"> – </w:t>
            </w:r>
            <w:proofErr w:type="spellStart"/>
            <w:r w:rsidRPr="0084724E">
              <w:rPr>
                <w:color w:val="17365D" w:themeColor="text2" w:themeShade="BF"/>
                <w:lang w:val="en-GB"/>
              </w:rPr>
              <w:t>Mukachevo</w:t>
            </w:r>
            <w:proofErr w:type="spellEnd"/>
            <w:r w:rsidRPr="0084724E">
              <w:rPr>
                <w:color w:val="17365D" w:themeColor="text2" w:themeShade="BF"/>
                <w:lang w:val="en-GB"/>
              </w:rPr>
              <w:t xml:space="preserve"> section and establishment of passenger facilities for European trains at </w:t>
            </w:r>
            <w:proofErr w:type="spellStart"/>
            <w:r w:rsidRPr="0084724E">
              <w:rPr>
                <w:color w:val="17365D" w:themeColor="text2" w:themeShade="BF"/>
                <w:lang w:val="en-GB"/>
              </w:rPr>
              <w:t>Mukachewo</w:t>
            </w:r>
            <w:proofErr w:type="spellEnd"/>
          </w:p>
          <w:p w:rsidR="0005479F" w:rsidRPr="0084724E" w:rsidRDefault="0005479F" w:rsidP="0084724E">
            <w:pPr>
              <w:pStyle w:val="ListParagraph"/>
              <w:numPr>
                <w:ilvl w:val="0"/>
                <w:numId w:val="49"/>
              </w:numPr>
              <w:jc w:val="both"/>
              <w:rPr>
                <w:color w:val="17365D" w:themeColor="text2" w:themeShade="BF"/>
                <w:lang w:val="en-GB"/>
              </w:rPr>
            </w:pPr>
            <w:r w:rsidRPr="0084724E">
              <w:rPr>
                <w:color w:val="17365D" w:themeColor="text2" w:themeShade="BF"/>
                <w:lang w:val="en-GB"/>
              </w:rPr>
              <w:t xml:space="preserve">Railway rolling stock and locomotive park modernization </w:t>
            </w:r>
          </w:p>
          <w:p w:rsidR="0005479F" w:rsidRPr="0084724E" w:rsidRDefault="0005479F" w:rsidP="0084724E">
            <w:pPr>
              <w:pStyle w:val="ListParagraph"/>
              <w:numPr>
                <w:ilvl w:val="0"/>
                <w:numId w:val="49"/>
              </w:numPr>
              <w:jc w:val="both"/>
              <w:rPr>
                <w:color w:val="17365D" w:themeColor="text2" w:themeShade="BF"/>
                <w:lang w:val="en-GB"/>
              </w:rPr>
            </w:pPr>
            <w:r w:rsidRPr="0084724E">
              <w:rPr>
                <w:color w:val="17365D" w:themeColor="text2" w:themeShade="BF"/>
                <w:lang w:val="en-GB"/>
              </w:rPr>
              <w:t>Construction and exploitation of the I stage of Greater Kyiv ring road (</w:t>
            </w:r>
            <w:proofErr w:type="spellStart"/>
            <w:r w:rsidRPr="0084724E">
              <w:rPr>
                <w:color w:val="17365D" w:themeColor="text2" w:themeShade="BF"/>
                <w:lang w:val="en-GB"/>
              </w:rPr>
              <w:t>Velyka</w:t>
            </w:r>
            <w:proofErr w:type="spellEnd"/>
            <w:r w:rsidRPr="0084724E">
              <w:rPr>
                <w:color w:val="17365D" w:themeColor="text2" w:themeShade="BF"/>
                <w:lang w:val="en-GB"/>
              </w:rPr>
              <w:t xml:space="preserve"> </w:t>
            </w:r>
            <w:proofErr w:type="spellStart"/>
            <w:r w:rsidRPr="0084724E">
              <w:rPr>
                <w:color w:val="17365D" w:themeColor="text2" w:themeShade="BF"/>
                <w:lang w:val="en-GB"/>
              </w:rPr>
              <w:t>Kiltseva</w:t>
            </w:r>
            <w:proofErr w:type="spellEnd"/>
            <w:r w:rsidRPr="0084724E">
              <w:rPr>
                <w:color w:val="17365D" w:themeColor="text2" w:themeShade="BF"/>
                <w:lang w:val="en-GB"/>
              </w:rPr>
              <w:t>) on concession terms</w:t>
            </w:r>
          </w:p>
          <w:p w:rsidR="0005479F" w:rsidRPr="0084724E" w:rsidRDefault="0005479F" w:rsidP="0084724E">
            <w:pPr>
              <w:pStyle w:val="ListParagraph"/>
              <w:numPr>
                <w:ilvl w:val="0"/>
                <w:numId w:val="49"/>
              </w:numPr>
              <w:jc w:val="both"/>
              <w:rPr>
                <w:color w:val="17365D" w:themeColor="text2" w:themeShade="BF"/>
                <w:lang w:val="en-GB"/>
              </w:rPr>
            </w:pPr>
            <w:r w:rsidRPr="0084724E">
              <w:rPr>
                <w:color w:val="17365D" w:themeColor="text2" w:themeShade="BF"/>
                <w:lang w:val="en-GB"/>
              </w:rPr>
              <w:t xml:space="preserve">Construction of the bridge crossing through the river the </w:t>
            </w:r>
            <w:proofErr w:type="spellStart"/>
            <w:r w:rsidRPr="0084724E">
              <w:rPr>
                <w:color w:val="17365D" w:themeColor="text2" w:themeShade="BF"/>
                <w:lang w:val="en-GB"/>
              </w:rPr>
              <w:t>Pivdennyi</w:t>
            </w:r>
            <w:proofErr w:type="spellEnd"/>
            <w:r w:rsidRPr="0084724E">
              <w:rPr>
                <w:color w:val="17365D" w:themeColor="text2" w:themeShade="BF"/>
                <w:lang w:val="en-GB"/>
              </w:rPr>
              <w:t xml:space="preserve"> Buh in the </w:t>
            </w:r>
            <w:proofErr w:type="spellStart"/>
            <w:r w:rsidRPr="0084724E">
              <w:rPr>
                <w:color w:val="17365D" w:themeColor="text2" w:themeShade="BF"/>
                <w:lang w:val="en-GB"/>
              </w:rPr>
              <w:t>Mykolayiv</w:t>
            </w:r>
            <w:proofErr w:type="spellEnd"/>
            <w:r w:rsidRPr="0084724E">
              <w:rPr>
                <w:color w:val="17365D" w:themeColor="text2" w:themeShade="BF"/>
                <w:lang w:val="en-GB"/>
              </w:rPr>
              <w:t xml:space="preserve"> city</w:t>
            </w:r>
          </w:p>
          <w:p w:rsidR="0005479F" w:rsidRPr="0084724E" w:rsidRDefault="0005479F" w:rsidP="0084724E">
            <w:pPr>
              <w:pStyle w:val="ListParagraph"/>
              <w:numPr>
                <w:ilvl w:val="0"/>
                <w:numId w:val="49"/>
              </w:numPr>
              <w:jc w:val="both"/>
              <w:rPr>
                <w:color w:val="17365D" w:themeColor="text2" w:themeShade="BF"/>
                <w:lang w:val="en-GB"/>
              </w:rPr>
            </w:pPr>
            <w:r w:rsidRPr="0084724E">
              <w:rPr>
                <w:color w:val="17365D" w:themeColor="text2" w:themeShade="BF"/>
                <w:lang w:val="en-GB"/>
              </w:rPr>
              <w:t xml:space="preserve">Reconstruction of the international roads that are on the regional “core” and “comprehensive” TEN-T network, especially cross-border sections with neighboring countries  </w:t>
            </w:r>
          </w:p>
          <w:p w:rsidR="0005479F" w:rsidRPr="0084724E" w:rsidRDefault="0005479F" w:rsidP="0084724E">
            <w:pPr>
              <w:pStyle w:val="ListParagraph"/>
              <w:numPr>
                <w:ilvl w:val="0"/>
                <w:numId w:val="49"/>
              </w:numPr>
              <w:jc w:val="both"/>
              <w:rPr>
                <w:color w:val="17365D" w:themeColor="text2" w:themeShade="BF"/>
                <w:lang w:val="en-GB"/>
              </w:rPr>
            </w:pPr>
            <w:r w:rsidRPr="0084724E">
              <w:rPr>
                <w:color w:val="17365D" w:themeColor="text2" w:themeShade="BF"/>
                <w:lang w:val="en-GB"/>
              </w:rPr>
              <w:t>Dnipro River Restoration</w:t>
            </w:r>
          </w:p>
          <w:p w:rsidR="0005479F" w:rsidRPr="0084724E" w:rsidRDefault="0005479F" w:rsidP="0084724E">
            <w:pPr>
              <w:pStyle w:val="ListParagraph"/>
              <w:numPr>
                <w:ilvl w:val="0"/>
                <w:numId w:val="49"/>
              </w:numPr>
              <w:jc w:val="both"/>
              <w:rPr>
                <w:color w:val="17365D" w:themeColor="text2" w:themeShade="BF"/>
                <w:lang w:val="en-GB"/>
              </w:rPr>
            </w:pPr>
            <w:r w:rsidRPr="0084724E">
              <w:rPr>
                <w:color w:val="17365D" w:themeColor="text2" w:themeShade="BF"/>
                <w:lang w:val="en-GB"/>
              </w:rPr>
              <w:t>Restoration of navigation via Deep Water Navigation Route “Danube – Black Sea”. Development and increasing competitiveness of the Lower Danube Ukrainian ports</w:t>
            </w:r>
          </w:p>
          <w:p w:rsidR="0005479F" w:rsidRPr="0084724E" w:rsidRDefault="0005479F" w:rsidP="0084724E">
            <w:pPr>
              <w:pStyle w:val="ListParagraph"/>
              <w:numPr>
                <w:ilvl w:val="0"/>
                <w:numId w:val="50"/>
              </w:numPr>
              <w:jc w:val="both"/>
              <w:rPr>
                <w:color w:val="17365D" w:themeColor="text2" w:themeShade="BF"/>
                <w:lang w:val="en-GB"/>
              </w:rPr>
            </w:pPr>
            <w:r w:rsidRPr="0084724E">
              <w:rPr>
                <w:color w:val="17365D" w:themeColor="text2" w:themeShade="BF"/>
                <w:lang w:val="en-GB"/>
              </w:rPr>
              <w:t xml:space="preserve">Urban public transport modernization </w:t>
            </w:r>
          </w:p>
          <w:p w:rsidR="00DC4386" w:rsidRPr="0084724E" w:rsidRDefault="00DC4386" w:rsidP="0084724E">
            <w:pPr>
              <w:pStyle w:val="ListParagraph"/>
              <w:jc w:val="both"/>
              <w:rPr>
                <w:color w:val="17365D" w:themeColor="text2" w:themeShade="BF"/>
                <w:lang w:val="en-US"/>
              </w:rPr>
            </w:pPr>
          </w:p>
        </w:tc>
      </w:tr>
      <w:tr w:rsidR="005E4A74" w:rsidRPr="00151912" w:rsidTr="00320134">
        <w:trPr>
          <w:trHeight w:val="451"/>
        </w:trPr>
        <w:tc>
          <w:tcPr>
            <w:tcW w:w="721" w:type="pct"/>
            <w:vMerge w:val="restart"/>
            <w:tcBorders>
              <w:top w:val="single" w:sz="4" w:space="0" w:color="auto"/>
              <w:right w:val="nil"/>
            </w:tcBorders>
            <w:shd w:val="clear" w:color="auto" w:fill="D9D9D9" w:themeFill="background1" w:themeFillShade="D9"/>
          </w:tcPr>
          <w:p w:rsidR="005E4A74" w:rsidRDefault="005E4A74" w:rsidP="00A22979">
            <w:pPr>
              <w:rPr>
                <w:b/>
                <w:color w:val="17365D" w:themeColor="text2" w:themeShade="BF"/>
                <w:lang w:val="en-GB"/>
              </w:rPr>
            </w:pPr>
            <w:r>
              <w:rPr>
                <w:b/>
                <w:color w:val="17365D" w:themeColor="text2" w:themeShade="BF"/>
                <w:lang w:val="en-GB"/>
              </w:rPr>
              <w:t xml:space="preserve">Institutional and </w:t>
            </w:r>
            <w:r w:rsidRPr="00CF36C7">
              <w:rPr>
                <w:b/>
                <w:color w:val="17365D" w:themeColor="text2" w:themeShade="BF"/>
                <w:lang w:val="en-GB"/>
              </w:rPr>
              <w:t>legal framework</w:t>
            </w:r>
          </w:p>
          <w:p w:rsidR="005E4A74" w:rsidRDefault="005E4A74" w:rsidP="00AC3A2A">
            <w:pPr>
              <w:rPr>
                <w:b/>
                <w:color w:val="17365D" w:themeColor="text2" w:themeShade="BF"/>
                <w:lang w:val="en-GB"/>
              </w:rPr>
            </w:pPr>
          </w:p>
        </w:tc>
        <w:tc>
          <w:tcPr>
            <w:tcW w:w="652" w:type="pct"/>
            <w:tcBorders>
              <w:top w:val="single" w:sz="4" w:space="0" w:color="auto"/>
              <w:bottom w:val="dotted" w:sz="4" w:space="0" w:color="auto"/>
              <w:right w:val="nil"/>
            </w:tcBorders>
            <w:shd w:val="clear" w:color="auto" w:fill="F2F2F2" w:themeFill="background1" w:themeFillShade="F2"/>
          </w:tcPr>
          <w:p w:rsidR="005E4A74" w:rsidRDefault="005E4A74" w:rsidP="002607F2">
            <w:pPr>
              <w:spacing w:before="120" w:after="120"/>
              <w:rPr>
                <w:b/>
                <w:color w:val="17365D" w:themeColor="text2" w:themeShade="BF"/>
                <w:lang w:val="en-GB"/>
              </w:rPr>
            </w:pPr>
          </w:p>
        </w:tc>
        <w:tc>
          <w:tcPr>
            <w:tcW w:w="3627" w:type="pct"/>
            <w:gridSpan w:val="2"/>
            <w:tcBorders>
              <w:top w:val="single" w:sz="4" w:space="0" w:color="auto"/>
              <w:left w:val="nil"/>
              <w:bottom w:val="dotted" w:sz="4" w:space="0" w:color="auto"/>
            </w:tcBorders>
            <w:shd w:val="clear" w:color="auto" w:fill="F2F2F2" w:themeFill="background1" w:themeFillShade="F2"/>
          </w:tcPr>
          <w:p w:rsidR="005E4A74" w:rsidRPr="00A22979" w:rsidRDefault="005E4A74" w:rsidP="00A22979">
            <w:pPr>
              <w:jc w:val="both"/>
              <w:rPr>
                <w:color w:val="17365D" w:themeColor="text2" w:themeShade="BF"/>
                <w:lang w:val="en-GB"/>
              </w:rPr>
            </w:pPr>
            <w:r>
              <w:rPr>
                <w:color w:val="17365D" w:themeColor="text2" w:themeShade="BF"/>
                <w:lang w:val="en-GB"/>
              </w:rPr>
              <w:t xml:space="preserve">The transport sector in Ukraine is undergoing some important structural reforms. </w:t>
            </w:r>
            <w:r w:rsidRPr="00A22979">
              <w:rPr>
                <w:color w:val="17365D" w:themeColor="text2" w:themeShade="BF"/>
                <w:lang w:val="en-GB"/>
              </w:rPr>
              <w:t>The main directions of reform</w:t>
            </w:r>
            <w:r>
              <w:rPr>
                <w:color w:val="17365D" w:themeColor="text2" w:themeShade="BF"/>
                <w:lang w:val="en-GB"/>
              </w:rPr>
              <w:t>s</w:t>
            </w:r>
            <w:r w:rsidRPr="00A22979">
              <w:rPr>
                <w:color w:val="17365D" w:themeColor="text2" w:themeShade="BF"/>
                <w:lang w:val="en-GB"/>
              </w:rPr>
              <w:t xml:space="preserve"> and development are determined by:</w:t>
            </w:r>
          </w:p>
          <w:p w:rsidR="005E4A74" w:rsidRPr="00A22979" w:rsidRDefault="005E4A74" w:rsidP="00A22979">
            <w:pPr>
              <w:pStyle w:val="ListParagraph"/>
              <w:numPr>
                <w:ilvl w:val="0"/>
                <w:numId w:val="30"/>
              </w:numPr>
              <w:jc w:val="both"/>
              <w:rPr>
                <w:color w:val="17365D" w:themeColor="text2" w:themeShade="BF"/>
                <w:lang w:val="en-GB"/>
              </w:rPr>
            </w:pPr>
            <w:r w:rsidRPr="00A22979">
              <w:rPr>
                <w:color w:val="17365D" w:themeColor="text2" w:themeShade="BF"/>
                <w:lang w:val="en-GB"/>
              </w:rPr>
              <w:t>the Parliament Coalition Agreement "European Ukraine";</w:t>
            </w:r>
          </w:p>
          <w:p w:rsidR="005E4A74" w:rsidRPr="00A22979" w:rsidRDefault="005E4A74" w:rsidP="00A22979">
            <w:pPr>
              <w:pStyle w:val="ListParagraph"/>
              <w:numPr>
                <w:ilvl w:val="0"/>
                <w:numId w:val="30"/>
              </w:numPr>
              <w:jc w:val="both"/>
              <w:rPr>
                <w:color w:val="17365D" w:themeColor="text2" w:themeShade="BF"/>
                <w:lang w:val="en-GB"/>
              </w:rPr>
            </w:pPr>
            <w:r w:rsidRPr="00A22979">
              <w:rPr>
                <w:color w:val="17365D" w:themeColor="text2" w:themeShade="BF"/>
                <w:lang w:val="en-GB"/>
              </w:rPr>
              <w:t>the Sustainable Development Strategy “Ukraine – 2020”;</w:t>
            </w:r>
          </w:p>
          <w:p w:rsidR="005E4A74" w:rsidRPr="00A22979" w:rsidRDefault="005E4A74" w:rsidP="00A22979">
            <w:pPr>
              <w:pStyle w:val="ListParagraph"/>
              <w:numPr>
                <w:ilvl w:val="0"/>
                <w:numId w:val="30"/>
              </w:numPr>
              <w:jc w:val="both"/>
              <w:rPr>
                <w:color w:val="17365D" w:themeColor="text2" w:themeShade="BF"/>
                <w:lang w:val="en-GB"/>
              </w:rPr>
            </w:pPr>
            <w:r w:rsidRPr="00A22979">
              <w:rPr>
                <w:color w:val="17365D" w:themeColor="text2" w:themeShade="BF"/>
                <w:lang w:val="en-GB"/>
              </w:rPr>
              <w:t>the Government Action Programme;</w:t>
            </w:r>
          </w:p>
          <w:p w:rsidR="005E4A74" w:rsidRPr="00A22979" w:rsidRDefault="005E4A74" w:rsidP="00A22979">
            <w:pPr>
              <w:pStyle w:val="ListParagraph"/>
              <w:numPr>
                <w:ilvl w:val="0"/>
                <w:numId w:val="30"/>
              </w:numPr>
              <w:jc w:val="both"/>
              <w:rPr>
                <w:color w:val="17365D" w:themeColor="text2" w:themeShade="BF"/>
                <w:lang w:val="en-GB"/>
              </w:rPr>
            </w:pPr>
            <w:r w:rsidRPr="00A22979">
              <w:rPr>
                <w:color w:val="17365D" w:themeColor="text2" w:themeShade="BF"/>
                <w:lang w:val="en-GB"/>
              </w:rPr>
              <w:t xml:space="preserve">the Plan of activities for implementation of the </w:t>
            </w:r>
            <w:proofErr w:type="spellStart"/>
            <w:r w:rsidRPr="00A22979">
              <w:rPr>
                <w:color w:val="17365D" w:themeColor="text2" w:themeShade="BF"/>
                <w:lang w:val="en-GB"/>
              </w:rPr>
              <w:t>GoU</w:t>
            </w:r>
            <w:proofErr w:type="spellEnd"/>
            <w:r w:rsidRPr="00A22979">
              <w:rPr>
                <w:color w:val="17365D" w:themeColor="text2" w:themeShade="BF"/>
                <w:lang w:val="en-GB"/>
              </w:rPr>
              <w:t xml:space="preserve"> Action Programme and the Sustainable Development Strategy “Ukraine – 2020”;</w:t>
            </w:r>
          </w:p>
          <w:p w:rsidR="005E4A74" w:rsidRPr="00A22979" w:rsidRDefault="005E4A74" w:rsidP="00A22979">
            <w:pPr>
              <w:pStyle w:val="ListParagraph"/>
              <w:numPr>
                <w:ilvl w:val="0"/>
                <w:numId w:val="30"/>
              </w:numPr>
              <w:jc w:val="both"/>
              <w:rPr>
                <w:color w:val="17365D" w:themeColor="text2" w:themeShade="BF"/>
                <w:lang w:val="en-GB"/>
              </w:rPr>
            </w:pPr>
            <w:r w:rsidRPr="00A22979">
              <w:rPr>
                <w:color w:val="17365D" w:themeColor="text2" w:themeShade="BF"/>
                <w:lang w:val="en-GB"/>
              </w:rPr>
              <w:t>the Action plan (2014-2017) for implementation of the Association Agreement between Ukraine, on the one part, and the European Union and its Member States, the European Atomic Energy Community, on the other part.</w:t>
            </w:r>
          </w:p>
          <w:p w:rsidR="00564BCF" w:rsidRDefault="00564BCF" w:rsidP="00A22979">
            <w:pPr>
              <w:jc w:val="both"/>
              <w:rPr>
                <w:color w:val="17365D" w:themeColor="text2" w:themeShade="BF"/>
                <w:lang w:val="en-GB"/>
              </w:rPr>
            </w:pPr>
          </w:p>
          <w:p w:rsidR="005E4A74" w:rsidRPr="00A22979" w:rsidRDefault="005E4A74" w:rsidP="00A22979">
            <w:pPr>
              <w:jc w:val="both"/>
              <w:rPr>
                <w:color w:val="17365D" w:themeColor="text2" w:themeShade="BF"/>
                <w:lang w:val="en-GB"/>
              </w:rPr>
            </w:pPr>
            <w:r w:rsidRPr="00A22979">
              <w:rPr>
                <w:color w:val="17365D" w:themeColor="text2" w:themeShade="BF"/>
                <w:lang w:val="en-GB"/>
              </w:rPr>
              <w:lastRenderedPageBreak/>
              <w:t>The main priorities in the context of reforming the transport sector are the following:</w:t>
            </w:r>
          </w:p>
          <w:p w:rsidR="005E4A74" w:rsidRPr="00A22979" w:rsidRDefault="005E4A74" w:rsidP="00A22979">
            <w:pPr>
              <w:pStyle w:val="ListParagraph"/>
              <w:numPr>
                <w:ilvl w:val="0"/>
                <w:numId w:val="31"/>
              </w:numPr>
              <w:jc w:val="both"/>
              <w:rPr>
                <w:color w:val="17365D" w:themeColor="text2" w:themeShade="BF"/>
                <w:lang w:val="en-GB"/>
              </w:rPr>
            </w:pPr>
            <w:r w:rsidRPr="00A22979">
              <w:rPr>
                <w:color w:val="17365D" w:themeColor="text2" w:themeShade="BF"/>
                <w:lang w:val="en-GB"/>
              </w:rPr>
              <w:t>bringing the transport sector and infrastructure into conformity with European standards;</w:t>
            </w:r>
          </w:p>
          <w:p w:rsidR="005E4A74" w:rsidRPr="00A22979" w:rsidRDefault="005E4A74" w:rsidP="00A22979">
            <w:pPr>
              <w:pStyle w:val="ListParagraph"/>
              <w:numPr>
                <w:ilvl w:val="0"/>
                <w:numId w:val="31"/>
              </w:numPr>
              <w:jc w:val="both"/>
              <w:rPr>
                <w:color w:val="17365D" w:themeColor="text2" w:themeShade="BF"/>
                <w:lang w:val="en-GB"/>
              </w:rPr>
            </w:pPr>
            <w:r w:rsidRPr="00A22979">
              <w:rPr>
                <w:color w:val="17365D" w:themeColor="text2" w:themeShade="BF"/>
                <w:lang w:val="en-GB"/>
              </w:rPr>
              <w:t>reducing the State's role in the activities of state monopolies;</w:t>
            </w:r>
          </w:p>
          <w:p w:rsidR="005E4A74" w:rsidRPr="00A22979" w:rsidRDefault="005E4A74" w:rsidP="00A22979">
            <w:pPr>
              <w:pStyle w:val="ListParagraph"/>
              <w:numPr>
                <w:ilvl w:val="0"/>
                <w:numId w:val="31"/>
              </w:numPr>
              <w:jc w:val="both"/>
              <w:rPr>
                <w:color w:val="17365D" w:themeColor="text2" w:themeShade="BF"/>
                <w:lang w:val="en-GB"/>
              </w:rPr>
            </w:pPr>
            <w:r w:rsidRPr="00A22979">
              <w:rPr>
                <w:color w:val="17365D" w:themeColor="text2" w:themeShade="BF"/>
                <w:lang w:val="en-GB"/>
              </w:rPr>
              <w:t>decentralization o</w:t>
            </w:r>
            <w:r>
              <w:rPr>
                <w:color w:val="17365D" w:themeColor="text2" w:themeShade="BF"/>
                <w:lang w:val="en-GB"/>
              </w:rPr>
              <w:t>f functions of the Ministry of I</w:t>
            </w:r>
            <w:r w:rsidRPr="00A22979">
              <w:rPr>
                <w:color w:val="17365D" w:themeColor="text2" w:themeShade="BF"/>
                <w:lang w:val="en-GB"/>
              </w:rPr>
              <w:t>nfrastructure;</w:t>
            </w:r>
          </w:p>
          <w:p w:rsidR="005E4A74" w:rsidRPr="00235DFD" w:rsidRDefault="005E4A74" w:rsidP="00A22979">
            <w:pPr>
              <w:pStyle w:val="ListParagraph"/>
              <w:numPr>
                <w:ilvl w:val="0"/>
                <w:numId w:val="31"/>
              </w:numPr>
              <w:jc w:val="both"/>
              <w:rPr>
                <w:color w:val="17365D" w:themeColor="text2" w:themeShade="BF"/>
                <w:lang w:val="en-GB"/>
              </w:rPr>
            </w:pPr>
            <w:proofErr w:type="gramStart"/>
            <w:r w:rsidRPr="00A22979">
              <w:rPr>
                <w:color w:val="17365D" w:themeColor="text2" w:themeShade="BF"/>
                <w:lang w:val="en-GB"/>
              </w:rPr>
              <w:t>corporatization</w:t>
            </w:r>
            <w:proofErr w:type="gramEnd"/>
            <w:r w:rsidRPr="00A22979">
              <w:rPr>
                <w:color w:val="17365D" w:themeColor="text2" w:themeShade="BF"/>
                <w:lang w:val="en-GB"/>
              </w:rPr>
              <w:t xml:space="preserve"> of budget revenue generating companies.</w:t>
            </w:r>
            <w:r>
              <w:rPr>
                <w:color w:val="17365D" w:themeColor="text2" w:themeShade="BF"/>
                <w:lang w:val="en-GB"/>
              </w:rPr>
              <w:t xml:space="preserve"> </w:t>
            </w:r>
            <w:r>
              <w:rPr>
                <w:color w:val="17365D" w:themeColor="text2" w:themeShade="BF"/>
                <w:lang w:val="en-US"/>
              </w:rPr>
              <w:t xml:space="preserve">(Source: </w:t>
            </w:r>
            <w:hyperlink r:id="rId16" w:history="1">
              <w:r w:rsidRPr="00A22979">
                <w:rPr>
                  <w:rStyle w:val="Hyperlink"/>
                  <w:lang w:val="en-US"/>
                </w:rPr>
                <w:t>Ukraine-EU Cluster Meeting on Energy, Environment, Climate Action and Transport 2015</w:t>
              </w:r>
            </w:hyperlink>
            <w:r>
              <w:rPr>
                <w:color w:val="17365D" w:themeColor="text2" w:themeShade="BF"/>
                <w:lang w:val="en-US"/>
              </w:rPr>
              <w:t>)</w:t>
            </w:r>
          </w:p>
          <w:p w:rsidR="005E4A74" w:rsidRDefault="005E4A74" w:rsidP="00235DFD">
            <w:pPr>
              <w:jc w:val="both"/>
              <w:rPr>
                <w:color w:val="17365D" w:themeColor="text2" w:themeShade="BF"/>
                <w:lang w:val="en-GB"/>
              </w:rPr>
            </w:pPr>
          </w:p>
          <w:p w:rsidR="005E4A74" w:rsidRDefault="005E4A74">
            <w:pPr>
              <w:spacing w:before="120" w:after="120"/>
              <w:jc w:val="both"/>
              <w:rPr>
                <w:color w:val="17365D" w:themeColor="text2" w:themeShade="BF"/>
                <w:lang w:val="en-GB"/>
              </w:rPr>
            </w:pPr>
            <w:r w:rsidRPr="00235DFD">
              <w:rPr>
                <w:color w:val="17365D" w:themeColor="text2" w:themeShade="BF"/>
                <w:lang w:val="en-GB"/>
              </w:rPr>
              <w:t xml:space="preserve">The </w:t>
            </w:r>
            <w:r w:rsidRPr="00B51D2A">
              <w:rPr>
                <w:b/>
                <w:color w:val="17365D" w:themeColor="text2" w:themeShade="BF"/>
                <w:lang w:val="en-GB"/>
              </w:rPr>
              <w:t>Ministry for Infrastructure of Ukraine</w:t>
            </w:r>
            <w:r w:rsidRPr="00235DFD">
              <w:rPr>
                <w:color w:val="17365D" w:themeColor="text2" w:themeShade="BF"/>
                <w:lang w:val="en-GB"/>
              </w:rPr>
              <w:t xml:space="preserve"> (a legal successor of the former Ministry for Transport and Communication),</w:t>
            </w:r>
            <w:r w:rsidR="00260369">
              <w:rPr>
                <w:color w:val="17365D" w:themeColor="text2" w:themeShade="BF"/>
                <w:lang w:val="en-GB"/>
              </w:rPr>
              <w:t xml:space="preserve"> is undergoing </w:t>
            </w:r>
            <w:proofErr w:type="spellStart"/>
            <w:proofErr w:type="gramStart"/>
            <w:r w:rsidR="00260369">
              <w:rPr>
                <w:color w:val="17365D" w:themeColor="text2" w:themeShade="BF"/>
                <w:lang w:val="en-GB"/>
              </w:rPr>
              <w:t>a</w:t>
            </w:r>
            <w:proofErr w:type="spellEnd"/>
            <w:proofErr w:type="gramEnd"/>
            <w:r w:rsidR="00260369">
              <w:rPr>
                <w:color w:val="17365D" w:themeColor="text2" w:themeShade="BF"/>
                <w:lang w:val="en-GB"/>
              </w:rPr>
              <w:t xml:space="preserve"> organizational change to provide more strategic and less tactical activity particularly the strategy, planning and programming functions. </w:t>
            </w:r>
            <w:proofErr w:type="gramStart"/>
            <w:r w:rsidR="00260369">
              <w:rPr>
                <w:color w:val="17365D" w:themeColor="text2" w:themeShade="BF"/>
                <w:lang w:val="en-GB"/>
              </w:rPr>
              <w:t>as</w:t>
            </w:r>
            <w:proofErr w:type="gramEnd"/>
            <w:r w:rsidR="00260369">
              <w:rPr>
                <w:color w:val="17365D" w:themeColor="text2" w:themeShade="BF"/>
                <w:lang w:val="en-GB"/>
              </w:rPr>
              <w:t xml:space="preserve"> a part of the Public Administration Reform initiative. </w:t>
            </w:r>
          </w:p>
          <w:p w:rsidR="005E4A74" w:rsidRDefault="005E4A74" w:rsidP="00235DFD">
            <w:pPr>
              <w:spacing w:before="120" w:after="120"/>
              <w:jc w:val="both"/>
              <w:rPr>
                <w:color w:val="17365D" w:themeColor="text2" w:themeShade="BF"/>
                <w:lang w:val="en-GB"/>
              </w:rPr>
            </w:pPr>
            <w:r w:rsidRPr="00235DFD">
              <w:rPr>
                <w:color w:val="17365D" w:themeColor="text2" w:themeShade="BF"/>
                <w:lang w:val="en-GB"/>
              </w:rPr>
              <w:t xml:space="preserve">In February 2015 the Government established the </w:t>
            </w:r>
            <w:r w:rsidRPr="00D55689">
              <w:rPr>
                <w:b/>
                <w:color w:val="17365D" w:themeColor="text2" w:themeShade="BF"/>
                <w:lang w:val="en-GB"/>
              </w:rPr>
              <w:t xml:space="preserve">State Service of Ukraine on Transport Safety and Security </w:t>
            </w:r>
            <w:r w:rsidRPr="00235DFD">
              <w:rPr>
                <w:color w:val="17365D" w:themeColor="text2" w:themeShade="BF"/>
                <w:lang w:val="en-GB"/>
              </w:rPr>
              <w:t>(</w:t>
            </w:r>
            <w:proofErr w:type="spellStart"/>
            <w:r w:rsidRPr="00235DFD">
              <w:rPr>
                <w:color w:val="17365D" w:themeColor="text2" w:themeShade="BF"/>
                <w:lang w:val="en-GB"/>
              </w:rPr>
              <w:t>UkrTransBezpeka</w:t>
            </w:r>
            <w:proofErr w:type="spellEnd"/>
            <w:r w:rsidRPr="00235DFD">
              <w:rPr>
                <w:color w:val="17365D" w:themeColor="text2" w:themeShade="BF"/>
                <w:lang w:val="en-GB"/>
              </w:rPr>
              <w:t>). This was done through consolidation of State Inspectorate of Ukraine for Land Transport Safety and Security (</w:t>
            </w:r>
            <w:proofErr w:type="spellStart"/>
            <w:r w:rsidRPr="00235DFD">
              <w:rPr>
                <w:color w:val="17365D" w:themeColor="text2" w:themeShade="BF"/>
                <w:lang w:val="en-GB"/>
              </w:rPr>
              <w:t>UkrTransInspektsia</w:t>
            </w:r>
            <w:proofErr w:type="spellEnd"/>
            <w:r w:rsidRPr="00235DFD">
              <w:rPr>
                <w:color w:val="17365D" w:themeColor="text2" w:themeShade="BF"/>
                <w:lang w:val="en-GB"/>
              </w:rPr>
              <w:t>) and State Inspectorate of Ukraine for Sea and</w:t>
            </w:r>
            <w:r>
              <w:rPr>
                <w:color w:val="17365D" w:themeColor="text2" w:themeShade="BF"/>
                <w:lang w:val="en-GB"/>
              </w:rPr>
              <w:t xml:space="preserve"> </w:t>
            </w:r>
            <w:r w:rsidRPr="00235DFD">
              <w:rPr>
                <w:color w:val="17365D" w:themeColor="text2" w:themeShade="BF"/>
                <w:lang w:val="en-GB"/>
              </w:rPr>
              <w:t>River Transport Safety and Security (</w:t>
            </w:r>
            <w:proofErr w:type="spellStart"/>
            <w:r w:rsidRPr="00235DFD">
              <w:rPr>
                <w:color w:val="17365D" w:themeColor="text2" w:themeShade="BF"/>
                <w:lang w:val="en-GB"/>
              </w:rPr>
              <w:t>UkrMorRichInspektsia</w:t>
            </w:r>
            <w:proofErr w:type="spellEnd"/>
            <w:r w:rsidRPr="00235DFD">
              <w:rPr>
                <w:color w:val="17365D" w:themeColor="text2" w:themeShade="BF"/>
                <w:lang w:val="en-GB"/>
              </w:rPr>
              <w:t xml:space="preserve">). </w:t>
            </w:r>
            <w:proofErr w:type="spellStart"/>
            <w:r w:rsidRPr="00235DFD">
              <w:rPr>
                <w:color w:val="17365D" w:themeColor="text2" w:themeShade="BF"/>
                <w:lang w:val="en-GB"/>
              </w:rPr>
              <w:t>UkrTransBezpeka</w:t>
            </w:r>
            <w:proofErr w:type="spellEnd"/>
            <w:r w:rsidRPr="00235DFD">
              <w:rPr>
                <w:color w:val="17365D" w:themeColor="text2" w:themeShade="BF"/>
                <w:lang w:val="en-GB"/>
              </w:rPr>
              <w:t xml:space="preserve"> implements the state policy of safety and security in the areas of public road, urban electrical, rail, maritime and river transport (except the sea shipping safety and security of the fishing fleet ships).</w:t>
            </w:r>
            <w:r>
              <w:rPr>
                <w:color w:val="17365D" w:themeColor="text2" w:themeShade="BF"/>
                <w:lang w:val="en-GB"/>
              </w:rPr>
              <w:t xml:space="preserve"> </w:t>
            </w:r>
            <w:r w:rsidR="00260369">
              <w:rPr>
                <w:color w:val="17365D" w:themeColor="text2" w:themeShade="BF"/>
                <w:lang w:val="en-GB"/>
              </w:rPr>
              <w:t xml:space="preserve">The establishment of a maritime administration is undergoing. </w:t>
            </w:r>
          </w:p>
          <w:p w:rsidR="005E4A74" w:rsidRDefault="005E4A74" w:rsidP="005E4A74">
            <w:pPr>
              <w:spacing w:before="120" w:after="120"/>
              <w:jc w:val="both"/>
              <w:rPr>
                <w:color w:val="17365D" w:themeColor="text2" w:themeShade="BF"/>
                <w:lang w:val="en-GB"/>
              </w:rPr>
            </w:pPr>
            <w:r>
              <w:rPr>
                <w:color w:val="17365D" w:themeColor="text2" w:themeShade="BF"/>
                <w:lang w:val="en-GB"/>
              </w:rPr>
              <w:t xml:space="preserve">The </w:t>
            </w:r>
            <w:r w:rsidRPr="0052107A">
              <w:rPr>
                <w:color w:val="17365D" w:themeColor="text2" w:themeShade="BF"/>
                <w:lang w:val="en-GB"/>
              </w:rPr>
              <w:t>European Union</w:t>
            </w:r>
            <w:r>
              <w:rPr>
                <w:color w:val="17365D" w:themeColor="text2" w:themeShade="BF"/>
                <w:lang w:val="en-GB"/>
              </w:rPr>
              <w:t xml:space="preserve"> launched the project</w:t>
            </w:r>
            <w:r w:rsidRPr="0052107A">
              <w:rPr>
                <w:color w:val="17365D" w:themeColor="text2" w:themeShade="BF"/>
                <w:lang w:val="en-GB"/>
              </w:rPr>
              <w:t xml:space="preserve"> “Support to the implementation of the Association Agreement and the National transport strategy” </w:t>
            </w:r>
            <w:r>
              <w:rPr>
                <w:color w:val="17365D" w:themeColor="text2" w:themeShade="BF"/>
                <w:lang w:val="en-GB"/>
              </w:rPr>
              <w:t>(</w:t>
            </w:r>
            <w:r w:rsidRPr="0052107A">
              <w:rPr>
                <w:color w:val="17365D" w:themeColor="text2" w:themeShade="BF"/>
                <w:lang w:val="en-GB"/>
              </w:rPr>
              <w:t>3</w:t>
            </w:r>
            <w:proofErr w:type="gramStart"/>
            <w:r>
              <w:rPr>
                <w:color w:val="17365D" w:themeColor="text2" w:themeShade="BF"/>
                <w:lang w:val="en-GB"/>
              </w:rPr>
              <w:t>,74</w:t>
            </w:r>
            <w:proofErr w:type="gramEnd"/>
            <w:r w:rsidRPr="0052107A">
              <w:rPr>
                <w:color w:val="17365D" w:themeColor="text2" w:themeShade="BF"/>
                <w:lang w:val="en-GB"/>
              </w:rPr>
              <w:t xml:space="preserve"> </w:t>
            </w:r>
            <w:proofErr w:type="spellStart"/>
            <w:r>
              <w:rPr>
                <w:color w:val="17365D" w:themeColor="text2" w:themeShade="BF"/>
                <w:lang w:val="en-GB"/>
              </w:rPr>
              <w:t>mln</w:t>
            </w:r>
            <w:proofErr w:type="spellEnd"/>
            <w:r>
              <w:rPr>
                <w:color w:val="17365D" w:themeColor="text2" w:themeShade="BF"/>
                <w:lang w:val="en-GB"/>
              </w:rPr>
              <w:t xml:space="preserve"> EUR</w:t>
            </w:r>
            <w:r w:rsidRPr="0052107A">
              <w:rPr>
                <w:color w:val="17365D" w:themeColor="text2" w:themeShade="BF"/>
                <w:lang w:val="en-GB"/>
              </w:rPr>
              <w:t xml:space="preserve"> for the years 2016-2018</w:t>
            </w:r>
            <w:r>
              <w:rPr>
                <w:color w:val="17365D" w:themeColor="text2" w:themeShade="BF"/>
                <w:lang w:val="en-GB"/>
              </w:rPr>
              <w:t>) to assist Ukraine in the development of the transport sector.</w:t>
            </w:r>
          </w:p>
          <w:p w:rsidR="004C470C" w:rsidRPr="00235DFD" w:rsidRDefault="004C470C" w:rsidP="004C470C">
            <w:pPr>
              <w:jc w:val="both"/>
              <w:rPr>
                <w:color w:val="17365D" w:themeColor="text2" w:themeShade="BF"/>
                <w:lang w:val="en-GB"/>
              </w:rPr>
            </w:pPr>
            <w:r w:rsidRPr="00564BCF">
              <w:rPr>
                <w:color w:val="17365D" w:themeColor="text2" w:themeShade="BF"/>
                <w:lang w:val="en-GB"/>
              </w:rPr>
              <w:t>In order to approximate Ukrainian legislation to the EU law in the field of transport policy and infrastructure, the work is underway on the development of a draft Law of Ukraine "On Multimodal Transportation", which will provide for determining the legal and organizational framework for multimodal, or intermodal, combined, containerized transportation supply chains, determining the basic rights, duties and liability of all types of transport business entities involved in these shipments, while taking into account provisions of the EU legislation.</w:t>
            </w:r>
            <w:r>
              <w:rPr>
                <w:color w:val="17365D" w:themeColor="text2" w:themeShade="BF"/>
                <w:lang w:val="en-GB"/>
              </w:rPr>
              <w:t xml:space="preserve"> </w:t>
            </w:r>
            <w:r>
              <w:rPr>
                <w:color w:val="17365D" w:themeColor="text2" w:themeShade="BF"/>
                <w:lang w:val="en-US"/>
              </w:rPr>
              <w:t xml:space="preserve">(Source: </w:t>
            </w:r>
            <w:hyperlink r:id="rId17" w:history="1">
              <w:r w:rsidRPr="00A22979">
                <w:rPr>
                  <w:rStyle w:val="Hyperlink"/>
                  <w:lang w:val="en-US"/>
                </w:rPr>
                <w:t>Ukraine-EU Cluster Meeting on Energy, Environment, Climate Action and Transport 2015</w:t>
              </w:r>
            </w:hyperlink>
            <w:r>
              <w:rPr>
                <w:color w:val="17365D" w:themeColor="text2" w:themeShade="BF"/>
                <w:lang w:val="en-US"/>
              </w:rPr>
              <w:t>)</w:t>
            </w:r>
          </w:p>
        </w:tc>
      </w:tr>
      <w:tr w:rsidR="005E4A74" w:rsidRPr="00D55689" w:rsidTr="00595708">
        <w:trPr>
          <w:trHeight w:val="6744"/>
        </w:trPr>
        <w:tc>
          <w:tcPr>
            <w:tcW w:w="721" w:type="pct"/>
            <w:vMerge/>
            <w:tcBorders>
              <w:right w:val="nil"/>
            </w:tcBorders>
            <w:shd w:val="clear" w:color="auto" w:fill="D9D9D9" w:themeFill="background1" w:themeFillShade="D9"/>
          </w:tcPr>
          <w:p w:rsidR="005E4A74" w:rsidRDefault="005E4A74" w:rsidP="00A22979">
            <w:pPr>
              <w:rPr>
                <w:b/>
                <w:color w:val="17365D" w:themeColor="text2" w:themeShade="BF"/>
                <w:lang w:val="en-GB"/>
              </w:rPr>
            </w:pPr>
          </w:p>
        </w:tc>
        <w:tc>
          <w:tcPr>
            <w:tcW w:w="652" w:type="pct"/>
            <w:tcBorders>
              <w:top w:val="dotted" w:sz="4" w:space="0" w:color="auto"/>
              <w:bottom w:val="dotted" w:sz="4" w:space="0" w:color="auto"/>
              <w:right w:val="nil"/>
            </w:tcBorders>
            <w:shd w:val="clear" w:color="auto" w:fill="F2F2F2" w:themeFill="background1" w:themeFillShade="F2"/>
          </w:tcPr>
          <w:p w:rsidR="005E4A74" w:rsidRDefault="005E4A74" w:rsidP="002607F2">
            <w:pPr>
              <w:spacing w:before="120" w:after="120"/>
              <w:rPr>
                <w:color w:val="17365D" w:themeColor="text2" w:themeShade="BF"/>
                <w:lang w:val="en-GB"/>
              </w:rPr>
            </w:pPr>
            <w:r>
              <w:rPr>
                <w:b/>
                <w:color w:val="17365D" w:themeColor="text2" w:themeShade="BF"/>
                <w:lang w:val="en-GB"/>
              </w:rPr>
              <w:t>Road sector</w:t>
            </w:r>
          </w:p>
        </w:tc>
        <w:tc>
          <w:tcPr>
            <w:tcW w:w="3627" w:type="pct"/>
            <w:gridSpan w:val="2"/>
            <w:tcBorders>
              <w:top w:val="dotted" w:sz="4" w:space="0" w:color="auto"/>
              <w:left w:val="nil"/>
              <w:bottom w:val="dotted" w:sz="4" w:space="0" w:color="auto"/>
            </w:tcBorders>
            <w:shd w:val="clear" w:color="auto" w:fill="F2F2F2" w:themeFill="background1" w:themeFillShade="F2"/>
          </w:tcPr>
          <w:p w:rsidR="00230961" w:rsidRDefault="00047E52" w:rsidP="00047E52">
            <w:pPr>
              <w:jc w:val="both"/>
              <w:rPr>
                <w:color w:val="17365D" w:themeColor="text2" w:themeShade="BF"/>
                <w:lang w:val="en-GB"/>
              </w:rPr>
            </w:pPr>
            <w:r w:rsidRPr="00047E52">
              <w:rPr>
                <w:color w:val="17365D" w:themeColor="text2" w:themeShade="BF"/>
                <w:lang w:val="en-GB"/>
              </w:rPr>
              <w:t>The State Road Agency of Ukraine (</w:t>
            </w:r>
            <w:proofErr w:type="spellStart"/>
            <w:r w:rsidRPr="0002333F">
              <w:rPr>
                <w:b/>
                <w:color w:val="17365D" w:themeColor="text2" w:themeShade="BF"/>
                <w:lang w:val="en-GB"/>
              </w:rPr>
              <w:t>Ukravtodor</w:t>
            </w:r>
            <w:proofErr w:type="spellEnd"/>
            <w:r w:rsidRPr="00047E52">
              <w:rPr>
                <w:color w:val="17365D" w:themeColor="text2" w:themeShade="BF"/>
                <w:lang w:val="en-GB"/>
              </w:rPr>
              <w:t xml:space="preserve">) is the central executive body that provides management of the road sector of Ukraine and is coordinated by the Cabinet of Ministers of Ukraine via the Minister of Infrastructure of Ukraine. </w:t>
            </w:r>
          </w:p>
          <w:p w:rsidR="00047E52" w:rsidRDefault="00047E52" w:rsidP="00047E52">
            <w:pPr>
              <w:jc w:val="both"/>
              <w:rPr>
                <w:color w:val="17365D" w:themeColor="text2" w:themeShade="BF"/>
                <w:lang w:val="en-GB"/>
              </w:rPr>
            </w:pPr>
            <w:proofErr w:type="spellStart"/>
            <w:r w:rsidRPr="00047E52">
              <w:rPr>
                <w:color w:val="17365D" w:themeColor="text2" w:themeShade="BF"/>
                <w:lang w:val="en-GB"/>
              </w:rPr>
              <w:t>Ukravtodor</w:t>
            </w:r>
            <w:proofErr w:type="spellEnd"/>
            <w:r w:rsidRPr="00047E52">
              <w:rPr>
                <w:color w:val="17365D" w:themeColor="text2" w:themeShade="BF"/>
                <w:lang w:val="en-GB"/>
              </w:rPr>
              <w:t xml:space="preserve"> provides implementation of the state policy in the road sector and manages the state roads (countryside), summarizes the practice of using the legislation on issues within its competence, organizes the reconstruction, repair and maintenance of public roads, engineering equipment on them, placement of road service and other facilities, develops proposals to improve legislation and in due course submits it to consideration of the Minister of Infrastructure of Ukraine. (Source: </w:t>
            </w:r>
            <w:hyperlink r:id="rId18" w:history="1">
              <w:r w:rsidRPr="00047E52">
                <w:rPr>
                  <w:rStyle w:val="Hyperlink"/>
                  <w:lang w:val="en-GB"/>
                </w:rPr>
                <w:t>UKRAVTODOR</w:t>
              </w:r>
            </w:hyperlink>
            <w:r w:rsidRPr="00047E52">
              <w:rPr>
                <w:color w:val="17365D" w:themeColor="text2" w:themeShade="BF"/>
                <w:lang w:val="en-GB"/>
              </w:rPr>
              <w:t>)</w:t>
            </w:r>
          </w:p>
          <w:p w:rsidR="00C279BF" w:rsidRDefault="00C279BF" w:rsidP="00047E52">
            <w:pPr>
              <w:jc w:val="both"/>
              <w:rPr>
                <w:color w:val="17365D" w:themeColor="text2" w:themeShade="BF"/>
                <w:lang w:val="en-GB"/>
              </w:rPr>
            </w:pPr>
          </w:p>
          <w:p w:rsidR="00C279BF" w:rsidRPr="00C279BF" w:rsidRDefault="00C279BF" w:rsidP="00047E52">
            <w:pPr>
              <w:jc w:val="both"/>
              <w:rPr>
                <w:color w:val="17365D" w:themeColor="text2" w:themeShade="BF"/>
                <w:highlight w:val="yellow"/>
                <w:lang w:val="en-GB"/>
              </w:rPr>
            </w:pPr>
            <w:proofErr w:type="spellStart"/>
            <w:r w:rsidRPr="00047E52">
              <w:rPr>
                <w:color w:val="17365D" w:themeColor="text2" w:themeShade="BF"/>
                <w:lang w:val="en-GB"/>
              </w:rPr>
              <w:t>Ukravtodor</w:t>
            </w:r>
            <w:proofErr w:type="spellEnd"/>
            <w:r w:rsidRPr="00C279BF">
              <w:rPr>
                <w:color w:val="17365D" w:themeColor="text2" w:themeShade="BF"/>
                <w:lang w:val="en-GB"/>
              </w:rPr>
              <w:t xml:space="preserve"> </w:t>
            </w:r>
            <w:r>
              <w:rPr>
                <w:color w:val="17365D" w:themeColor="text2" w:themeShade="BF"/>
                <w:lang w:val="en-GB"/>
              </w:rPr>
              <w:t xml:space="preserve">is </w:t>
            </w:r>
            <w:r w:rsidRPr="00C279BF">
              <w:rPr>
                <w:color w:val="17365D" w:themeColor="text2" w:themeShade="BF"/>
                <w:lang w:val="en-GB"/>
              </w:rPr>
              <w:t xml:space="preserve">supplemented by a project institute, </w:t>
            </w:r>
            <w:proofErr w:type="spellStart"/>
            <w:r w:rsidRPr="00C279BF">
              <w:rPr>
                <w:color w:val="17365D" w:themeColor="text2" w:themeShade="BF"/>
                <w:lang w:val="en-GB"/>
              </w:rPr>
              <w:t>Ukrhiprodor</w:t>
            </w:r>
            <w:proofErr w:type="spellEnd"/>
            <w:r w:rsidRPr="00C279BF">
              <w:rPr>
                <w:color w:val="17365D" w:themeColor="text2" w:themeShade="BF"/>
                <w:lang w:val="en-GB"/>
              </w:rPr>
              <w:t>, which designs objects of road management. The state owned joint-stock company “</w:t>
            </w:r>
            <w:proofErr w:type="spellStart"/>
            <w:r w:rsidRPr="00C279BF">
              <w:rPr>
                <w:color w:val="17365D" w:themeColor="text2" w:themeShade="BF"/>
                <w:lang w:val="en-GB"/>
              </w:rPr>
              <w:t>Avtomobilni</w:t>
            </w:r>
            <w:proofErr w:type="spellEnd"/>
            <w:r w:rsidRPr="00C279BF">
              <w:rPr>
                <w:color w:val="17365D" w:themeColor="text2" w:themeShade="BF"/>
                <w:lang w:val="en-GB"/>
              </w:rPr>
              <w:t xml:space="preserve"> </w:t>
            </w:r>
            <w:proofErr w:type="spellStart"/>
            <w:r w:rsidRPr="00C279BF">
              <w:rPr>
                <w:color w:val="17365D" w:themeColor="text2" w:themeShade="BF"/>
                <w:lang w:val="en-GB"/>
              </w:rPr>
              <w:t>dorohy</w:t>
            </w:r>
            <w:proofErr w:type="spellEnd"/>
            <w:r w:rsidRPr="00C279BF">
              <w:rPr>
                <w:color w:val="17365D" w:themeColor="text2" w:themeShade="BF"/>
                <w:lang w:val="en-GB"/>
              </w:rPr>
              <w:t xml:space="preserve"> </w:t>
            </w:r>
            <w:proofErr w:type="spellStart"/>
            <w:r w:rsidRPr="00C279BF">
              <w:rPr>
                <w:color w:val="17365D" w:themeColor="text2" w:themeShade="BF"/>
                <w:lang w:val="en-GB"/>
              </w:rPr>
              <w:t>Ukrainy</w:t>
            </w:r>
            <w:proofErr w:type="spellEnd"/>
            <w:r w:rsidRPr="00C279BF">
              <w:rPr>
                <w:color w:val="17365D" w:themeColor="text2" w:themeShade="BF"/>
                <w:lang w:val="en-GB"/>
              </w:rPr>
              <w:t>” (ADU), created in 2001, is directly involved in road construction and maintenance.</w:t>
            </w:r>
            <w:r>
              <w:rPr>
                <w:color w:val="17365D" w:themeColor="text2" w:themeShade="BF"/>
                <w:lang w:val="en-GB"/>
              </w:rPr>
              <w:t xml:space="preserve"> </w:t>
            </w:r>
            <w:r w:rsidR="000C7231" w:rsidRPr="000C7231">
              <w:rPr>
                <w:color w:val="17365D" w:themeColor="text2" w:themeShade="BF"/>
                <w:lang w:val="en-GB"/>
              </w:rPr>
              <w:t xml:space="preserve">It consists of 32 daughter-companies in each oblast, Crimea, and the cities of national importance. </w:t>
            </w:r>
            <w:r>
              <w:rPr>
                <w:color w:val="17365D" w:themeColor="text2" w:themeShade="BF"/>
                <w:lang w:val="en-US"/>
              </w:rPr>
              <w:t xml:space="preserve">(Source: </w:t>
            </w:r>
            <w:r w:rsidR="0084724E">
              <w:fldChar w:fldCharType="begin"/>
            </w:r>
            <w:r w:rsidR="0084724E" w:rsidRPr="0084724E">
              <w:rPr>
                <w:lang w:val="en-GB"/>
              </w:rPr>
              <w:instrText xml:space="preserve"> HYPERLINK "http://www.traceca-org.org/fileadmin/fm-dam/TAREP/65ta/Master_Plan/MPA9.1UA.pdf" </w:instrText>
            </w:r>
            <w:r w:rsidR="0084724E">
              <w:fldChar w:fldCharType="separate"/>
            </w:r>
            <w:r w:rsidRPr="00B41076">
              <w:rPr>
                <w:rStyle w:val="Hyperlink"/>
                <w:lang w:val="en-US"/>
              </w:rPr>
              <w:t>LOGMOS</w:t>
            </w:r>
            <w:r w:rsidR="0084724E">
              <w:rPr>
                <w:rStyle w:val="Hyperlink"/>
                <w:lang w:val="en-US"/>
              </w:rPr>
              <w:fldChar w:fldCharType="end"/>
            </w:r>
            <w:r>
              <w:rPr>
                <w:color w:val="17365D" w:themeColor="text2" w:themeShade="BF"/>
                <w:lang w:val="en-US"/>
              </w:rPr>
              <w:t>)</w:t>
            </w:r>
          </w:p>
          <w:p w:rsidR="00B06B83" w:rsidRDefault="00B06B83" w:rsidP="00230961">
            <w:pPr>
              <w:jc w:val="both"/>
              <w:rPr>
                <w:color w:val="17365D" w:themeColor="text2" w:themeShade="BF"/>
                <w:lang w:val="en-GB"/>
              </w:rPr>
            </w:pPr>
          </w:p>
          <w:p w:rsidR="00230961" w:rsidRDefault="00230961" w:rsidP="00230961">
            <w:pPr>
              <w:jc w:val="both"/>
              <w:rPr>
                <w:color w:val="17365D" w:themeColor="text2" w:themeShade="BF"/>
                <w:lang w:val="en-GB"/>
              </w:rPr>
            </w:pPr>
            <w:r w:rsidRPr="004E4773">
              <w:rPr>
                <w:color w:val="17365D" w:themeColor="text2" w:themeShade="BF"/>
                <w:lang w:val="en-GB"/>
              </w:rPr>
              <w:t>In 2015, Infrastructure Minister announced the beginning of the road sector reforms in Ukraine. The reform</w:t>
            </w:r>
            <w:r>
              <w:rPr>
                <w:color w:val="17365D" w:themeColor="text2" w:themeShade="BF"/>
                <w:lang w:val="en-GB"/>
              </w:rPr>
              <w:t xml:space="preserve"> </w:t>
            </w:r>
            <w:r w:rsidRPr="004E4773">
              <w:rPr>
                <w:color w:val="17365D" w:themeColor="text2" w:themeShade="BF"/>
                <w:lang w:val="en-GB"/>
              </w:rPr>
              <w:t>foresees the change of the management system – the division of political, administrative and engineering functions, decentralization of local road management and the removal of a state monopoly on the road maintenance market.</w:t>
            </w:r>
            <w:r>
              <w:rPr>
                <w:color w:val="17365D" w:themeColor="text2" w:themeShade="BF"/>
                <w:lang w:val="en-GB"/>
              </w:rPr>
              <w:t xml:space="preserve"> </w:t>
            </w:r>
          </w:p>
          <w:p w:rsidR="00230961" w:rsidRDefault="00230961" w:rsidP="00230961">
            <w:pPr>
              <w:jc w:val="both"/>
              <w:rPr>
                <w:color w:val="17365D" w:themeColor="text2" w:themeShade="BF"/>
                <w:lang w:val="en-GB"/>
              </w:rPr>
            </w:pPr>
            <w:r>
              <w:rPr>
                <w:color w:val="17365D" w:themeColor="text2" w:themeShade="BF"/>
                <w:lang w:val="en-GB"/>
              </w:rPr>
              <w:t>T</w:t>
            </w:r>
            <w:r w:rsidRPr="00E755CD">
              <w:rPr>
                <w:color w:val="17365D" w:themeColor="text2" w:themeShade="BF"/>
                <w:lang w:val="en-GB"/>
              </w:rPr>
              <w:t xml:space="preserve">he </w:t>
            </w:r>
            <w:r w:rsidR="0002333F" w:rsidRPr="00047E52">
              <w:rPr>
                <w:color w:val="17365D" w:themeColor="text2" w:themeShade="BF"/>
                <w:lang w:val="en-GB"/>
              </w:rPr>
              <w:t xml:space="preserve">State Road Agency of Ukraine </w:t>
            </w:r>
            <w:r w:rsidRPr="0002333F">
              <w:rPr>
                <w:color w:val="17365D" w:themeColor="text2" w:themeShade="BF"/>
                <w:lang w:val="en-GB"/>
              </w:rPr>
              <w:t>(</w:t>
            </w:r>
            <w:proofErr w:type="spellStart"/>
            <w:r w:rsidRPr="0002333F">
              <w:rPr>
                <w:color w:val="17365D" w:themeColor="text2" w:themeShade="BF"/>
                <w:lang w:val="en-GB"/>
              </w:rPr>
              <w:t>Ukravtodor</w:t>
            </w:r>
            <w:proofErr w:type="spellEnd"/>
            <w:r w:rsidRPr="0002333F">
              <w:rPr>
                <w:color w:val="17365D" w:themeColor="text2" w:themeShade="BF"/>
                <w:lang w:val="en-GB"/>
              </w:rPr>
              <w:t>)</w:t>
            </w:r>
            <w:r w:rsidRPr="00E755CD">
              <w:rPr>
                <w:color w:val="17365D" w:themeColor="text2" w:themeShade="BF"/>
                <w:lang w:val="en-GB"/>
              </w:rPr>
              <w:t xml:space="preserve"> will cease to exist in the current form and remains with functions of managing only state roads. Other roads will depart under the control of local authorities. </w:t>
            </w:r>
          </w:p>
          <w:p w:rsidR="00230961" w:rsidRDefault="00230961" w:rsidP="00230961">
            <w:pPr>
              <w:jc w:val="both"/>
              <w:rPr>
                <w:color w:val="17365D" w:themeColor="text2" w:themeShade="BF"/>
                <w:lang w:val="en-GB"/>
              </w:rPr>
            </w:pPr>
            <w:r w:rsidRPr="00E755CD">
              <w:rPr>
                <w:color w:val="17365D" w:themeColor="text2" w:themeShade="BF"/>
                <w:lang w:val="en-GB"/>
              </w:rPr>
              <w:t>At the same time, "</w:t>
            </w:r>
            <w:proofErr w:type="spellStart"/>
            <w:r w:rsidRPr="00E755CD">
              <w:rPr>
                <w:color w:val="17365D" w:themeColor="text2" w:themeShade="BF"/>
                <w:lang w:val="en-GB"/>
              </w:rPr>
              <w:t>Ukravtodor</w:t>
            </w:r>
            <w:proofErr w:type="spellEnd"/>
            <w:r w:rsidRPr="00E755CD">
              <w:rPr>
                <w:color w:val="17365D" w:themeColor="text2" w:themeShade="BF"/>
                <w:lang w:val="en-GB"/>
              </w:rPr>
              <w:t xml:space="preserve">" would only be a customer of the works. Contractors will be selected through an open tender, and control the quality of work will be given to an independent body - surveyor (negotiations are underway to select for this role the British, Austrian and German company). </w:t>
            </w:r>
          </w:p>
          <w:p w:rsidR="00230961" w:rsidRDefault="00230961" w:rsidP="00230961">
            <w:pPr>
              <w:jc w:val="both"/>
              <w:rPr>
                <w:color w:val="17365D" w:themeColor="text2" w:themeShade="BF"/>
                <w:lang w:val="en-GB"/>
              </w:rPr>
            </w:pPr>
            <w:r w:rsidRPr="00E755CD">
              <w:rPr>
                <w:color w:val="17365D" w:themeColor="text2" w:themeShade="BF"/>
                <w:lang w:val="en-GB"/>
              </w:rPr>
              <w:t xml:space="preserve">The next step would be the changing of construction technology - instead of asphalt roads, which need bitumen - a product of oil </w:t>
            </w:r>
            <w:proofErr w:type="gramStart"/>
            <w:r w:rsidRPr="00E755CD">
              <w:rPr>
                <w:color w:val="17365D" w:themeColor="text2" w:themeShade="BF"/>
                <w:lang w:val="en-GB"/>
              </w:rPr>
              <w:t>refining</w:t>
            </w:r>
            <w:r>
              <w:rPr>
                <w:color w:val="17365D" w:themeColor="text2" w:themeShade="BF"/>
                <w:lang w:val="en-GB"/>
              </w:rPr>
              <w:t>,</w:t>
            </w:r>
            <w:proofErr w:type="gramEnd"/>
            <w:r w:rsidRPr="00E755CD">
              <w:rPr>
                <w:color w:val="17365D" w:themeColor="text2" w:themeShade="BF"/>
                <w:lang w:val="en-GB"/>
              </w:rPr>
              <w:t xml:space="preserve"> the government will encourage the construction of cement roads. </w:t>
            </w:r>
          </w:p>
          <w:p w:rsidR="00E6439B" w:rsidRDefault="009123C5" w:rsidP="0084724E">
            <w:pPr>
              <w:jc w:val="both"/>
              <w:rPr>
                <w:color w:val="17365D" w:themeColor="text2" w:themeShade="BF"/>
                <w:lang w:val="en-GB"/>
              </w:rPr>
            </w:pPr>
            <w:r>
              <w:rPr>
                <w:color w:val="17365D" w:themeColor="text2" w:themeShade="BF"/>
                <w:lang w:val="en-GB"/>
              </w:rPr>
              <w:t xml:space="preserve">A road fund is being established with the purpose to improve the road maintenance funding mechanism. </w:t>
            </w:r>
            <w:r w:rsidR="00230961" w:rsidRPr="00E755CD">
              <w:rPr>
                <w:color w:val="17365D" w:themeColor="text2" w:themeShade="BF"/>
                <w:lang w:val="en-GB"/>
              </w:rPr>
              <w:t xml:space="preserve">In addition, it is planned to develop the practice of concession and toll roads. </w:t>
            </w:r>
            <w:r w:rsidR="00230961">
              <w:rPr>
                <w:color w:val="17365D" w:themeColor="text2" w:themeShade="BF"/>
                <w:lang w:val="en-GB"/>
              </w:rPr>
              <w:t>(Source:</w:t>
            </w:r>
            <w:r w:rsidR="00273159">
              <w:rPr>
                <w:color w:val="17365D" w:themeColor="text2" w:themeShade="BF"/>
                <w:lang w:val="en-GB"/>
              </w:rPr>
              <w:t xml:space="preserve"> </w:t>
            </w:r>
            <w:hyperlink r:id="rId19" w:anchor="id-2.3UkraineRoadNetwork-RoadsectorreforminUkraine" w:history="1">
              <w:r w:rsidR="00230961" w:rsidRPr="004E4773">
                <w:rPr>
                  <w:rStyle w:val="Hyperlink"/>
                  <w:lang w:val="en-GB"/>
                </w:rPr>
                <w:t>LOGCLUSTER</w:t>
              </w:r>
            </w:hyperlink>
            <w:r w:rsidR="00230961">
              <w:rPr>
                <w:color w:val="17365D" w:themeColor="text2" w:themeShade="BF"/>
                <w:lang w:val="en-GB"/>
              </w:rPr>
              <w:t>)</w:t>
            </w:r>
          </w:p>
          <w:p w:rsidR="00CB2A5F" w:rsidRPr="00733B81" w:rsidRDefault="00CB2A5F" w:rsidP="00CB2A5F">
            <w:pPr>
              <w:jc w:val="both"/>
              <w:rPr>
                <w:color w:val="17365D" w:themeColor="text2" w:themeShade="BF"/>
                <w:lang w:val="en-GB"/>
              </w:rPr>
            </w:pPr>
          </w:p>
        </w:tc>
      </w:tr>
      <w:tr w:rsidR="005E4A74" w:rsidRPr="00EB0BF4" w:rsidTr="00FB3CD7">
        <w:trPr>
          <w:trHeight w:val="821"/>
        </w:trPr>
        <w:tc>
          <w:tcPr>
            <w:tcW w:w="721" w:type="pct"/>
            <w:vMerge/>
            <w:tcBorders>
              <w:right w:val="nil"/>
            </w:tcBorders>
            <w:shd w:val="clear" w:color="auto" w:fill="D9D9D9" w:themeFill="background1" w:themeFillShade="D9"/>
          </w:tcPr>
          <w:p w:rsidR="005E4A74" w:rsidRDefault="005E4A74" w:rsidP="00AC3A2A">
            <w:pPr>
              <w:rPr>
                <w:b/>
                <w:color w:val="17365D" w:themeColor="text2" w:themeShade="BF"/>
                <w:lang w:val="en-GB"/>
              </w:rPr>
            </w:pPr>
          </w:p>
        </w:tc>
        <w:tc>
          <w:tcPr>
            <w:tcW w:w="652" w:type="pct"/>
            <w:tcBorders>
              <w:top w:val="dotted" w:sz="4" w:space="0" w:color="auto"/>
              <w:bottom w:val="dotted" w:sz="4" w:space="0" w:color="auto"/>
              <w:right w:val="nil"/>
            </w:tcBorders>
            <w:shd w:val="clear" w:color="auto" w:fill="F2F2F2" w:themeFill="background1" w:themeFillShade="F2"/>
          </w:tcPr>
          <w:p w:rsidR="005E4A74" w:rsidRDefault="005E4A74" w:rsidP="002607F2">
            <w:pPr>
              <w:spacing w:before="120" w:after="120"/>
              <w:rPr>
                <w:b/>
                <w:color w:val="17365D" w:themeColor="text2" w:themeShade="BF"/>
                <w:lang w:val="en-GB"/>
              </w:rPr>
            </w:pPr>
            <w:r>
              <w:rPr>
                <w:b/>
                <w:color w:val="17365D" w:themeColor="text2" w:themeShade="BF"/>
                <w:lang w:val="en-GB"/>
              </w:rPr>
              <w:t>Railways sector</w:t>
            </w:r>
          </w:p>
        </w:tc>
        <w:tc>
          <w:tcPr>
            <w:tcW w:w="3627" w:type="pct"/>
            <w:gridSpan w:val="2"/>
            <w:tcBorders>
              <w:top w:val="dotted" w:sz="4" w:space="0" w:color="auto"/>
              <w:left w:val="nil"/>
              <w:bottom w:val="dotted" w:sz="4" w:space="0" w:color="auto"/>
            </w:tcBorders>
            <w:shd w:val="clear" w:color="auto" w:fill="F2F2F2" w:themeFill="background1" w:themeFillShade="F2"/>
          </w:tcPr>
          <w:p w:rsidR="00E62851" w:rsidRDefault="00E62851" w:rsidP="00895EE0">
            <w:pPr>
              <w:spacing w:before="120" w:after="120"/>
              <w:jc w:val="both"/>
              <w:rPr>
                <w:color w:val="17365D" w:themeColor="text2" w:themeShade="BF"/>
                <w:highlight w:val="yellow"/>
                <w:lang w:val="en-GB"/>
              </w:rPr>
            </w:pPr>
            <w:r w:rsidRPr="00E62851">
              <w:rPr>
                <w:color w:val="17365D" w:themeColor="text2" w:themeShade="BF"/>
                <w:lang w:val="en-GB"/>
              </w:rPr>
              <w:t>The administrat</w:t>
            </w:r>
            <w:r>
              <w:rPr>
                <w:color w:val="17365D" w:themeColor="text2" w:themeShade="BF"/>
                <w:lang w:val="en-GB"/>
              </w:rPr>
              <w:t>or</w:t>
            </w:r>
            <w:r w:rsidRPr="00E62851">
              <w:rPr>
                <w:color w:val="17365D" w:themeColor="text2" w:themeShade="BF"/>
                <w:lang w:val="en-GB"/>
              </w:rPr>
              <w:t xml:space="preserve"> of public railway transport is State Administration of Railway Transport of Ukraine "</w:t>
            </w:r>
            <w:proofErr w:type="spellStart"/>
            <w:r w:rsidRPr="00E62851">
              <w:rPr>
                <w:color w:val="17365D" w:themeColor="text2" w:themeShade="BF"/>
                <w:lang w:val="en-GB"/>
              </w:rPr>
              <w:t>Ukrzaliznytsia</w:t>
            </w:r>
            <w:proofErr w:type="spellEnd"/>
            <w:r w:rsidRPr="00E62851">
              <w:rPr>
                <w:color w:val="17365D" w:themeColor="text2" w:themeShade="BF"/>
                <w:lang w:val="en-GB"/>
              </w:rPr>
              <w:t>"</w:t>
            </w:r>
            <w:r w:rsidR="000A2F04">
              <w:rPr>
                <w:color w:val="17365D" w:themeColor="text2" w:themeShade="BF"/>
                <w:lang w:val="en-GB"/>
              </w:rPr>
              <w:t xml:space="preserve"> (UZ)</w:t>
            </w:r>
            <w:r w:rsidRPr="00E62851">
              <w:rPr>
                <w:color w:val="17365D" w:themeColor="text2" w:themeShade="BF"/>
                <w:lang w:val="en-GB"/>
              </w:rPr>
              <w:t xml:space="preserve">, which was established in </w:t>
            </w:r>
            <w:r>
              <w:rPr>
                <w:color w:val="17365D" w:themeColor="text2" w:themeShade="BF"/>
                <w:lang w:val="en-GB"/>
              </w:rPr>
              <w:t>D</w:t>
            </w:r>
            <w:r w:rsidRPr="00E62851">
              <w:rPr>
                <w:color w:val="17365D" w:themeColor="text2" w:themeShade="BF"/>
                <w:lang w:val="en-GB"/>
              </w:rPr>
              <w:t xml:space="preserve">ecember 1991. The management sphere of </w:t>
            </w:r>
            <w:proofErr w:type="spellStart"/>
            <w:r w:rsidRPr="00E62851">
              <w:rPr>
                <w:color w:val="17365D" w:themeColor="text2" w:themeShade="BF"/>
                <w:lang w:val="en-GB"/>
              </w:rPr>
              <w:t>Ukrzaliznytsia</w:t>
            </w:r>
            <w:proofErr w:type="spellEnd"/>
            <w:r w:rsidRPr="00E62851">
              <w:rPr>
                <w:color w:val="17365D" w:themeColor="text2" w:themeShade="BF"/>
                <w:lang w:val="en-GB"/>
              </w:rPr>
              <w:t xml:space="preserve"> covers the railways of Donetsk, </w:t>
            </w:r>
            <w:proofErr w:type="spellStart"/>
            <w:r w:rsidRPr="00E62851">
              <w:rPr>
                <w:color w:val="17365D" w:themeColor="text2" w:themeShade="BF"/>
                <w:lang w:val="en-GB"/>
              </w:rPr>
              <w:t>Lviv</w:t>
            </w:r>
            <w:proofErr w:type="spellEnd"/>
            <w:r w:rsidRPr="00E62851">
              <w:rPr>
                <w:color w:val="17365D" w:themeColor="text2" w:themeShade="BF"/>
                <w:lang w:val="en-GB"/>
              </w:rPr>
              <w:t xml:space="preserve">, Odessa, </w:t>
            </w:r>
            <w:proofErr w:type="spellStart"/>
            <w:r w:rsidRPr="00E62851">
              <w:rPr>
                <w:color w:val="17365D" w:themeColor="text2" w:themeShade="BF"/>
                <w:lang w:val="en-GB"/>
              </w:rPr>
              <w:t>Pivdenna</w:t>
            </w:r>
            <w:proofErr w:type="spellEnd"/>
            <w:r w:rsidRPr="00E62851">
              <w:rPr>
                <w:color w:val="17365D" w:themeColor="text2" w:themeShade="BF"/>
                <w:lang w:val="en-GB"/>
              </w:rPr>
              <w:t xml:space="preserve"> (Southern), </w:t>
            </w:r>
            <w:proofErr w:type="spellStart"/>
            <w:r w:rsidRPr="00E62851">
              <w:rPr>
                <w:color w:val="17365D" w:themeColor="text2" w:themeShade="BF"/>
                <w:lang w:val="en-GB"/>
              </w:rPr>
              <w:t>Pivdenno-Zakhidna</w:t>
            </w:r>
            <w:proofErr w:type="spellEnd"/>
            <w:r w:rsidRPr="00E62851">
              <w:rPr>
                <w:color w:val="17365D" w:themeColor="text2" w:themeShade="BF"/>
                <w:lang w:val="en-GB"/>
              </w:rPr>
              <w:t xml:space="preserve"> (</w:t>
            </w:r>
            <w:proofErr w:type="spellStart"/>
            <w:r w:rsidRPr="00E62851">
              <w:rPr>
                <w:color w:val="17365D" w:themeColor="text2" w:themeShade="BF"/>
                <w:lang w:val="en-GB"/>
              </w:rPr>
              <w:t>Southwestern</w:t>
            </w:r>
            <w:proofErr w:type="spellEnd"/>
            <w:r w:rsidRPr="00E62851">
              <w:rPr>
                <w:color w:val="17365D" w:themeColor="text2" w:themeShade="BF"/>
                <w:lang w:val="en-GB"/>
              </w:rPr>
              <w:t xml:space="preserve">) and </w:t>
            </w:r>
            <w:proofErr w:type="spellStart"/>
            <w:r w:rsidRPr="00E62851">
              <w:rPr>
                <w:color w:val="17365D" w:themeColor="text2" w:themeShade="BF"/>
                <w:lang w:val="en-GB"/>
              </w:rPr>
              <w:t>Pridniprovska</w:t>
            </w:r>
            <w:proofErr w:type="spellEnd"/>
            <w:r w:rsidRPr="00E62851">
              <w:rPr>
                <w:color w:val="17365D" w:themeColor="text2" w:themeShade="BF"/>
                <w:lang w:val="en-GB"/>
              </w:rPr>
              <w:t xml:space="preserve"> (Near-Dnipro) Railways, and also other enterprises and organizations of integrated industrial-engineering </w:t>
            </w:r>
            <w:proofErr w:type="gramStart"/>
            <w:r w:rsidRPr="00E62851">
              <w:rPr>
                <w:color w:val="17365D" w:themeColor="text2" w:themeShade="BF"/>
                <w:lang w:val="en-GB"/>
              </w:rPr>
              <w:t>complex, that</w:t>
            </w:r>
            <w:proofErr w:type="gramEnd"/>
            <w:r w:rsidRPr="00E62851">
              <w:rPr>
                <w:color w:val="17365D" w:themeColor="text2" w:themeShade="BF"/>
                <w:lang w:val="en-GB"/>
              </w:rPr>
              <w:t xml:space="preserve"> enables freight and passengers transportation.</w:t>
            </w:r>
            <w:r>
              <w:rPr>
                <w:color w:val="17365D" w:themeColor="text2" w:themeShade="BF"/>
                <w:lang w:val="en-GB"/>
              </w:rPr>
              <w:t xml:space="preserve"> (Source: </w:t>
            </w:r>
            <w:r w:rsidR="0084724E">
              <w:fldChar w:fldCharType="begin"/>
            </w:r>
            <w:r w:rsidR="0084724E" w:rsidRPr="0084724E">
              <w:rPr>
                <w:lang w:val="en-GB"/>
              </w:rPr>
              <w:instrText xml:space="preserve"> HYPERLINK "http://www.uz.go</w:instrText>
            </w:r>
            <w:r w:rsidR="0084724E" w:rsidRPr="0084724E">
              <w:rPr>
                <w:lang w:val="en-GB"/>
              </w:rPr>
              <w:instrText xml:space="preserve">v.ua/en/about/" </w:instrText>
            </w:r>
            <w:r w:rsidR="0084724E">
              <w:fldChar w:fldCharType="separate"/>
            </w:r>
            <w:r w:rsidRPr="00E62851">
              <w:rPr>
                <w:rStyle w:val="Hyperlink"/>
                <w:lang w:val="en-GB"/>
              </w:rPr>
              <w:t>UZ</w:t>
            </w:r>
            <w:r w:rsidR="0084724E">
              <w:rPr>
                <w:rStyle w:val="Hyperlink"/>
                <w:lang w:val="en-GB"/>
              </w:rPr>
              <w:fldChar w:fldCharType="end"/>
            </w:r>
            <w:r>
              <w:rPr>
                <w:color w:val="17365D" w:themeColor="text2" w:themeShade="BF"/>
                <w:lang w:val="en-GB"/>
              </w:rPr>
              <w:t>)</w:t>
            </w:r>
          </w:p>
          <w:p w:rsidR="005E4A74" w:rsidRPr="003950F0" w:rsidRDefault="005E4A74" w:rsidP="003950F0">
            <w:pPr>
              <w:spacing w:before="120" w:after="120"/>
              <w:jc w:val="both"/>
              <w:rPr>
                <w:color w:val="17365D" w:themeColor="text2" w:themeShade="BF"/>
                <w:lang w:val="en-GB"/>
              </w:rPr>
            </w:pPr>
            <w:r w:rsidRPr="003950F0">
              <w:rPr>
                <w:color w:val="17365D" w:themeColor="text2" w:themeShade="BF"/>
                <w:lang w:val="en-GB"/>
              </w:rPr>
              <w:t>The State Rail Transport Reforming Programme for the period 2010-201</w:t>
            </w:r>
            <w:r>
              <w:rPr>
                <w:color w:val="17365D" w:themeColor="text2" w:themeShade="BF"/>
                <w:lang w:val="en-GB"/>
              </w:rPr>
              <w:t xml:space="preserve">9 (approved in </w:t>
            </w:r>
            <w:r w:rsidRPr="003950F0">
              <w:rPr>
                <w:color w:val="17365D" w:themeColor="text2" w:themeShade="BF"/>
                <w:lang w:val="en-GB"/>
              </w:rPr>
              <w:t>2011</w:t>
            </w:r>
            <w:r>
              <w:rPr>
                <w:color w:val="17365D" w:themeColor="text2" w:themeShade="BF"/>
                <w:lang w:val="en-GB"/>
              </w:rPr>
              <w:t>) envisages the</w:t>
            </w:r>
            <w:r w:rsidR="00273159">
              <w:rPr>
                <w:color w:val="17365D" w:themeColor="text2" w:themeShade="BF"/>
                <w:lang w:val="en-GB"/>
              </w:rPr>
              <w:t xml:space="preserve"> </w:t>
            </w:r>
            <w:r w:rsidRPr="003950F0">
              <w:rPr>
                <w:color w:val="17365D" w:themeColor="text2" w:themeShade="BF"/>
                <w:lang w:val="en-GB"/>
              </w:rPr>
              <w:t xml:space="preserve">implementation of the </w:t>
            </w:r>
            <w:r>
              <w:rPr>
                <w:color w:val="17365D" w:themeColor="text2" w:themeShade="BF"/>
                <w:lang w:val="en-GB"/>
              </w:rPr>
              <w:t xml:space="preserve">full </w:t>
            </w:r>
            <w:r w:rsidRPr="003950F0">
              <w:rPr>
                <w:color w:val="17365D" w:themeColor="text2" w:themeShade="BF"/>
                <w:lang w:val="en-GB"/>
              </w:rPr>
              <w:t xml:space="preserve">reform process </w:t>
            </w:r>
            <w:r>
              <w:rPr>
                <w:color w:val="17365D" w:themeColor="text2" w:themeShade="BF"/>
                <w:lang w:val="en-GB"/>
              </w:rPr>
              <w:t>by</w:t>
            </w:r>
            <w:r w:rsidRPr="003950F0">
              <w:rPr>
                <w:color w:val="17365D" w:themeColor="text2" w:themeShade="BF"/>
                <w:lang w:val="en-GB"/>
              </w:rPr>
              <w:t xml:space="preserve"> 2019. The programme's purpose is to create a new institutional, legal, and economic model for rail transport management, to develop a competitive environment at the rail services market, to improve its operation performance, to meet the needs of national economy and the population in transport services. It foresees three phases:</w:t>
            </w:r>
          </w:p>
          <w:p w:rsidR="005E4A74" w:rsidRPr="006C7D4F" w:rsidRDefault="005E4A74" w:rsidP="006C7D4F">
            <w:pPr>
              <w:pStyle w:val="ListParagraph"/>
              <w:numPr>
                <w:ilvl w:val="0"/>
                <w:numId w:val="32"/>
              </w:numPr>
              <w:spacing w:before="120" w:after="120"/>
              <w:jc w:val="both"/>
              <w:rPr>
                <w:color w:val="17365D" w:themeColor="text2" w:themeShade="BF"/>
                <w:lang w:val="en-GB"/>
              </w:rPr>
            </w:pPr>
            <w:proofErr w:type="gramStart"/>
            <w:r w:rsidRPr="003950F0">
              <w:rPr>
                <w:color w:val="17365D" w:themeColor="text2" w:themeShade="BF"/>
                <w:lang w:val="en-GB"/>
              </w:rPr>
              <w:t>Phase</w:t>
            </w:r>
            <w:proofErr w:type="gramEnd"/>
            <w:r w:rsidRPr="003950F0">
              <w:rPr>
                <w:color w:val="17365D" w:themeColor="text2" w:themeShade="BF"/>
                <w:lang w:val="en-GB"/>
              </w:rPr>
              <w:t xml:space="preserve"> I: the separation of the government's regulatory function from the operational function of </w:t>
            </w:r>
            <w:proofErr w:type="spellStart"/>
            <w:r w:rsidRPr="003950F0">
              <w:rPr>
                <w:color w:val="17365D" w:themeColor="text2" w:themeShade="BF"/>
                <w:lang w:val="en-GB"/>
              </w:rPr>
              <w:t>Ukrzaliznytsia</w:t>
            </w:r>
            <w:proofErr w:type="spellEnd"/>
            <w:r w:rsidRPr="003950F0">
              <w:rPr>
                <w:color w:val="17365D" w:themeColor="text2" w:themeShade="BF"/>
                <w:lang w:val="en-GB"/>
              </w:rPr>
              <w:t xml:space="preserve"> (UZ), the national state-owned railway company and transformation of UZ into a joint-stock company.</w:t>
            </w:r>
            <w:r>
              <w:rPr>
                <w:color w:val="17365D" w:themeColor="text2" w:themeShade="BF"/>
                <w:lang w:val="en-GB"/>
              </w:rPr>
              <w:t xml:space="preserve"> I</w:t>
            </w:r>
            <w:r w:rsidRPr="003950F0">
              <w:rPr>
                <w:color w:val="17365D" w:themeColor="text2" w:themeShade="BF"/>
                <w:lang w:val="en-GB"/>
              </w:rPr>
              <w:t xml:space="preserve">n </w:t>
            </w:r>
            <w:r>
              <w:rPr>
                <w:color w:val="17365D" w:themeColor="text2" w:themeShade="BF"/>
                <w:lang w:val="en-GB"/>
              </w:rPr>
              <w:t xml:space="preserve">December </w:t>
            </w:r>
            <w:r w:rsidRPr="003950F0">
              <w:rPr>
                <w:color w:val="17365D" w:themeColor="text2" w:themeShade="BF"/>
                <w:lang w:val="en-GB"/>
              </w:rPr>
              <w:t>2015</w:t>
            </w:r>
            <w:r>
              <w:rPr>
                <w:color w:val="17365D" w:themeColor="text2" w:themeShade="BF"/>
                <w:lang w:val="en-GB"/>
              </w:rPr>
              <w:t xml:space="preserve"> </w:t>
            </w:r>
            <w:proofErr w:type="spellStart"/>
            <w:r w:rsidRPr="003950F0">
              <w:rPr>
                <w:color w:val="17365D" w:themeColor="text2" w:themeShade="BF"/>
                <w:lang w:val="en-GB"/>
              </w:rPr>
              <w:t>Ukrzaliznytsia</w:t>
            </w:r>
            <w:proofErr w:type="spellEnd"/>
            <w:r>
              <w:rPr>
                <w:color w:val="17365D" w:themeColor="text2" w:themeShade="BF"/>
                <w:lang w:val="en-GB"/>
              </w:rPr>
              <w:t xml:space="preserve"> </w:t>
            </w:r>
            <w:r w:rsidRPr="003950F0">
              <w:rPr>
                <w:color w:val="17365D" w:themeColor="text2" w:themeShade="BF"/>
                <w:lang w:val="en-GB"/>
              </w:rPr>
              <w:t xml:space="preserve">has become </w:t>
            </w:r>
            <w:r>
              <w:rPr>
                <w:color w:val="17365D" w:themeColor="text2" w:themeShade="BF"/>
                <w:lang w:val="en-GB"/>
              </w:rPr>
              <w:t>the</w:t>
            </w:r>
            <w:r w:rsidRPr="003950F0">
              <w:rPr>
                <w:color w:val="17365D" w:themeColor="text2" w:themeShade="BF"/>
                <w:lang w:val="en-GB"/>
              </w:rPr>
              <w:t xml:space="preserve"> JSC “Ukrainian Railways”, allowing the separation between State and Corporate Governance. </w:t>
            </w:r>
            <w:r w:rsidRPr="006C7D4F">
              <w:rPr>
                <w:color w:val="17365D" w:themeColor="text2" w:themeShade="BF"/>
                <w:lang w:val="en-GB"/>
              </w:rPr>
              <w:t>JSC “Ukrainian Railways” will be organized in vertical business units, which will be financially separated to allow the opening of the market for competition in the future.</w:t>
            </w:r>
          </w:p>
          <w:p w:rsidR="005E4A74" w:rsidRPr="003950F0" w:rsidRDefault="005E4A74" w:rsidP="003950F0">
            <w:pPr>
              <w:pStyle w:val="ListParagraph"/>
              <w:numPr>
                <w:ilvl w:val="0"/>
                <w:numId w:val="32"/>
              </w:numPr>
              <w:spacing w:before="120" w:after="120"/>
              <w:jc w:val="both"/>
              <w:rPr>
                <w:color w:val="17365D" w:themeColor="text2" w:themeShade="BF"/>
                <w:lang w:val="en-GB"/>
              </w:rPr>
            </w:pPr>
            <w:r w:rsidRPr="003950F0">
              <w:rPr>
                <w:color w:val="17365D" w:themeColor="text2" w:themeShade="BF"/>
                <w:lang w:val="en-GB"/>
              </w:rPr>
              <w:t>Phase II: the formation of a vertically integrated rail system, structured by business/ activity with automated accounting systems and controls; improving the tariff policy and providing a free pricing system in the competitive sectors of transport services market.</w:t>
            </w:r>
          </w:p>
          <w:p w:rsidR="005E4A74" w:rsidRPr="003950F0" w:rsidRDefault="005E4A74" w:rsidP="00BA59D8">
            <w:pPr>
              <w:pStyle w:val="ListParagraph"/>
              <w:numPr>
                <w:ilvl w:val="0"/>
                <w:numId w:val="32"/>
              </w:numPr>
              <w:spacing w:before="120" w:after="120"/>
              <w:jc w:val="both"/>
              <w:rPr>
                <w:color w:val="17365D" w:themeColor="text2" w:themeShade="BF"/>
                <w:lang w:val="en-GB"/>
              </w:rPr>
            </w:pPr>
            <w:r w:rsidRPr="003950F0">
              <w:rPr>
                <w:color w:val="17365D" w:themeColor="text2" w:themeShade="BF"/>
                <w:lang w:val="en-GB"/>
              </w:rPr>
              <w:t>Phase III: the elimination of cross-subsidy between freight and passenger services through the introduction of a financial support mechanism, the establishment of a long distance passenger service operator and an increase in passenger vehicles on private lease.</w:t>
            </w:r>
          </w:p>
          <w:p w:rsidR="005E4A74" w:rsidRPr="00EB0BF4" w:rsidRDefault="00C8702D" w:rsidP="00FB3CD7">
            <w:pPr>
              <w:spacing w:before="120" w:after="120"/>
              <w:jc w:val="both"/>
              <w:rPr>
                <w:color w:val="17365D" w:themeColor="text2" w:themeShade="BF"/>
                <w:lang w:val="en-GB"/>
              </w:rPr>
            </w:pPr>
            <w:r w:rsidRPr="000A2F04">
              <w:rPr>
                <w:color w:val="17365D" w:themeColor="text2" w:themeShade="BF"/>
                <w:lang w:val="en-GB"/>
              </w:rPr>
              <w:t>On 23 February 2012, the Ukrainian Parliament adopted the “Public Railroad Transport Company Law” and the “Railroad Amendment Law.” The Railroad Amendment Law splits public administration and commercial functions of the State Administration of the Railroad Transport (</w:t>
            </w:r>
            <w:proofErr w:type="spellStart"/>
            <w:r w:rsidRPr="000A2F04">
              <w:rPr>
                <w:color w:val="17365D" w:themeColor="text2" w:themeShade="BF"/>
                <w:lang w:val="en-GB"/>
              </w:rPr>
              <w:t>Ukrzaliznytsya</w:t>
            </w:r>
            <w:proofErr w:type="spellEnd"/>
            <w:r w:rsidRPr="000A2F04">
              <w:rPr>
                <w:color w:val="17365D" w:themeColor="text2" w:themeShade="BF"/>
                <w:lang w:val="en-GB"/>
              </w:rPr>
              <w:t xml:space="preserve">). Public administration functions were transferred to the Ministry of Infrastructure of Ukraine, while commercial functions were retained by a public railroad transport company that was established according to the Public Railroad Transport Company Law. (Source: </w:t>
            </w:r>
            <w:hyperlink r:id="rId20" w:history="1">
              <w:r w:rsidRPr="000A2F04">
                <w:rPr>
                  <w:rStyle w:val="Hyperlink"/>
                  <w:lang w:val="en-GB"/>
                </w:rPr>
                <w:t>ADB</w:t>
              </w:r>
            </w:hyperlink>
            <w:r w:rsidRPr="000A2F04">
              <w:rPr>
                <w:color w:val="17365D" w:themeColor="text2" w:themeShade="BF"/>
                <w:lang w:val="en-GB"/>
              </w:rPr>
              <w:t>)</w:t>
            </w:r>
          </w:p>
        </w:tc>
      </w:tr>
      <w:tr w:rsidR="005E4A74" w:rsidRPr="0084724E" w:rsidTr="005E4A74">
        <w:trPr>
          <w:trHeight w:val="1132"/>
        </w:trPr>
        <w:tc>
          <w:tcPr>
            <w:tcW w:w="721" w:type="pct"/>
            <w:vMerge/>
            <w:tcBorders>
              <w:right w:val="nil"/>
            </w:tcBorders>
            <w:shd w:val="clear" w:color="auto" w:fill="D9D9D9" w:themeFill="background1" w:themeFillShade="D9"/>
          </w:tcPr>
          <w:p w:rsidR="005E4A74" w:rsidRDefault="005E4A74" w:rsidP="00AC3A2A">
            <w:pPr>
              <w:rPr>
                <w:b/>
                <w:color w:val="17365D" w:themeColor="text2" w:themeShade="BF"/>
                <w:lang w:val="en-GB"/>
              </w:rPr>
            </w:pPr>
          </w:p>
        </w:tc>
        <w:tc>
          <w:tcPr>
            <w:tcW w:w="652" w:type="pct"/>
            <w:tcBorders>
              <w:top w:val="dotted" w:sz="4" w:space="0" w:color="auto"/>
              <w:bottom w:val="dotted" w:sz="4" w:space="0" w:color="auto"/>
              <w:right w:val="nil"/>
            </w:tcBorders>
            <w:shd w:val="clear" w:color="auto" w:fill="F2F2F2" w:themeFill="background1" w:themeFillShade="F2"/>
          </w:tcPr>
          <w:p w:rsidR="005E4A74" w:rsidRDefault="005E4A74" w:rsidP="002607F2">
            <w:pPr>
              <w:spacing w:before="120" w:after="120"/>
              <w:rPr>
                <w:b/>
                <w:color w:val="17365D" w:themeColor="text2" w:themeShade="BF"/>
                <w:lang w:val="en-GB"/>
              </w:rPr>
            </w:pPr>
            <w:r>
              <w:rPr>
                <w:b/>
                <w:color w:val="17365D" w:themeColor="text2" w:themeShade="BF"/>
                <w:lang w:val="en-GB"/>
              </w:rPr>
              <w:t>Maritime sector</w:t>
            </w:r>
          </w:p>
        </w:tc>
        <w:tc>
          <w:tcPr>
            <w:tcW w:w="3627" w:type="pct"/>
            <w:gridSpan w:val="2"/>
            <w:tcBorders>
              <w:top w:val="dotted" w:sz="4" w:space="0" w:color="auto"/>
              <w:left w:val="nil"/>
              <w:bottom w:val="dotted" w:sz="4" w:space="0" w:color="auto"/>
            </w:tcBorders>
            <w:shd w:val="clear" w:color="auto" w:fill="F2F2F2" w:themeFill="background1" w:themeFillShade="F2"/>
          </w:tcPr>
          <w:p w:rsidR="00151912" w:rsidRPr="0084724E" w:rsidRDefault="00151912" w:rsidP="00151912">
            <w:pPr>
              <w:pStyle w:val="NormalWeb"/>
              <w:spacing w:before="0" w:beforeAutospacing="0" w:after="105" w:afterAutospacing="0"/>
              <w:jc w:val="both"/>
              <w:rPr>
                <w:rFonts w:asciiTheme="minorHAnsi" w:eastAsiaTheme="minorEastAsia" w:hAnsiTheme="minorHAnsi" w:cstheme="minorBidi"/>
                <w:color w:val="17365D" w:themeColor="text2" w:themeShade="BF"/>
                <w:sz w:val="22"/>
                <w:szCs w:val="22"/>
                <w:lang w:val="en-GB" w:eastAsia="it-IT"/>
              </w:rPr>
            </w:pPr>
          </w:p>
          <w:p w:rsidR="004C53EA" w:rsidRPr="0084724E" w:rsidRDefault="004C53EA" w:rsidP="004C53EA">
            <w:pPr>
              <w:jc w:val="both"/>
              <w:rPr>
                <w:color w:val="17365D" w:themeColor="text2" w:themeShade="BF"/>
                <w:lang w:val="en-GB"/>
              </w:rPr>
            </w:pPr>
          </w:p>
          <w:p w:rsidR="00BA01E9" w:rsidRPr="0084724E" w:rsidRDefault="00BA01E9" w:rsidP="0084724E">
            <w:pPr>
              <w:autoSpaceDE w:val="0"/>
              <w:autoSpaceDN w:val="0"/>
              <w:adjustRightInd w:val="0"/>
              <w:jc w:val="both"/>
              <w:rPr>
                <w:color w:val="17365D" w:themeColor="text2" w:themeShade="BF"/>
                <w:lang w:val="en-GB"/>
              </w:rPr>
            </w:pPr>
            <w:r w:rsidRPr="0084724E">
              <w:rPr>
                <w:color w:val="17365D" w:themeColor="text2" w:themeShade="BF"/>
                <w:lang w:val="en-GB"/>
              </w:rPr>
              <w:t>Major legal and regulative acts, which identifies the priorities of the governmental policy on maritime transport:</w:t>
            </w:r>
          </w:p>
          <w:p w:rsidR="00BA01E9" w:rsidRPr="0084724E" w:rsidRDefault="00BA01E9" w:rsidP="0084724E">
            <w:pPr>
              <w:numPr>
                <w:ilvl w:val="0"/>
                <w:numId w:val="44"/>
              </w:numPr>
              <w:autoSpaceDE w:val="0"/>
              <w:autoSpaceDN w:val="0"/>
              <w:adjustRightInd w:val="0"/>
              <w:ind w:left="406" w:firstLine="0"/>
              <w:jc w:val="both"/>
              <w:rPr>
                <w:color w:val="17365D" w:themeColor="text2" w:themeShade="BF"/>
                <w:lang w:val="en-GB"/>
              </w:rPr>
            </w:pPr>
            <w:r w:rsidRPr="0084724E">
              <w:rPr>
                <w:color w:val="17365D" w:themeColor="text2" w:themeShade="BF"/>
                <w:lang w:val="en-GB"/>
              </w:rPr>
              <w:t>The Law of Ukraine ‘On Sea Ports of Ukraine’;</w:t>
            </w:r>
          </w:p>
          <w:p w:rsidR="00BA01E9" w:rsidRPr="0084724E" w:rsidRDefault="00BA01E9" w:rsidP="0084724E">
            <w:pPr>
              <w:numPr>
                <w:ilvl w:val="0"/>
                <w:numId w:val="44"/>
              </w:numPr>
              <w:autoSpaceDE w:val="0"/>
              <w:autoSpaceDN w:val="0"/>
              <w:adjustRightInd w:val="0"/>
              <w:ind w:left="406" w:firstLine="0"/>
              <w:jc w:val="both"/>
              <w:rPr>
                <w:color w:val="17365D" w:themeColor="text2" w:themeShade="BF"/>
                <w:lang w:val="en-GB"/>
              </w:rPr>
            </w:pPr>
            <w:r w:rsidRPr="0084724E">
              <w:rPr>
                <w:color w:val="17365D" w:themeColor="text2" w:themeShade="BF"/>
                <w:lang w:val="en-GB"/>
              </w:rPr>
              <w:t>Sustainable Development Strategy “Ukraine – 2020” approved by the Presidential Edict No.5/2015 dd. 12 January 2015;</w:t>
            </w:r>
          </w:p>
          <w:p w:rsidR="00BA01E9" w:rsidRPr="0084724E" w:rsidRDefault="00BA01E9" w:rsidP="0084724E">
            <w:pPr>
              <w:numPr>
                <w:ilvl w:val="0"/>
                <w:numId w:val="44"/>
              </w:numPr>
              <w:autoSpaceDE w:val="0"/>
              <w:autoSpaceDN w:val="0"/>
              <w:adjustRightInd w:val="0"/>
              <w:ind w:left="406" w:firstLine="0"/>
              <w:jc w:val="both"/>
              <w:rPr>
                <w:color w:val="17365D" w:themeColor="text2" w:themeShade="BF"/>
                <w:lang w:val="en-GB"/>
              </w:rPr>
            </w:pPr>
            <w:r w:rsidRPr="0084724E">
              <w:rPr>
                <w:color w:val="17365D" w:themeColor="text2" w:themeShade="BF"/>
                <w:lang w:val="en-GB"/>
              </w:rPr>
              <w:t xml:space="preserve">Coalition Agreement of Parliamentary Groups ‘European Ukraine’ </w:t>
            </w:r>
          </w:p>
          <w:p w:rsidR="00BA01E9" w:rsidRPr="0084724E" w:rsidRDefault="00BA01E9" w:rsidP="0084724E">
            <w:pPr>
              <w:numPr>
                <w:ilvl w:val="0"/>
                <w:numId w:val="44"/>
              </w:numPr>
              <w:autoSpaceDE w:val="0"/>
              <w:autoSpaceDN w:val="0"/>
              <w:adjustRightInd w:val="0"/>
              <w:ind w:left="406" w:firstLine="0"/>
              <w:jc w:val="both"/>
              <w:rPr>
                <w:color w:val="17365D" w:themeColor="text2" w:themeShade="BF"/>
                <w:lang w:val="en-GB"/>
              </w:rPr>
            </w:pPr>
            <w:r w:rsidRPr="0084724E">
              <w:rPr>
                <w:color w:val="17365D" w:themeColor="text2" w:themeShade="BF"/>
                <w:lang w:val="en-GB"/>
              </w:rPr>
              <w:t>Programme Plan of the Cabinet of Ministers of Ukraine approved by Resolution of the Cabinet of Ministers of Ukraine No. 26-VIII dd. 11 December 2014 and the Action Plan to implement the Programme Plan of the Cabinet of Ministers of Ukraine and the Sustainable Development Strategy “Ukraine – 2020” in 2015 approved by Ordinance No. 213 of the Cabinet of Ministers of Ukraine dd. 4 March 2015;</w:t>
            </w:r>
          </w:p>
          <w:p w:rsidR="00BA01E9" w:rsidRPr="0084724E" w:rsidRDefault="00BA01E9" w:rsidP="0084724E">
            <w:pPr>
              <w:numPr>
                <w:ilvl w:val="0"/>
                <w:numId w:val="44"/>
              </w:numPr>
              <w:autoSpaceDE w:val="0"/>
              <w:autoSpaceDN w:val="0"/>
              <w:adjustRightInd w:val="0"/>
              <w:ind w:left="406" w:firstLine="0"/>
              <w:jc w:val="both"/>
              <w:rPr>
                <w:color w:val="17365D" w:themeColor="text2" w:themeShade="BF"/>
                <w:lang w:val="en-GB"/>
              </w:rPr>
            </w:pPr>
            <w:r w:rsidRPr="0084724E">
              <w:rPr>
                <w:color w:val="17365D" w:themeColor="text2" w:themeShade="BF"/>
                <w:lang w:val="en-GB"/>
              </w:rPr>
              <w:t>Transport Strategy of Ukraine for the period up to 2020, approved by Resolution No. 2174 of the Cabinet of Ministers of Ukraine dd. 20 October 2015.</w:t>
            </w:r>
          </w:p>
          <w:p w:rsidR="00BA01E9" w:rsidRPr="0084724E" w:rsidRDefault="00BA01E9" w:rsidP="0084724E">
            <w:pPr>
              <w:numPr>
                <w:ilvl w:val="0"/>
                <w:numId w:val="44"/>
              </w:numPr>
              <w:autoSpaceDE w:val="0"/>
              <w:autoSpaceDN w:val="0"/>
              <w:adjustRightInd w:val="0"/>
              <w:ind w:left="406" w:firstLine="0"/>
              <w:jc w:val="both"/>
              <w:rPr>
                <w:color w:val="17365D" w:themeColor="text2" w:themeShade="BF"/>
                <w:lang w:val="en-GB"/>
              </w:rPr>
            </w:pPr>
            <w:r w:rsidRPr="0084724E">
              <w:rPr>
                <w:color w:val="17365D" w:themeColor="text2" w:themeShade="BF"/>
                <w:lang w:val="en-GB"/>
              </w:rPr>
              <w:t>Strategy for Development of Sea Ports of Ukraine for the period up to 2038 approved by Resolution No. 548 of the Cabinet of Ministers of Ukraine dd. 11 July 2013.</w:t>
            </w:r>
          </w:p>
          <w:p w:rsidR="00BA01E9" w:rsidRPr="0084724E" w:rsidRDefault="00BA01E9" w:rsidP="0084724E">
            <w:pPr>
              <w:numPr>
                <w:ilvl w:val="0"/>
                <w:numId w:val="44"/>
              </w:numPr>
              <w:autoSpaceDE w:val="0"/>
              <w:autoSpaceDN w:val="0"/>
              <w:adjustRightInd w:val="0"/>
              <w:ind w:left="406" w:firstLine="0"/>
              <w:jc w:val="both"/>
              <w:rPr>
                <w:color w:val="17365D" w:themeColor="text2" w:themeShade="BF"/>
                <w:lang w:val="en-GB"/>
              </w:rPr>
            </w:pPr>
            <w:r w:rsidRPr="0084724E">
              <w:rPr>
                <w:color w:val="17365D" w:themeColor="text2" w:themeShade="BF"/>
                <w:lang w:val="en-GB"/>
              </w:rPr>
              <w:t>Sub-Sector Programme for Maritime Safety for 2014-2018, approved by Order No. 426 of the Ministry of Infrastructure of Ukraine dd. 26 June 2013 (as amended).</w:t>
            </w:r>
          </w:p>
          <w:p w:rsidR="00BA01E9" w:rsidRPr="0084724E" w:rsidRDefault="00BA01E9" w:rsidP="0084724E">
            <w:pPr>
              <w:numPr>
                <w:ilvl w:val="0"/>
                <w:numId w:val="44"/>
              </w:numPr>
              <w:autoSpaceDE w:val="0"/>
              <w:autoSpaceDN w:val="0"/>
              <w:adjustRightInd w:val="0"/>
              <w:ind w:left="406" w:firstLine="0"/>
              <w:jc w:val="both"/>
              <w:rPr>
                <w:color w:val="17365D" w:themeColor="text2" w:themeShade="BF"/>
                <w:lang w:val="en-GB"/>
              </w:rPr>
            </w:pPr>
            <w:r w:rsidRPr="0084724E">
              <w:rPr>
                <w:color w:val="17365D" w:themeColor="text2" w:themeShade="BF"/>
                <w:lang w:val="en-GB"/>
              </w:rPr>
              <w:t>Strategic Plan for Maritime Transport Development for the period up to 2020, approved by Order No. 542 of the Ministry of Infrastructure of Ukraine dd. 18 December 2015.</w:t>
            </w:r>
          </w:p>
          <w:p w:rsidR="00BA01E9" w:rsidRPr="0084724E" w:rsidRDefault="00BA01E9" w:rsidP="0084724E">
            <w:pPr>
              <w:shd w:val="clear" w:color="auto" w:fill="FFFFFF"/>
              <w:jc w:val="both"/>
              <w:rPr>
                <w:color w:val="17365D" w:themeColor="text2" w:themeShade="BF"/>
                <w:lang w:val="en-GB"/>
              </w:rPr>
            </w:pPr>
            <w:r w:rsidRPr="0084724E">
              <w:rPr>
                <w:color w:val="17365D" w:themeColor="text2" w:themeShade="BF"/>
                <w:lang w:val="en-GB"/>
              </w:rPr>
              <w:t xml:space="preserve">Ukraine has an exceptionally outstanding maritime potential in both Black and Azov sea basins. </w:t>
            </w:r>
          </w:p>
          <w:p w:rsidR="00BA01E9" w:rsidRPr="0084724E" w:rsidRDefault="00BA01E9" w:rsidP="0084724E">
            <w:pPr>
              <w:shd w:val="clear" w:color="auto" w:fill="FFFFFF"/>
              <w:jc w:val="both"/>
              <w:rPr>
                <w:color w:val="17365D" w:themeColor="text2" w:themeShade="BF"/>
                <w:lang w:val="en-GB"/>
              </w:rPr>
            </w:pPr>
            <w:r w:rsidRPr="0084724E">
              <w:rPr>
                <w:color w:val="17365D" w:themeColor="text2" w:themeShade="BF"/>
                <w:lang w:val="en-GB"/>
              </w:rPr>
              <w:t>The subsector is represented by state-owned enterprises under the control of MIU, and other private companies.</w:t>
            </w:r>
          </w:p>
          <w:p w:rsidR="00BA01E9" w:rsidRPr="0084724E" w:rsidRDefault="00BA01E9" w:rsidP="0084724E">
            <w:pPr>
              <w:pStyle w:val="NormalWeb"/>
              <w:tabs>
                <w:tab w:val="left" w:pos="1276"/>
              </w:tabs>
              <w:spacing w:before="0" w:beforeAutospacing="0" w:after="0" w:afterAutospacing="0"/>
              <w:jc w:val="both"/>
              <w:rPr>
                <w:rFonts w:eastAsiaTheme="minorEastAsia"/>
                <w:color w:val="17365D" w:themeColor="text2" w:themeShade="BF"/>
                <w:sz w:val="22"/>
                <w:szCs w:val="22"/>
                <w:lang w:val="en-GB"/>
              </w:rPr>
            </w:pPr>
            <w:r w:rsidRPr="0084724E">
              <w:rPr>
                <w:rFonts w:asciiTheme="minorHAnsi" w:eastAsiaTheme="minorEastAsia" w:hAnsiTheme="minorHAnsi" w:cstheme="minorBidi"/>
                <w:color w:val="17365D" w:themeColor="text2" w:themeShade="BF"/>
                <w:sz w:val="22"/>
                <w:szCs w:val="22"/>
                <w:lang w:val="en-GB" w:eastAsia="it-IT"/>
              </w:rPr>
              <w:t>The seaport sector of Ukraine is one of the priorities in the economic development agenda of the country. At the same time it is a sector that stimulates the development of adjacent sectors as well. One new job in the maritime subsector triggers creation of 4-5 jobs in adjacent sectors. One can say that from one hand the maritime sector is indicator of the overall level of national economic development, whereas on the other hand it is also a stimulating economic trigger of this development.</w:t>
            </w:r>
          </w:p>
          <w:p w:rsidR="00BA01E9" w:rsidRPr="0084724E" w:rsidRDefault="00BA01E9" w:rsidP="0084724E">
            <w:pPr>
              <w:pStyle w:val="NormalWeb"/>
              <w:tabs>
                <w:tab w:val="left" w:pos="1276"/>
              </w:tabs>
              <w:spacing w:before="0" w:beforeAutospacing="0" w:after="200" w:afterAutospacing="0"/>
              <w:jc w:val="both"/>
              <w:rPr>
                <w:rFonts w:asciiTheme="minorHAnsi" w:eastAsiaTheme="minorEastAsia" w:hAnsiTheme="minorHAnsi" w:cstheme="minorBidi"/>
                <w:color w:val="17365D" w:themeColor="text2" w:themeShade="BF"/>
                <w:sz w:val="22"/>
                <w:szCs w:val="22"/>
                <w:lang w:val="en-GB" w:eastAsia="it-IT"/>
              </w:rPr>
            </w:pPr>
            <w:r w:rsidRPr="0084724E">
              <w:rPr>
                <w:rFonts w:asciiTheme="minorHAnsi" w:eastAsiaTheme="minorEastAsia" w:hAnsiTheme="minorHAnsi" w:cstheme="minorBidi"/>
                <w:color w:val="17365D" w:themeColor="text2" w:themeShade="BF"/>
                <w:sz w:val="22"/>
                <w:szCs w:val="22"/>
                <w:lang w:val="en-GB" w:eastAsia="it-IT"/>
              </w:rPr>
              <w:t>Table No.1. Cargo handling in seaports of Ukraine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708"/>
              <w:gridCol w:w="709"/>
              <w:gridCol w:w="709"/>
              <w:gridCol w:w="709"/>
              <w:gridCol w:w="689"/>
              <w:gridCol w:w="7"/>
            </w:tblGrid>
            <w:tr w:rsidR="00BA01E9" w:rsidRPr="002F0E18" w:rsidTr="0084724E">
              <w:trPr>
                <w:gridAfter w:val="1"/>
                <w:wAfter w:w="7" w:type="dxa"/>
              </w:trPr>
              <w:tc>
                <w:tcPr>
                  <w:tcW w:w="1413" w:type="dxa"/>
                  <w:vMerge w:val="restart"/>
                  <w:shd w:val="clear" w:color="auto" w:fill="auto"/>
                  <w:vAlign w:val="center"/>
                </w:tcPr>
                <w:p w:rsidR="00BA01E9" w:rsidRPr="0084724E" w:rsidRDefault="00BA01E9" w:rsidP="00BA01E9">
                  <w:pPr>
                    <w:pStyle w:val="NormalWeb"/>
                    <w:tabs>
                      <w:tab w:val="left" w:pos="1276"/>
                    </w:tabs>
                    <w:spacing w:before="0" w:beforeAutospacing="0" w:after="0" w:afterAutospacing="0"/>
                    <w:contextualSpacing/>
                    <w:jc w:val="both"/>
                    <w:rPr>
                      <w:kern w:val="24"/>
                      <w:sz w:val="16"/>
                      <w:szCs w:val="16"/>
                      <w:highlight w:val="yellow"/>
                      <w:lang w:val="uk-UA"/>
                    </w:rPr>
                  </w:pPr>
                  <w:r w:rsidRPr="0084724E">
                    <w:rPr>
                      <w:kern w:val="24"/>
                      <w:sz w:val="16"/>
                      <w:szCs w:val="16"/>
                      <w:highlight w:val="yellow"/>
                      <w:lang w:val="en-US"/>
                    </w:rPr>
                    <w:t>Cargo handling</w:t>
                  </w:r>
                </w:p>
              </w:tc>
              <w:tc>
                <w:tcPr>
                  <w:tcW w:w="4233" w:type="dxa"/>
                  <w:gridSpan w:val="6"/>
                  <w:shd w:val="clear" w:color="auto" w:fill="auto"/>
                  <w:vAlign w:val="center"/>
                </w:tcPr>
                <w:p w:rsidR="00BA01E9" w:rsidRPr="0084724E" w:rsidRDefault="00BA01E9" w:rsidP="00BA01E9">
                  <w:pPr>
                    <w:pStyle w:val="NormalWeb"/>
                    <w:tabs>
                      <w:tab w:val="left" w:pos="1276"/>
                    </w:tabs>
                    <w:spacing w:before="0" w:beforeAutospacing="0" w:after="0" w:afterAutospacing="0"/>
                    <w:contextualSpacing/>
                    <w:jc w:val="both"/>
                    <w:rPr>
                      <w:kern w:val="24"/>
                      <w:sz w:val="16"/>
                      <w:szCs w:val="16"/>
                      <w:highlight w:val="yellow"/>
                      <w:lang w:val="en-US"/>
                    </w:rPr>
                  </w:pPr>
                  <w:r w:rsidRPr="0084724E">
                    <w:rPr>
                      <w:kern w:val="24"/>
                      <w:sz w:val="16"/>
                      <w:szCs w:val="16"/>
                      <w:highlight w:val="yellow"/>
                      <w:lang w:val="en-US"/>
                    </w:rPr>
                    <w:t>Years</w:t>
                  </w:r>
                </w:p>
              </w:tc>
            </w:tr>
            <w:tr w:rsidR="004368D4" w:rsidRPr="002F0E18" w:rsidTr="00932CA3">
              <w:tc>
                <w:tcPr>
                  <w:tcW w:w="1413" w:type="dxa"/>
                  <w:vMerge/>
                  <w:shd w:val="clear" w:color="auto" w:fill="auto"/>
                  <w:vAlign w:val="center"/>
                </w:tcPr>
                <w:p w:rsidR="004368D4" w:rsidRPr="0084724E" w:rsidRDefault="004368D4" w:rsidP="004368D4">
                  <w:pPr>
                    <w:pStyle w:val="NormalWeb"/>
                    <w:tabs>
                      <w:tab w:val="left" w:pos="1276"/>
                    </w:tabs>
                    <w:spacing w:before="0" w:beforeAutospacing="0" w:after="0" w:afterAutospacing="0"/>
                    <w:contextualSpacing/>
                    <w:jc w:val="both"/>
                    <w:rPr>
                      <w:kern w:val="24"/>
                      <w:sz w:val="16"/>
                      <w:szCs w:val="16"/>
                      <w:highlight w:val="yellow"/>
                      <w:lang w:val="uk-UA"/>
                    </w:rPr>
                  </w:pPr>
                </w:p>
              </w:tc>
              <w:tc>
                <w:tcPr>
                  <w:tcW w:w="709" w:type="dxa"/>
                  <w:shd w:val="clear" w:color="auto" w:fill="auto"/>
                  <w:vAlign w:val="center"/>
                </w:tcPr>
                <w:p w:rsidR="004368D4" w:rsidRPr="0084724E" w:rsidRDefault="004368D4" w:rsidP="004368D4">
                  <w:pPr>
                    <w:pStyle w:val="NormalWeb"/>
                    <w:tabs>
                      <w:tab w:val="left" w:pos="1276"/>
                    </w:tabs>
                    <w:spacing w:before="0" w:beforeAutospacing="0" w:after="0" w:afterAutospacing="0"/>
                    <w:contextualSpacing/>
                    <w:jc w:val="both"/>
                    <w:rPr>
                      <w:kern w:val="24"/>
                      <w:sz w:val="16"/>
                      <w:szCs w:val="16"/>
                      <w:highlight w:val="yellow"/>
                      <w:lang w:val="uk-UA"/>
                    </w:rPr>
                  </w:pPr>
                  <w:r w:rsidRPr="002C1EB5">
                    <w:rPr>
                      <w:kern w:val="24"/>
                      <w:sz w:val="16"/>
                      <w:szCs w:val="16"/>
                      <w:highlight w:val="yellow"/>
                      <w:lang w:val="uk-UA"/>
                    </w:rPr>
                    <w:t>2010</w:t>
                  </w:r>
                </w:p>
              </w:tc>
              <w:tc>
                <w:tcPr>
                  <w:tcW w:w="708" w:type="dxa"/>
                  <w:shd w:val="clear" w:color="auto" w:fill="auto"/>
                  <w:vAlign w:val="center"/>
                </w:tcPr>
                <w:p w:rsidR="004368D4" w:rsidRPr="0084724E" w:rsidRDefault="004368D4" w:rsidP="004368D4">
                  <w:pPr>
                    <w:pStyle w:val="NormalWeb"/>
                    <w:tabs>
                      <w:tab w:val="left" w:pos="1276"/>
                    </w:tabs>
                    <w:spacing w:before="0" w:beforeAutospacing="0" w:after="0" w:afterAutospacing="0"/>
                    <w:contextualSpacing/>
                    <w:jc w:val="both"/>
                    <w:rPr>
                      <w:kern w:val="24"/>
                      <w:sz w:val="16"/>
                      <w:szCs w:val="16"/>
                      <w:highlight w:val="yellow"/>
                      <w:lang w:val="uk-UA"/>
                    </w:rPr>
                  </w:pPr>
                  <w:r w:rsidRPr="00640711">
                    <w:rPr>
                      <w:kern w:val="24"/>
                      <w:sz w:val="16"/>
                      <w:szCs w:val="16"/>
                      <w:highlight w:val="yellow"/>
                      <w:lang w:val="uk-UA"/>
                    </w:rPr>
                    <w:t>2011</w:t>
                  </w:r>
                </w:p>
              </w:tc>
              <w:tc>
                <w:tcPr>
                  <w:tcW w:w="709" w:type="dxa"/>
                  <w:shd w:val="clear" w:color="auto" w:fill="auto"/>
                  <w:vAlign w:val="center"/>
                </w:tcPr>
                <w:p w:rsidR="004368D4" w:rsidRPr="0084724E" w:rsidRDefault="004368D4" w:rsidP="004368D4">
                  <w:pPr>
                    <w:pStyle w:val="NormalWeb"/>
                    <w:tabs>
                      <w:tab w:val="left" w:pos="1276"/>
                    </w:tabs>
                    <w:spacing w:before="0" w:beforeAutospacing="0" w:after="0" w:afterAutospacing="0"/>
                    <w:contextualSpacing/>
                    <w:jc w:val="both"/>
                    <w:rPr>
                      <w:kern w:val="24"/>
                      <w:sz w:val="16"/>
                      <w:szCs w:val="16"/>
                      <w:highlight w:val="yellow"/>
                      <w:lang w:val="uk-UA"/>
                    </w:rPr>
                  </w:pPr>
                  <w:r w:rsidRPr="00C562E9">
                    <w:rPr>
                      <w:kern w:val="24"/>
                      <w:sz w:val="16"/>
                      <w:szCs w:val="16"/>
                      <w:highlight w:val="yellow"/>
                      <w:lang w:val="uk-UA"/>
                    </w:rPr>
                    <w:t>2012</w:t>
                  </w:r>
                </w:p>
              </w:tc>
              <w:tc>
                <w:tcPr>
                  <w:tcW w:w="709" w:type="dxa"/>
                  <w:shd w:val="clear" w:color="auto" w:fill="auto"/>
                  <w:vAlign w:val="center"/>
                </w:tcPr>
                <w:p w:rsidR="004368D4" w:rsidRPr="0084724E" w:rsidRDefault="004368D4" w:rsidP="004368D4">
                  <w:pPr>
                    <w:pStyle w:val="NormalWeb"/>
                    <w:tabs>
                      <w:tab w:val="left" w:pos="1276"/>
                    </w:tabs>
                    <w:spacing w:before="0" w:beforeAutospacing="0" w:after="0" w:afterAutospacing="0"/>
                    <w:contextualSpacing/>
                    <w:jc w:val="both"/>
                    <w:rPr>
                      <w:kern w:val="24"/>
                      <w:sz w:val="16"/>
                      <w:szCs w:val="16"/>
                      <w:highlight w:val="yellow"/>
                      <w:lang w:val="uk-UA"/>
                    </w:rPr>
                  </w:pPr>
                  <w:r w:rsidRPr="00996006">
                    <w:rPr>
                      <w:kern w:val="24"/>
                      <w:sz w:val="16"/>
                      <w:szCs w:val="16"/>
                      <w:highlight w:val="yellow"/>
                      <w:lang w:val="uk-UA"/>
                    </w:rPr>
                    <w:t>2013</w:t>
                  </w:r>
                </w:p>
              </w:tc>
              <w:tc>
                <w:tcPr>
                  <w:tcW w:w="709" w:type="dxa"/>
                  <w:shd w:val="clear" w:color="auto" w:fill="auto"/>
                  <w:vAlign w:val="center"/>
                </w:tcPr>
                <w:p w:rsidR="004368D4" w:rsidRPr="0084724E" w:rsidRDefault="004368D4" w:rsidP="004368D4">
                  <w:pPr>
                    <w:pStyle w:val="NormalWeb"/>
                    <w:tabs>
                      <w:tab w:val="left" w:pos="1276"/>
                    </w:tabs>
                    <w:spacing w:before="0" w:beforeAutospacing="0" w:after="0" w:afterAutospacing="0"/>
                    <w:contextualSpacing/>
                    <w:jc w:val="both"/>
                    <w:rPr>
                      <w:kern w:val="24"/>
                      <w:sz w:val="16"/>
                      <w:szCs w:val="16"/>
                      <w:highlight w:val="yellow"/>
                      <w:lang w:val="uk-UA"/>
                    </w:rPr>
                  </w:pPr>
                  <w:r w:rsidRPr="00BF5716">
                    <w:rPr>
                      <w:kern w:val="24"/>
                      <w:sz w:val="16"/>
                      <w:szCs w:val="16"/>
                      <w:highlight w:val="yellow"/>
                      <w:lang w:val="uk-UA"/>
                    </w:rPr>
                    <w:t>2014</w:t>
                  </w:r>
                </w:p>
              </w:tc>
              <w:tc>
                <w:tcPr>
                  <w:tcW w:w="696" w:type="dxa"/>
                  <w:gridSpan w:val="2"/>
                  <w:shd w:val="clear" w:color="auto" w:fill="auto"/>
                  <w:vAlign w:val="center"/>
                </w:tcPr>
                <w:p w:rsidR="004368D4" w:rsidRPr="0084724E" w:rsidRDefault="004368D4" w:rsidP="004368D4">
                  <w:pPr>
                    <w:pStyle w:val="NormalWeb"/>
                    <w:tabs>
                      <w:tab w:val="left" w:pos="1276"/>
                    </w:tabs>
                    <w:spacing w:before="0" w:beforeAutospacing="0" w:after="0" w:afterAutospacing="0"/>
                    <w:contextualSpacing/>
                    <w:jc w:val="both"/>
                    <w:rPr>
                      <w:kern w:val="24"/>
                      <w:sz w:val="16"/>
                      <w:szCs w:val="16"/>
                      <w:highlight w:val="yellow"/>
                      <w:lang w:val="en-US"/>
                    </w:rPr>
                  </w:pPr>
                  <w:r>
                    <w:rPr>
                      <w:kern w:val="24"/>
                      <w:sz w:val="16"/>
                      <w:szCs w:val="16"/>
                      <w:highlight w:val="yellow"/>
                      <w:lang w:val="en-US"/>
                    </w:rPr>
                    <w:t>2015</w:t>
                  </w:r>
                </w:p>
              </w:tc>
            </w:tr>
            <w:tr w:rsidR="004368D4" w:rsidRPr="002F0E18" w:rsidTr="00932CA3">
              <w:tc>
                <w:tcPr>
                  <w:tcW w:w="1413" w:type="dxa"/>
                  <w:shd w:val="clear" w:color="auto" w:fill="auto"/>
                  <w:vAlign w:val="center"/>
                </w:tcPr>
                <w:p w:rsidR="004368D4" w:rsidRPr="0084724E" w:rsidRDefault="004368D4" w:rsidP="004368D4">
                  <w:pPr>
                    <w:pStyle w:val="NormalWeb"/>
                    <w:tabs>
                      <w:tab w:val="left" w:pos="1276"/>
                    </w:tabs>
                    <w:spacing w:before="0" w:beforeAutospacing="0" w:after="0" w:afterAutospacing="0"/>
                    <w:contextualSpacing/>
                    <w:jc w:val="both"/>
                    <w:rPr>
                      <w:kern w:val="24"/>
                      <w:sz w:val="16"/>
                      <w:szCs w:val="16"/>
                      <w:highlight w:val="yellow"/>
                      <w:lang w:val="uk-UA"/>
                    </w:rPr>
                  </w:pPr>
                  <w:r w:rsidRPr="0084724E">
                    <w:rPr>
                      <w:kern w:val="24"/>
                      <w:sz w:val="16"/>
                      <w:szCs w:val="16"/>
                      <w:highlight w:val="yellow"/>
                      <w:lang w:val="en-US"/>
                    </w:rPr>
                    <w:t>Total cargo handles</w:t>
                  </w:r>
                  <w:r w:rsidRPr="0084724E">
                    <w:rPr>
                      <w:kern w:val="24"/>
                      <w:sz w:val="16"/>
                      <w:szCs w:val="16"/>
                      <w:highlight w:val="yellow"/>
                      <w:lang w:val="uk-UA"/>
                    </w:rPr>
                    <w:t xml:space="preserve">, </w:t>
                  </w:r>
                  <w:r w:rsidRPr="0084724E">
                    <w:rPr>
                      <w:kern w:val="24"/>
                      <w:sz w:val="16"/>
                      <w:szCs w:val="16"/>
                      <w:highlight w:val="yellow"/>
                      <w:lang w:val="en-US"/>
                    </w:rPr>
                    <w:t>thousands (tons)</w:t>
                  </w:r>
                </w:p>
              </w:tc>
              <w:tc>
                <w:tcPr>
                  <w:tcW w:w="709" w:type="dxa"/>
                  <w:shd w:val="clear" w:color="auto" w:fill="auto"/>
                </w:tcPr>
                <w:p w:rsidR="004368D4" w:rsidRPr="0084724E" w:rsidRDefault="004368D4" w:rsidP="004368D4">
                  <w:pPr>
                    <w:pStyle w:val="NormalWeb"/>
                    <w:tabs>
                      <w:tab w:val="left" w:pos="1276"/>
                    </w:tabs>
                    <w:spacing w:before="0" w:beforeAutospacing="0" w:after="0" w:afterAutospacing="0"/>
                    <w:contextualSpacing/>
                    <w:jc w:val="both"/>
                    <w:rPr>
                      <w:kern w:val="24"/>
                      <w:sz w:val="16"/>
                      <w:szCs w:val="16"/>
                      <w:highlight w:val="yellow"/>
                      <w:lang w:val="uk-UA"/>
                    </w:rPr>
                  </w:pPr>
                  <w:r w:rsidRPr="002C1EB5">
                    <w:rPr>
                      <w:kern w:val="24"/>
                      <w:sz w:val="16"/>
                      <w:szCs w:val="16"/>
                      <w:highlight w:val="yellow"/>
                      <w:lang w:val="uk-UA"/>
                    </w:rPr>
                    <w:t>148177</w:t>
                  </w:r>
                </w:p>
              </w:tc>
              <w:tc>
                <w:tcPr>
                  <w:tcW w:w="708" w:type="dxa"/>
                  <w:shd w:val="clear" w:color="auto" w:fill="auto"/>
                </w:tcPr>
                <w:p w:rsidR="004368D4" w:rsidRPr="0084724E" w:rsidRDefault="004368D4" w:rsidP="004368D4">
                  <w:pPr>
                    <w:pStyle w:val="NormalWeb"/>
                    <w:tabs>
                      <w:tab w:val="left" w:pos="1276"/>
                    </w:tabs>
                    <w:spacing w:before="0" w:beforeAutospacing="0" w:after="0" w:afterAutospacing="0"/>
                    <w:contextualSpacing/>
                    <w:jc w:val="both"/>
                    <w:rPr>
                      <w:kern w:val="24"/>
                      <w:sz w:val="16"/>
                      <w:szCs w:val="16"/>
                      <w:highlight w:val="yellow"/>
                      <w:lang w:val="uk-UA"/>
                    </w:rPr>
                  </w:pPr>
                  <w:r w:rsidRPr="00640711">
                    <w:rPr>
                      <w:kern w:val="24"/>
                      <w:sz w:val="16"/>
                      <w:szCs w:val="16"/>
                      <w:highlight w:val="yellow"/>
                      <w:lang w:val="uk-UA"/>
                    </w:rPr>
                    <w:t>155025</w:t>
                  </w:r>
                </w:p>
              </w:tc>
              <w:tc>
                <w:tcPr>
                  <w:tcW w:w="709" w:type="dxa"/>
                  <w:shd w:val="clear" w:color="auto" w:fill="auto"/>
                </w:tcPr>
                <w:p w:rsidR="004368D4" w:rsidRPr="0084724E" w:rsidRDefault="004368D4" w:rsidP="004368D4">
                  <w:pPr>
                    <w:pStyle w:val="NormalWeb"/>
                    <w:tabs>
                      <w:tab w:val="left" w:pos="1276"/>
                    </w:tabs>
                    <w:spacing w:before="0" w:beforeAutospacing="0" w:after="0" w:afterAutospacing="0"/>
                    <w:contextualSpacing/>
                    <w:jc w:val="both"/>
                    <w:rPr>
                      <w:kern w:val="24"/>
                      <w:sz w:val="16"/>
                      <w:szCs w:val="16"/>
                      <w:highlight w:val="yellow"/>
                      <w:lang w:val="uk-UA"/>
                    </w:rPr>
                  </w:pPr>
                  <w:r w:rsidRPr="00C562E9">
                    <w:rPr>
                      <w:kern w:val="24"/>
                      <w:sz w:val="16"/>
                      <w:szCs w:val="16"/>
                      <w:highlight w:val="yellow"/>
                      <w:lang w:val="uk-UA"/>
                    </w:rPr>
                    <w:t>150984</w:t>
                  </w:r>
                </w:p>
              </w:tc>
              <w:tc>
                <w:tcPr>
                  <w:tcW w:w="709" w:type="dxa"/>
                  <w:shd w:val="clear" w:color="auto" w:fill="auto"/>
                </w:tcPr>
                <w:p w:rsidR="004368D4" w:rsidRPr="0084724E" w:rsidRDefault="004368D4" w:rsidP="004368D4">
                  <w:pPr>
                    <w:pStyle w:val="NormalWeb"/>
                    <w:tabs>
                      <w:tab w:val="left" w:pos="1276"/>
                    </w:tabs>
                    <w:spacing w:before="0" w:beforeAutospacing="0" w:after="0" w:afterAutospacing="0"/>
                    <w:contextualSpacing/>
                    <w:jc w:val="both"/>
                    <w:rPr>
                      <w:kern w:val="24"/>
                      <w:sz w:val="16"/>
                      <w:szCs w:val="16"/>
                      <w:highlight w:val="yellow"/>
                      <w:lang w:val="uk-UA"/>
                    </w:rPr>
                  </w:pPr>
                  <w:r w:rsidRPr="00996006">
                    <w:rPr>
                      <w:kern w:val="24"/>
                      <w:sz w:val="16"/>
                      <w:szCs w:val="16"/>
                      <w:highlight w:val="yellow"/>
                      <w:lang w:val="uk-UA"/>
                    </w:rPr>
                    <w:t>137272</w:t>
                  </w:r>
                </w:p>
              </w:tc>
              <w:tc>
                <w:tcPr>
                  <w:tcW w:w="709" w:type="dxa"/>
                  <w:shd w:val="clear" w:color="auto" w:fill="auto"/>
                </w:tcPr>
                <w:p w:rsidR="004368D4" w:rsidRPr="0084724E" w:rsidRDefault="00C152DB" w:rsidP="004368D4">
                  <w:pPr>
                    <w:pStyle w:val="NormalWeb"/>
                    <w:tabs>
                      <w:tab w:val="left" w:pos="1276"/>
                    </w:tabs>
                    <w:spacing w:before="0" w:beforeAutospacing="0" w:after="0" w:afterAutospacing="0"/>
                    <w:contextualSpacing/>
                    <w:jc w:val="both"/>
                    <w:rPr>
                      <w:kern w:val="24"/>
                      <w:sz w:val="16"/>
                      <w:szCs w:val="16"/>
                      <w:highlight w:val="yellow"/>
                      <w:lang w:val="uk-UA"/>
                    </w:rPr>
                  </w:pPr>
                  <w:r>
                    <w:rPr>
                      <w:kern w:val="24"/>
                      <w:sz w:val="16"/>
                      <w:szCs w:val="16"/>
                      <w:highlight w:val="yellow"/>
                      <w:lang w:val="uk-UA"/>
                    </w:rPr>
                    <w:t>144866</w:t>
                  </w:r>
                </w:p>
              </w:tc>
              <w:tc>
                <w:tcPr>
                  <w:tcW w:w="696" w:type="dxa"/>
                  <w:gridSpan w:val="2"/>
                  <w:shd w:val="clear" w:color="auto" w:fill="auto"/>
                </w:tcPr>
                <w:p w:rsidR="004368D4" w:rsidRPr="0084724E" w:rsidRDefault="00C152DB" w:rsidP="004368D4">
                  <w:pPr>
                    <w:pStyle w:val="NormalWeb"/>
                    <w:tabs>
                      <w:tab w:val="left" w:pos="1276"/>
                    </w:tabs>
                    <w:spacing w:before="0" w:beforeAutospacing="0" w:after="0" w:afterAutospacing="0"/>
                    <w:contextualSpacing/>
                    <w:jc w:val="both"/>
                    <w:rPr>
                      <w:kern w:val="24"/>
                      <w:sz w:val="16"/>
                      <w:szCs w:val="16"/>
                      <w:highlight w:val="yellow"/>
                      <w:lang w:val="uk-UA"/>
                    </w:rPr>
                  </w:pPr>
                  <w:r>
                    <w:rPr>
                      <w:kern w:val="24"/>
                      <w:sz w:val="16"/>
                      <w:szCs w:val="16"/>
                      <w:highlight w:val="yellow"/>
                      <w:lang w:val="uk-UA"/>
                    </w:rPr>
                    <w:t>144646</w:t>
                  </w:r>
                </w:p>
              </w:tc>
            </w:tr>
            <w:tr w:rsidR="004368D4" w:rsidRPr="002F0E18" w:rsidTr="00932CA3">
              <w:tc>
                <w:tcPr>
                  <w:tcW w:w="1413" w:type="dxa"/>
                  <w:shd w:val="clear" w:color="auto" w:fill="auto"/>
                  <w:vAlign w:val="center"/>
                </w:tcPr>
                <w:p w:rsidR="004368D4" w:rsidRPr="0084724E" w:rsidRDefault="004368D4" w:rsidP="004368D4">
                  <w:pPr>
                    <w:pStyle w:val="NormalWeb"/>
                    <w:tabs>
                      <w:tab w:val="left" w:pos="1276"/>
                    </w:tabs>
                    <w:spacing w:before="0" w:beforeAutospacing="0" w:after="0" w:afterAutospacing="0"/>
                    <w:contextualSpacing/>
                    <w:jc w:val="both"/>
                    <w:rPr>
                      <w:kern w:val="24"/>
                      <w:sz w:val="16"/>
                      <w:szCs w:val="16"/>
                      <w:highlight w:val="yellow"/>
                      <w:lang w:val="en-US"/>
                    </w:rPr>
                  </w:pPr>
                  <w:r w:rsidRPr="0084724E">
                    <w:rPr>
                      <w:kern w:val="24"/>
                      <w:sz w:val="16"/>
                      <w:szCs w:val="16"/>
                      <w:highlight w:val="yellow"/>
                      <w:lang w:val="en-US"/>
                    </w:rPr>
                    <w:t>Export</w:t>
                  </w:r>
                </w:p>
              </w:tc>
              <w:tc>
                <w:tcPr>
                  <w:tcW w:w="709" w:type="dxa"/>
                  <w:shd w:val="clear" w:color="auto" w:fill="auto"/>
                </w:tcPr>
                <w:p w:rsidR="004368D4" w:rsidRPr="0084724E" w:rsidRDefault="004368D4" w:rsidP="004368D4">
                  <w:pPr>
                    <w:pStyle w:val="NormalWeb"/>
                    <w:tabs>
                      <w:tab w:val="left" w:pos="1276"/>
                    </w:tabs>
                    <w:spacing w:before="0" w:beforeAutospacing="0" w:after="0" w:afterAutospacing="0"/>
                    <w:contextualSpacing/>
                    <w:jc w:val="both"/>
                    <w:rPr>
                      <w:kern w:val="24"/>
                      <w:sz w:val="16"/>
                      <w:szCs w:val="16"/>
                      <w:highlight w:val="yellow"/>
                      <w:lang w:val="uk-UA"/>
                    </w:rPr>
                  </w:pPr>
                  <w:r w:rsidRPr="002C1EB5">
                    <w:rPr>
                      <w:kern w:val="24"/>
                      <w:sz w:val="16"/>
                      <w:szCs w:val="16"/>
                      <w:highlight w:val="yellow"/>
                      <w:lang w:val="uk-UA"/>
                    </w:rPr>
                    <w:t>84098</w:t>
                  </w:r>
                </w:p>
              </w:tc>
              <w:tc>
                <w:tcPr>
                  <w:tcW w:w="708" w:type="dxa"/>
                  <w:shd w:val="clear" w:color="auto" w:fill="auto"/>
                </w:tcPr>
                <w:p w:rsidR="004368D4" w:rsidRPr="0084724E" w:rsidRDefault="004368D4" w:rsidP="004368D4">
                  <w:pPr>
                    <w:pStyle w:val="NormalWeb"/>
                    <w:tabs>
                      <w:tab w:val="left" w:pos="1276"/>
                    </w:tabs>
                    <w:spacing w:before="0" w:beforeAutospacing="0" w:after="0" w:afterAutospacing="0"/>
                    <w:contextualSpacing/>
                    <w:jc w:val="both"/>
                    <w:rPr>
                      <w:kern w:val="24"/>
                      <w:sz w:val="16"/>
                      <w:szCs w:val="16"/>
                      <w:highlight w:val="yellow"/>
                      <w:lang w:val="uk-UA"/>
                    </w:rPr>
                  </w:pPr>
                  <w:r w:rsidRPr="00640711">
                    <w:rPr>
                      <w:kern w:val="24"/>
                      <w:sz w:val="16"/>
                      <w:szCs w:val="16"/>
                      <w:highlight w:val="yellow"/>
                      <w:lang w:val="uk-UA"/>
                    </w:rPr>
                    <w:t>84881</w:t>
                  </w:r>
                </w:p>
              </w:tc>
              <w:tc>
                <w:tcPr>
                  <w:tcW w:w="709" w:type="dxa"/>
                  <w:shd w:val="clear" w:color="auto" w:fill="auto"/>
                </w:tcPr>
                <w:p w:rsidR="004368D4" w:rsidRPr="0084724E" w:rsidRDefault="004368D4" w:rsidP="004368D4">
                  <w:pPr>
                    <w:pStyle w:val="NormalWeb"/>
                    <w:tabs>
                      <w:tab w:val="left" w:pos="1276"/>
                    </w:tabs>
                    <w:spacing w:before="0" w:beforeAutospacing="0" w:after="0" w:afterAutospacing="0"/>
                    <w:contextualSpacing/>
                    <w:jc w:val="both"/>
                    <w:rPr>
                      <w:kern w:val="24"/>
                      <w:sz w:val="16"/>
                      <w:szCs w:val="16"/>
                      <w:highlight w:val="yellow"/>
                      <w:lang w:val="uk-UA"/>
                    </w:rPr>
                  </w:pPr>
                  <w:r w:rsidRPr="00C562E9">
                    <w:rPr>
                      <w:kern w:val="24"/>
                      <w:sz w:val="16"/>
                      <w:szCs w:val="16"/>
                      <w:highlight w:val="yellow"/>
                      <w:lang w:val="uk-UA"/>
                    </w:rPr>
                    <w:t>97233</w:t>
                  </w:r>
                </w:p>
              </w:tc>
              <w:tc>
                <w:tcPr>
                  <w:tcW w:w="709" w:type="dxa"/>
                  <w:shd w:val="clear" w:color="auto" w:fill="auto"/>
                </w:tcPr>
                <w:p w:rsidR="004368D4" w:rsidRPr="0084724E" w:rsidRDefault="004368D4" w:rsidP="004368D4">
                  <w:pPr>
                    <w:pStyle w:val="NormalWeb"/>
                    <w:tabs>
                      <w:tab w:val="left" w:pos="1276"/>
                    </w:tabs>
                    <w:spacing w:before="0" w:beforeAutospacing="0" w:after="0" w:afterAutospacing="0"/>
                    <w:contextualSpacing/>
                    <w:jc w:val="both"/>
                    <w:rPr>
                      <w:kern w:val="24"/>
                      <w:sz w:val="16"/>
                      <w:szCs w:val="16"/>
                      <w:highlight w:val="yellow"/>
                      <w:lang w:val="uk-UA"/>
                    </w:rPr>
                  </w:pPr>
                  <w:r w:rsidRPr="00996006">
                    <w:rPr>
                      <w:kern w:val="24"/>
                      <w:sz w:val="16"/>
                      <w:szCs w:val="16"/>
                      <w:highlight w:val="yellow"/>
                      <w:lang w:val="uk-UA"/>
                    </w:rPr>
                    <w:t>95018</w:t>
                  </w:r>
                </w:p>
              </w:tc>
              <w:tc>
                <w:tcPr>
                  <w:tcW w:w="709" w:type="dxa"/>
                  <w:shd w:val="clear" w:color="auto" w:fill="auto"/>
                </w:tcPr>
                <w:p w:rsidR="004368D4" w:rsidRPr="0084724E" w:rsidRDefault="004368D4" w:rsidP="00C152DB">
                  <w:pPr>
                    <w:pStyle w:val="NormalWeb"/>
                    <w:tabs>
                      <w:tab w:val="left" w:pos="1276"/>
                    </w:tabs>
                    <w:spacing w:before="0" w:beforeAutospacing="0" w:after="0" w:afterAutospacing="0"/>
                    <w:contextualSpacing/>
                    <w:jc w:val="both"/>
                    <w:rPr>
                      <w:kern w:val="24"/>
                      <w:sz w:val="16"/>
                      <w:szCs w:val="16"/>
                      <w:highlight w:val="yellow"/>
                      <w:lang w:val="uk-UA"/>
                    </w:rPr>
                  </w:pPr>
                  <w:r w:rsidRPr="00BF5716">
                    <w:rPr>
                      <w:kern w:val="24"/>
                      <w:sz w:val="16"/>
                      <w:szCs w:val="16"/>
                      <w:highlight w:val="yellow"/>
                      <w:lang w:val="uk-UA"/>
                    </w:rPr>
                    <w:t>10</w:t>
                  </w:r>
                  <w:r w:rsidR="00C152DB">
                    <w:rPr>
                      <w:kern w:val="24"/>
                      <w:sz w:val="16"/>
                      <w:szCs w:val="16"/>
                      <w:highlight w:val="yellow"/>
                      <w:lang w:val="uk-UA"/>
                    </w:rPr>
                    <w:t>4687</w:t>
                  </w:r>
                </w:p>
              </w:tc>
              <w:tc>
                <w:tcPr>
                  <w:tcW w:w="696" w:type="dxa"/>
                  <w:gridSpan w:val="2"/>
                  <w:shd w:val="clear" w:color="auto" w:fill="auto"/>
                </w:tcPr>
                <w:p w:rsidR="004368D4" w:rsidRPr="0084724E" w:rsidRDefault="00C152DB" w:rsidP="004368D4">
                  <w:pPr>
                    <w:pStyle w:val="NormalWeb"/>
                    <w:tabs>
                      <w:tab w:val="left" w:pos="1276"/>
                    </w:tabs>
                    <w:spacing w:before="0" w:beforeAutospacing="0" w:after="0" w:afterAutospacing="0"/>
                    <w:contextualSpacing/>
                    <w:jc w:val="both"/>
                    <w:rPr>
                      <w:kern w:val="24"/>
                      <w:sz w:val="16"/>
                      <w:szCs w:val="16"/>
                      <w:highlight w:val="yellow"/>
                      <w:lang w:val="uk-UA"/>
                    </w:rPr>
                  </w:pPr>
                  <w:r>
                    <w:rPr>
                      <w:kern w:val="24"/>
                      <w:sz w:val="16"/>
                      <w:szCs w:val="16"/>
                      <w:highlight w:val="yellow"/>
                      <w:lang w:val="uk-UA"/>
                    </w:rPr>
                    <w:t>103943</w:t>
                  </w:r>
                </w:p>
              </w:tc>
            </w:tr>
            <w:tr w:rsidR="004368D4" w:rsidRPr="002F0E18" w:rsidTr="00932CA3">
              <w:tc>
                <w:tcPr>
                  <w:tcW w:w="1413" w:type="dxa"/>
                  <w:shd w:val="clear" w:color="auto" w:fill="auto"/>
                  <w:vAlign w:val="center"/>
                </w:tcPr>
                <w:p w:rsidR="004368D4" w:rsidRPr="0084724E" w:rsidRDefault="004368D4" w:rsidP="004368D4">
                  <w:pPr>
                    <w:pStyle w:val="NormalWeb"/>
                    <w:tabs>
                      <w:tab w:val="left" w:pos="1276"/>
                    </w:tabs>
                    <w:spacing w:before="0" w:beforeAutospacing="0" w:after="0" w:afterAutospacing="0"/>
                    <w:contextualSpacing/>
                    <w:jc w:val="both"/>
                    <w:rPr>
                      <w:kern w:val="24"/>
                      <w:sz w:val="16"/>
                      <w:szCs w:val="16"/>
                      <w:highlight w:val="yellow"/>
                      <w:lang w:val="en-US"/>
                    </w:rPr>
                  </w:pPr>
                  <w:r w:rsidRPr="0084724E">
                    <w:rPr>
                      <w:kern w:val="24"/>
                      <w:sz w:val="16"/>
                      <w:szCs w:val="16"/>
                      <w:highlight w:val="yellow"/>
                      <w:lang w:val="en-US"/>
                    </w:rPr>
                    <w:t>Import</w:t>
                  </w:r>
                </w:p>
              </w:tc>
              <w:tc>
                <w:tcPr>
                  <w:tcW w:w="709" w:type="dxa"/>
                  <w:shd w:val="clear" w:color="auto" w:fill="auto"/>
                </w:tcPr>
                <w:p w:rsidR="004368D4" w:rsidRPr="0084724E" w:rsidRDefault="004368D4" w:rsidP="004368D4">
                  <w:pPr>
                    <w:pStyle w:val="NormalWeb"/>
                    <w:tabs>
                      <w:tab w:val="left" w:pos="1276"/>
                    </w:tabs>
                    <w:spacing w:before="0" w:beforeAutospacing="0" w:after="0" w:afterAutospacing="0"/>
                    <w:contextualSpacing/>
                    <w:jc w:val="both"/>
                    <w:rPr>
                      <w:kern w:val="24"/>
                      <w:sz w:val="16"/>
                      <w:szCs w:val="16"/>
                      <w:highlight w:val="yellow"/>
                      <w:lang w:val="uk-UA"/>
                    </w:rPr>
                  </w:pPr>
                  <w:r w:rsidRPr="002C1EB5">
                    <w:rPr>
                      <w:kern w:val="24"/>
                      <w:sz w:val="16"/>
                      <w:szCs w:val="16"/>
                      <w:highlight w:val="yellow"/>
                      <w:lang w:val="uk-UA"/>
                    </w:rPr>
                    <w:t>17426</w:t>
                  </w:r>
                </w:p>
              </w:tc>
              <w:tc>
                <w:tcPr>
                  <w:tcW w:w="708" w:type="dxa"/>
                  <w:shd w:val="clear" w:color="auto" w:fill="auto"/>
                </w:tcPr>
                <w:p w:rsidR="004368D4" w:rsidRPr="0084724E" w:rsidRDefault="004368D4" w:rsidP="004368D4">
                  <w:pPr>
                    <w:pStyle w:val="NormalWeb"/>
                    <w:tabs>
                      <w:tab w:val="left" w:pos="1276"/>
                    </w:tabs>
                    <w:spacing w:before="0" w:beforeAutospacing="0" w:after="0" w:afterAutospacing="0"/>
                    <w:contextualSpacing/>
                    <w:jc w:val="both"/>
                    <w:rPr>
                      <w:kern w:val="24"/>
                      <w:sz w:val="16"/>
                      <w:szCs w:val="16"/>
                      <w:highlight w:val="yellow"/>
                      <w:lang w:val="uk-UA"/>
                    </w:rPr>
                  </w:pPr>
                  <w:r w:rsidRPr="00640711">
                    <w:rPr>
                      <w:kern w:val="24"/>
                      <w:sz w:val="16"/>
                      <w:szCs w:val="16"/>
                      <w:highlight w:val="yellow"/>
                      <w:lang w:val="uk-UA"/>
                    </w:rPr>
                    <w:t>19400</w:t>
                  </w:r>
                </w:p>
              </w:tc>
              <w:tc>
                <w:tcPr>
                  <w:tcW w:w="709" w:type="dxa"/>
                  <w:shd w:val="clear" w:color="auto" w:fill="auto"/>
                </w:tcPr>
                <w:p w:rsidR="004368D4" w:rsidRPr="0084724E" w:rsidRDefault="004368D4" w:rsidP="004368D4">
                  <w:pPr>
                    <w:pStyle w:val="NormalWeb"/>
                    <w:tabs>
                      <w:tab w:val="left" w:pos="1276"/>
                    </w:tabs>
                    <w:spacing w:before="0" w:beforeAutospacing="0" w:after="0" w:afterAutospacing="0"/>
                    <w:contextualSpacing/>
                    <w:jc w:val="both"/>
                    <w:rPr>
                      <w:kern w:val="24"/>
                      <w:sz w:val="16"/>
                      <w:szCs w:val="16"/>
                      <w:highlight w:val="yellow"/>
                      <w:lang w:val="uk-UA"/>
                    </w:rPr>
                  </w:pPr>
                  <w:r w:rsidRPr="00C562E9">
                    <w:rPr>
                      <w:kern w:val="24"/>
                      <w:sz w:val="16"/>
                      <w:szCs w:val="16"/>
                      <w:highlight w:val="yellow"/>
                      <w:lang w:val="uk-UA"/>
                    </w:rPr>
                    <w:t>16083</w:t>
                  </w:r>
                </w:p>
              </w:tc>
              <w:tc>
                <w:tcPr>
                  <w:tcW w:w="709" w:type="dxa"/>
                  <w:shd w:val="clear" w:color="auto" w:fill="auto"/>
                </w:tcPr>
                <w:p w:rsidR="004368D4" w:rsidRPr="0084724E" w:rsidRDefault="004368D4" w:rsidP="004368D4">
                  <w:pPr>
                    <w:pStyle w:val="NormalWeb"/>
                    <w:tabs>
                      <w:tab w:val="left" w:pos="1276"/>
                    </w:tabs>
                    <w:spacing w:before="0" w:beforeAutospacing="0" w:after="0" w:afterAutospacing="0"/>
                    <w:contextualSpacing/>
                    <w:jc w:val="both"/>
                    <w:rPr>
                      <w:kern w:val="24"/>
                      <w:sz w:val="16"/>
                      <w:szCs w:val="16"/>
                      <w:highlight w:val="yellow"/>
                      <w:lang w:val="uk-UA"/>
                    </w:rPr>
                  </w:pPr>
                  <w:r w:rsidRPr="00996006">
                    <w:rPr>
                      <w:kern w:val="24"/>
                      <w:sz w:val="16"/>
                      <w:szCs w:val="16"/>
                      <w:highlight w:val="yellow"/>
                      <w:lang w:val="uk-UA"/>
                    </w:rPr>
                    <w:t>17757</w:t>
                  </w:r>
                </w:p>
              </w:tc>
              <w:tc>
                <w:tcPr>
                  <w:tcW w:w="709" w:type="dxa"/>
                  <w:shd w:val="clear" w:color="auto" w:fill="auto"/>
                </w:tcPr>
                <w:p w:rsidR="004368D4" w:rsidRPr="0084724E" w:rsidRDefault="004368D4" w:rsidP="00C152DB">
                  <w:pPr>
                    <w:pStyle w:val="NormalWeb"/>
                    <w:tabs>
                      <w:tab w:val="left" w:pos="1276"/>
                    </w:tabs>
                    <w:spacing w:before="0" w:beforeAutospacing="0" w:after="0" w:afterAutospacing="0"/>
                    <w:contextualSpacing/>
                    <w:jc w:val="both"/>
                    <w:rPr>
                      <w:kern w:val="24"/>
                      <w:sz w:val="16"/>
                      <w:szCs w:val="16"/>
                      <w:highlight w:val="yellow"/>
                      <w:lang w:val="uk-UA"/>
                    </w:rPr>
                  </w:pPr>
                  <w:r w:rsidRPr="00BF5716">
                    <w:rPr>
                      <w:kern w:val="24"/>
                      <w:sz w:val="16"/>
                      <w:szCs w:val="16"/>
                      <w:highlight w:val="yellow"/>
                      <w:lang w:val="uk-UA"/>
                    </w:rPr>
                    <w:t>159</w:t>
                  </w:r>
                  <w:r w:rsidR="00C152DB">
                    <w:rPr>
                      <w:kern w:val="24"/>
                      <w:sz w:val="16"/>
                      <w:szCs w:val="16"/>
                      <w:highlight w:val="yellow"/>
                      <w:lang w:val="uk-UA"/>
                    </w:rPr>
                    <w:t>86</w:t>
                  </w:r>
                </w:p>
              </w:tc>
              <w:tc>
                <w:tcPr>
                  <w:tcW w:w="696" w:type="dxa"/>
                  <w:gridSpan w:val="2"/>
                  <w:shd w:val="clear" w:color="auto" w:fill="auto"/>
                </w:tcPr>
                <w:p w:rsidR="004368D4" w:rsidRPr="0084724E" w:rsidRDefault="00C152DB" w:rsidP="004368D4">
                  <w:pPr>
                    <w:pStyle w:val="NormalWeb"/>
                    <w:tabs>
                      <w:tab w:val="left" w:pos="1276"/>
                    </w:tabs>
                    <w:spacing w:before="0" w:beforeAutospacing="0" w:after="0" w:afterAutospacing="0"/>
                    <w:contextualSpacing/>
                    <w:jc w:val="both"/>
                    <w:rPr>
                      <w:kern w:val="24"/>
                      <w:sz w:val="16"/>
                      <w:szCs w:val="16"/>
                      <w:highlight w:val="yellow"/>
                      <w:lang w:val="uk-UA"/>
                    </w:rPr>
                  </w:pPr>
                  <w:r>
                    <w:rPr>
                      <w:kern w:val="24"/>
                      <w:sz w:val="16"/>
                      <w:szCs w:val="16"/>
                      <w:highlight w:val="yellow"/>
                      <w:lang w:val="uk-UA"/>
                    </w:rPr>
                    <w:t>17959</w:t>
                  </w:r>
                </w:p>
              </w:tc>
            </w:tr>
            <w:tr w:rsidR="004368D4" w:rsidRPr="002F0E18" w:rsidTr="00932CA3">
              <w:tc>
                <w:tcPr>
                  <w:tcW w:w="1413" w:type="dxa"/>
                  <w:shd w:val="clear" w:color="auto" w:fill="auto"/>
                  <w:vAlign w:val="center"/>
                </w:tcPr>
                <w:p w:rsidR="004368D4" w:rsidRPr="0084724E" w:rsidRDefault="004368D4" w:rsidP="004368D4">
                  <w:pPr>
                    <w:pStyle w:val="NormalWeb"/>
                    <w:tabs>
                      <w:tab w:val="left" w:pos="1276"/>
                    </w:tabs>
                    <w:spacing w:before="0" w:beforeAutospacing="0" w:after="0" w:afterAutospacing="0"/>
                    <w:contextualSpacing/>
                    <w:jc w:val="both"/>
                    <w:rPr>
                      <w:kern w:val="24"/>
                      <w:sz w:val="16"/>
                      <w:szCs w:val="16"/>
                      <w:highlight w:val="yellow"/>
                      <w:lang w:val="en-US"/>
                    </w:rPr>
                  </w:pPr>
                  <w:r w:rsidRPr="0084724E">
                    <w:rPr>
                      <w:kern w:val="24"/>
                      <w:sz w:val="16"/>
                      <w:szCs w:val="16"/>
                      <w:highlight w:val="yellow"/>
                      <w:lang w:val="en-US"/>
                    </w:rPr>
                    <w:t>Transit</w:t>
                  </w:r>
                </w:p>
              </w:tc>
              <w:tc>
                <w:tcPr>
                  <w:tcW w:w="709" w:type="dxa"/>
                  <w:shd w:val="clear" w:color="auto" w:fill="auto"/>
                </w:tcPr>
                <w:p w:rsidR="004368D4" w:rsidRPr="0084724E" w:rsidRDefault="004368D4" w:rsidP="004368D4">
                  <w:pPr>
                    <w:pStyle w:val="NormalWeb"/>
                    <w:tabs>
                      <w:tab w:val="left" w:pos="1276"/>
                    </w:tabs>
                    <w:spacing w:before="0" w:beforeAutospacing="0" w:after="0" w:afterAutospacing="0"/>
                    <w:contextualSpacing/>
                    <w:jc w:val="both"/>
                    <w:rPr>
                      <w:kern w:val="24"/>
                      <w:sz w:val="16"/>
                      <w:szCs w:val="16"/>
                      <w:highlight w:val="yellow"/>
                      <w:lang w:val="uk-UA"/>
                    </w:rPr>
                  </w:pPr>
                  <w:r w:rsidRPr="002C1EB5">
                    <w:rPr>
                      <w:kern w:val="24"/>
                      <w:sz w:val="16"/>
                      <w:szCs w:val="16"/>
                      <w:highlight w:val="yellow"/>
                      <w:lang w:val="uk-UA"/>
                    </w:rPr>
                    <w:t>44182</w:t>
                  </w:r>
                </w:p>
              </w:tc>
              <w:tc>
                <w:tcPr>
                  <w:tcW w:w="708" w:type="dxa"/>
                  <w:shd w:val="clear" w:color="auto" w:fill="auto"/>
                </w:tcPr>
                <w:p w:rsidR="004368D4" w:rsidRPr="0084724E" w:rsidRDefault="004368D4" w:rsidP="004368D4">
                  <w:pPr>
                    <w:pStyle w:val="NormalWeb"/>
                    <w:tabs>
                      <w:tab w:val="left" w:pos="1276"/>
                    </w:tabs>
                    <w:spacing w:before="0" w:beforeAutospacing="0" w:after="0" w:afterAutospacing="0"/>
                    <w:contextualSpacing/>
                    <w:jc w:val="both"/>
                    <w:rPr>
                      <w:kern w:val="24"/>
                      <w:sz w:val="16"/>
                      <w:szCs w:val="16"/>
                      <w:highlight w:val="yellow"/>
                      <w:lang w:val="uk-UA"/>
                    </w:rPr>
                  </w:pPr>
                  <w:r w:rsidRPr="00640711">
                    <w:rPr>
                      <w:kern w:val="24"/>
                      <w:sz w:val="16"/>
                      <w:szCs w:val="16"/>
                      <w:highlight w:val="yellow"/>
                      <w:lang w:val="uk-UA"/>
                    </w:rPr>
                    <w:t>47599</w:t>
                  </w:r>
                </w:p>
              </w:tc>
              <w:tc>
                <w:tcPr>
                  <w:tcW w:w="709" w:type="dxa"/>
                  <w:shd w:val="clear" w:color="auto" w:fill="auto"/>
                </w:tcPr>
                <w:p w:rsidR="004368D4" w:rsidRPr="0084724E" w:rsidRDefault="004368D4" w:rsidP="004368D4">
                  <w:pPr>
                    <w:pStyle w:val="NormalWeb"/>
                    <w:tabs>
                      <w:tab w:val="left" w:pos="1276"/>
                    </w:tabs>
                    <w:spacing w:before="0" w:beforeAutospacing="0" w:after="0" w:afterAutospacing="0"/>
                    <w:contextualSpacing/>
                    <w:jc w:val="both"/>
                    <w:rPr>
                      <w:kern w:val="24"/>
                      <w:sz w:val="16"/>
                      <w:szCs w:val="16"/>
                      <w:highlight w:val="yellow"/>
                      <w:lang w:val="uk-UA"/>
                    </w:rPr>
                  </w:pPr>
                  <w:r w:rsidRPr="00C562E9">
                    <w:rPr>
                      <w:kern w:val="24"/>
                      <w:sz w:val="16"/>
                      <w:szCs w:val="16"/>
                      <w:highlight w:val="yellow"/>
                      <w:lang w:val="uk-UA"/>
                    </w:rPr>
                    <w:t>35322</w:t>
                  </w:r>
                </w:p>
              </w:tc>
              <w:tc>
                <w:tcPr>
                  <w:tcW w:w="709" w:type="dxa"/>
                  <w:shd w:val="clear" w:color="auto" w:fill="auto"/>
                </w:tcPr>
                <w:p w:rsidR="004368D4" w:rsidRPr="0084724E" w:rsidRDefault="004368D4" w:rsidP="004368D4">
                  <w:pPr>
                    <w:pStyle w:val="NormalWeb"/>
                    <w:tabs>
                      <w:tab w:val="left" w:pos="1276"/>
                    </w:tabs>
                    <w:spacing w:before="0" w:beforeAutospacing="0" w:after="0" w:afterAutospacing="0"/>
                    <w:contextualSpacing/>
                    <w:jc w:val="both"/>
                    <w:rPr>
                      <w:kern w:val="24"/>
                      <w:sz w:val="16"/>
                      <w:szCs w:val="16"/>
                      <w:highlight w:val="yellow"/>
                      <w:lang w:val="uk-UA"/>
                    </w:rPr>
                  </w:pPr>
                  <w:r w:rsidRPr="00996006">
                    <w:rPr>
                      <w:kern w:val="24"/>
                      <w:sz w:val="16"/>
                      <w:szCs w:val="16"/>
                      <w:highlight w:val="yellow"/>
                      <w:lang w:val="uk-UA"/>
                    </w:rPr>
                    <w:t>22345</w:t>
                  </w:r>
                </w:p>
              </w:tc>
              <w:tc>
                <w:tcPr>
                  <w:tcW w:w="709" w:type="dxa"/>
                  <w:shd w:val="clear" w:color="auto" w:fill="auto"/>
                </w:tcPr>
                <w:p w:rsidR="004368D4" w:rsidRPr="0084724E" w:rsidRDefault="004368D4" w:rsidP="00C152DB">
                  <w:pPr>
                    <w:pStyle w:val="NormalWeb"/>
                    <w:tabs>
                      <w:tab w:val="left" w:pos="1276"/>
                    </w:tabs>
                    <w:spacing w:before="0" w:beforeAutospacing="0" w:after="0" w:afterAutospacing="0"/>
                    <w:contextualSpacing/>
                    <w:jc w:val="both"/>
                    <w:rPr>
                      <w:kern w:val="24"/>
                      <w:sz w:val="16"/>
                      <w:szCs w:val="16"/>
                      <w:highlight w:val="yellow"/>
                      <w:lang w:val="uk-UA"/>
                    </w:rPr>
                  </w:pPr>
                  <w:r w:rsidRPr="00BF5716">
                    <w:rPr>
                      <w:kern w:val="24"/>
                      <w:sz w:val="16"/>
                      <w:szCs w:val="16"/>
                      <w:highlight w:val="yellow"/>
                      <w:lang w:val="uk-UA"/>
                    </w:rPr>
                    <w:t>20</w:t>
                  </w:r>
                  <w:r w:rsidR="00C152DB">
                    <w:rPr>
                      <w:kern w:val="24"/>
                      <w:sz w:val="16"/>
                      <w:szCs w:val="16"/>
                      <w:highlight w:val="yellow"/>
                      <w:lang w:val="uk-UA"/>
                    </w:rPr>
                    <w:t>719</w:t>
                  </w:r>
                </w:p>
              </w:tc>
              <w:tc>
                <w:tcPr>
                  <w:tcW w:w="696" w:type="dxa"/>
                  <w:gridSpan w:val="2"/>
                  <w:shd w:val="clear" w:color="auto" w:fill="auto"/>
                </w:tcPr>
                <w:p w:rsidR="004368D4" w:rsidRPr="0084724E" w:rsidRDefault="00174F8E" w:rsidP="004368D4">
                  <w:pPr>
                    <w:pStyle w:val="NormalWeb"/>
                    <w:tabs>
                      <w:tab w:val="left" w:pos="1276"/>
                    </w:tabs>
                    <w:spacing w:before="0" w:beforeAutospacing="0" w:after="0" w:afterAutospacing="0"/>
                    <w:contextualSpacing/>
                    <w:jc w:val="both"/>
                    <w:rPr>
                      <w:kern w:val="24"/>
                      <w:sz w:val="16"/>
                      <w:szCs w:val="16"/>
                      <w:highlight w:val="yellow"/>
                      <w:lang w:val="uk-UA"/>
                    </w:rPr>
                  </w:pPr>
                  <w:r>
                    <w:rPr>
                      <w:kern w:val="24"/>
                      <w:sz w:val="16"/>
                      <w:szCs w:val="16"/>
                      <w:highlight w:val="yellow"/>
                      <w:lang w:val="uk-UA"/>
                    </w:rPr>
                    <w:t>15904</w:t>
                  </w:r>
                </w:p>
              </w:tc>
            </w:tr>
            <w:tr w:rsidR="004368D4" w:rsidRPr="002F0E18" w:rsidTr="00932CA3">
              <w:tc>
                <w:tcPr>
                  <w:tcW w:w="1413" w:type="dxa"/>
                  <w:shd w:val="clear" w:color="auto" w:fill="auto"/>
                  <w:vAlign w:val="center"/>
                </w:tcPr>
                <w:p w:rsidR="004368D4" w:rsidRPr="0084724E" w:rsidRDefault="004368D4" w:rsidP="004368D4">
                  <w:pPr>
                    <w:pStyle w:val="NormalWeb"/>
                    <w:tabs>
                      <w:tab w:val="left" w:pos="1276"/>
                    </w:tabs>
                    <w:spacing w:before="0" w:beforeAutospacing="0" w:after="0" w:afterAutospacing="0"/>
                    <w:contextualSpacing/>
                    <w:jc w:val="both"/>
                    <w:rPr>
                      <w:kern w:val="24"/>
                      <w:sz w:val="16"/>
                      <w:szCs w:val="16"/>
                      <w:highlight w:val="yellow"/>
                      <w:lang w:val="en-US"/>
                    </w:rPr>
                  </w:pPr>
                  <w:r w:rsidRPr="0084724E">
                    <w:rPr>
                      <w:kern w:val="24"/>
                      <w:sz w:val="16"/>
                      <w:szCs w:val="16"/>
                      <w:highlight w:val="yellow"/>
                      <w:lang w:val="en-US"/>
                    </w:rPr>
                    <w:t>Domestic</w:t>
                  </w:r>
                </w:p>
              </w:tc>
              <w:tc>
                <w:tcPr>
                  <w:tcW w:w="709" w:type="dxa"/>
                  <w:shd w:val="clear" w:color="auto" w:fill="auto"/>
                </w:tcPr>
                <w:p w:rsidR="004368D4" w:rsidRPr="0084724E" w:rsidRDefault="004368D4" w:rsidP="004368D4">
                  <w:pPr>
                    <w:pStyle w:val="NormalWeb"/>
                    <w:tabs>
                      <w:tab w:val="left" w:pos="1276"/>
                    </w:tabs>
                    <w:spacing w:before="0" w:beforeAutospacing="0" w:after="0" w:afterAutospacing="0"/>
                    <w:contextualSpacing/>
                    <w:jc w:val="both"/>
                    <w:rPr>
                      <w:kern w:val="24"/>
                      <w:sz w:val="16"/>
                      <w:szCs w:val="16"/>
                      <w:highlight w:val="yellow"/>
                      <w:lang w:val="uk-UA"/>
                    </w:rPr>
                  </w:pPr>
                  <w:r w:rsidRPr="002C1EB5">
                    <w:rPr>
                      <w:kern w:val="24"/>
                      <w:sz w:val="16"/>
                      <w:szCs w:val="16"/>
                      <w:highlight w:val="yellow"/>
                      <w:lang w:val="uk-UA"/>
                    </w:rPr>
                    <w:t>2471</w:t>
                  </w:r>
                </w:p>
              </w:tc>
              <w:tc>
                <w:tcPr>
                  <w:tcW w:w="708" w:type="dxa"/>
                  <w:shd w:val="clear" w:color="auto" w:fill="auto"/>
                </w:tcPr>
                <w:p w:rsidR="004368D4" w:rsidRPr="0084724E" w:rsidRDefault="004368D4" w:rsidP="004368D4">
                  <w:pPr>
                    <w:pStyle w:val="NormalWeb"/>
                    <w:tabs>
                      <w:tab w:val="left" w:pos="1276"/>
                    </w:tabs>
                    <w:spacing w:before="0" w:beforeAutospacing="0" w:after="0" w:afterAutospacing="0"/>
                    <w:contextualSpacing/>
                    <w:jc w:val="both"/>
                    <w:rPr>
                      <w:kern w:val="24"/>
                      <w:sz w:val="16"/>
                      <w:szCs w:val="16"/>
                      <w:highlight w:val="yellow"/>
                      <w:lang w:val="uk-UA"/>
                    </w:rPr>
                  </w:pPr>
                  <w:r w:rsidRPr="00640711">
                    <w:rPr>
                      <w:kern w:val="24"/>
                      <w:sz w:val="16"/>
                      <w:szCs w:val="16"/>
                      <w:highlight w:val="yellow"/>
                      <w:lang w:val="uk-UA"/>
                    </w:rPr>
                    <w:t>3145</w:t>
                  </w:r>
                </w:p>
              </w:tc>
              <w:tc>
                <w:tcPr>
                  <w:tcW w:w="709" w:type="dxa"/>
                  <w:shd w:val="clear" w:color="auto" w:fill="auto"/>
                </w:tcPr>
                <w:p w:rsidR="004368D4" w:rsidRPr="0084724E" w:rsidRDefault="004368D4" w:rsidP="004368D4">
                  <w:pPr>
                    <w:pStyle w:val="NormalWeb"/>
                    <w:tabs>
                      <w:tab w:val="left" w:pos="1276"/>
                    </w:tabs>
                    <w:spacing w:before="0" w:beforeAutospacing="0" w:after="0" w:afterAutospacing="0"/>
                    <w:contextualSpacing/>
                    <w:jc w:val="both"/>
                    <w:rPr>
                      <w:kern w:val="24"/>
                      <w:sz w:val="16"/>
                      <w:szCs w:val="16"/>
                      <w:highlight w:val="yellow"/>
                      <w:lang w:val="uk-UA"/>
                    </w:rPr>
                  </w:pPr>
                  <w:r w:rsidRPr="00C562E9">
                    <w:rPr>
                      <w:kern w:val="24"/>
                      <w:sz w:val="16"/>
                      <w:szCs w:val="16"/>
                      <w:highlight w:val="yellow"/>
                      <w:lang w:val="uk-UA"/>
                    </w:rPr>
                    <w:t>2346</w:t>
                  </w:r>
                </w:p>
              </w:tc>
              <w:tc>
                <w:tcPr>
                  <w:tcW w:w="709" w:type="dxa"/>
                  <w:shd w:val="clear" w:color="auto" w:fill="auto"/>
                </w:tcPr>
                <w:p w:rsidR="004368D4" w:rsidRPr="0084724E" w:rsidRDefault="004368D4" w:rsidP="004368D4">
                  <w:pPr>
                    <w:pStyle w:val="NormalWeb"/>
                    <w:tabs>
                      <w:tab w:val="left" w:pos="1276"/>
                    </w:tabs>
                    <w:spacing w:before="0" w:beforeAutospacing="0" w:after="0" w:afterAutospacing="0"/>
                    <w:contextualSpacing/>
                    <w:jc w:val="both"/>
                    <w:rPr>
                      <w:kern w:val="24"/>
                      <w:sz w:val="16"/>
                      <w:szCs w:val="16"/>
                      <w:highlight w:val="yellow"/>
                      <w:lang w:val="uk-UA"/>
                    </w:rPr>
                  </w:pPr>
                  <w:r w:rsidRPr="00996006">
                    <w:rPr>
                      <w:kern w:val="24"/>
                      <w:sz w:val="16"/>
                      <w:szCs w:val="16"/>
                      <w:highlight w:val="yellow"/>
                      <w:lang w:val="uk-UA"/>
                    </w:rPr>
                    <w:t>2152</w:t>
                  </w:r>
                </w:p>
              </w:tc>
              <w:tc>
                <w:tcPr>
                  <w:tcW w:w="709" w:type="dxa"/>
                  <w:shd w:val="clear" w:color="auto" w:fill="auto"/>
                </w:tcPr>
                <w:p w:rsidR="004368D4" w:rsidRPr="0084724E" w:rsidRDefault="004368D4" w:rsidP="00C152DB">
                  <w:pPr>
                    <w:pStyle w:val="NormalWeb"/>
                    <w:tabs>
                      <w:tab w:val="left" w:pos="1276"/>
                    </w:tabs>
                    <w:spacing w:before="0" w:beforeAutospacing="0" w:after="0" w:afterAutospacing="0"/>
                    <w:contextualSpacing/>
                    <w:jc w:val="both"/>
                    <w:rPr>
                      <w:kern w:val="24"/>
                      <w:sz w:val="16"/>
                      <w:szCs w:val="16"/>
                      <w:highlight w:val="yellow"/>
                      <w:lang w:val="uk-UA"/>
                    </w:rPr>
                  </w:pPr>
                  <w:r w:rsidRPr="00BF5716">
                    <w:rPr>
                      <w:kern w:val="24"/>
                      <w:sz w:val="16"/>
                      <w:szCs w:val="16"/>
                      <w:highlight w:val="yellow"/>
                      <w:lang w:val="uk-UA"/>
                    </w:rPr>
                    <w:t>34</w:t>
                  </w:r>
                  <w:r w:rsidR="00C152DB">
                    <w:rPr>
                      <w:kern w:val="24"/>
                      <w:sz w:val="16"/>
                      <w:szCs w:val="16"/>
                      <w:highlight w:val="yellow"/>
                      <w:lang w:val="uk-UA"/>
                    </w:rPr>
                    <w:t>73</w:t>
                  </w:r>
                </w:p>
              </w:tc>
              <w:tc>
                <w:tcPr>
                  <w:tcW w:w="696" w:type="dxa"/>
                  <w:gridSpan w:val="2"/>
                  <w:shd w:val="clear" w:color="auto" w:fill="auto"/>
                </w:tcPr>
                <w:p w:rsidR="004368D4" w:rsidRPr="0084724E" w:rsidRDefault="00174F8E" w:rsidP="004368D4">
                  <w:pPr>
                    <w:pStyle w:val="NormalWeb"/>
                    <w:tabs>
                      <w:tab w:val="left" w:pos="1276"/>
                    </w:tabs>
                    <w:spacing w:before="0" w:beforeAutospacing="0" w:after="0" w:afterAutospacing="0"/>
                    <w:contextualSpacing/>
                    <w:jc w:val="both"/>
                    <w:rPr>
                      <w:kern w:val="24"/>
                      <w:sz w:val="16"/>
                      <w:szCs w:val="16"/>
                      <w:highlight w:val="yellow"/>
                      <w:lang w:val="uk-UA"/>
                    </w:rPr>
                  </w:pPr>
                  <w:r>
                    <w:rPr>
                      <w:kern w:val="24"/>
                      <w:sz w:val="16"/>
                      <w:szCs w:val="16"/>
                      <w:highlight w:val="yellow"/>
                      <w:lang w:val="uk-UA"/>
                    </w:rPr>
                    <w:t>6481</w:t>
                  </w:r>
                </w:p>
              </w:tc>
            </w:tr>
          </w:tbl>
          <w:p w:rsidR="00BA01E9" w:rsidRPr="0084724E" w:rsidRDefault="00BA01E9" w:rsidP="0084724E">
            <w:pPr>
              <w:pStyle w:val="NormalWeb"/>
              <w:tabs>
                <w:tab w:val="left" w:pos="1276"/>
              </w:tabs>
              <w:spacing w:before="0" w:beforeAutospacing="0" w:after="0" w:afterAutospacing="0"/>
              <w:ind w:hanging="19"/>
              <w:contextualSpacing/>
              <w:jc w:val="both"/>
              <w:rPr>
                <w:rFonts w:asciiTheme="minorHAnsi" w:eastAsiaTheme="minorEastAsia" w:hAnsiTheme="minorHAnsi" w:cstheme="minorBidi"/>
                <w:color w:val="17365D" w:themeColor="text2" w:themeShade="BF"/>
                <w:sz w:val="22"/>
                <w:szCs w:val="22"/>
                <w:lang w:val="en-GB" w:eastAsia="it-IT"/>
              </w:rPr>
            </w:pPr>
          </w:p>
          <w:p w:rsidR="00BA01E9" w:rsidRPr="0084724E" w:rsidRDefault="00BA01E9" w:rsidP="0084724E">
            <w:pPr>
              <w:pStyle w:val="NormalWeb"/>
              <w:tabs>
                <w:tab w:val="left" w:pos="1276"/>
              </w:tabs>
              <w:spacing w:before="0" w:beforeAutospacing="0" w:after="0" w:afterAutospacing="0"/>
              <w:ind w:hanging="19"/>
              <w:contextualSpacing/>
              <w:jc w:val="both"/>
              <w:rPr>
                <w:rFonts w:asciiTheme="minorHAnsi" w:eastAsiaTheme="minorEastAsia" w:hAnsiTheme="minorHAnsi" w:cstheme="minorBidi"/>
                <w:color w:val="17365D" w:themeColor="text2" w:themeShade="BF"/>
                <w:sz w:val="22"/>
                <w:szCs w:val="22"/>
                <w:lang w:val="en-GB" w:eastAsia="it-IT"/>
              </w:rPr>
            </w:pPr>
            <w:r w:rsidRPr="0084724E">
              <w:rPr>
                <w:rFonts w:asciiTheme="minorHAnsi" w:eastAsiaTheme="minorEastAsia" w:hAnsiTheme="minorHAnsi" w:cstheme="minorBidi"/>
                <w:color w:val="17365D" w:themeColor="text2" w:themeShade="BF"/>
                <w:sz w:val="22"/>
                <w:szCs w:val="22"/>
                <w:lang w:val="en-GB" w:eastAsia="it-IT"/>
              </w:rPr>
              <w:t xml:space="preserve">The overview of cargo handling rates clearly indicates a negative evolution of these processes. The major share of cargo handling in sea ports falls under the export category. This is the only indicator with permanent positive evolution for the period of 2008 - 2014. </w:t>
            </w:r>
          </w:p>
          <w:p w:rsidR="00BA01E9" w:rsidRPr="0084724E" w:rsidRDefault="00BA01E9" w:rsidP="0084724E">
            <w:pPr>
              <w:pStyle w:val="NormalWeb"/>
              <w:tabs>
                <w:tab w:val="left" w:pos="1276"/>
              </w:tabs>
              <w:spacing w:before="0" w:beforeAutospacing="0" w:after="0" w:afterAutospacing="0"/>
              <w:ind w:hanging="19"/>
              <w:contextualSpacing/>
              <w:jc w:val="both"/>
              <w:rPr>
                <w:rFonts w:asciiTheme="minorHAnsi" w:eastAsiaTheme="minorEastAsia" w:hAnsiTheme="minorHAnsi" w:cstheme="minorBidi"/>
                <w:color w:val="17365D" w:themeColor="text2" w:themeShade="BF"/>
                <w:sz w:val="22"/>
                <w:szCs w:val="22"/>
                <w:lang w:val="en-GB" w:eastAsia="it-IT"/>
              </w:rPr>
            </w:pPr>
            <w:r w:rsidRPr="0084724E">
              <w:rPr>
                <w:rFonts w:asciiTheme="minorHAnsi" w:eastAsiaTheme="minorEastAsia" w:hAnsiTheme="minorHAnsi" w:cstheme="minorBidi"/>
                <w:color w:val="17365D" w:themeColor="text2" w:themeShade="BF"/>
                <w:sz w:val="22"/>
                <w:szCs w:val="22"/>
                <w:lang w:val="en-GB" w:eastAsia="it-IT"/>
              </w:rPr>
              <w:t>The period of 2008 – 2014 saw a drop in transit cargoes handled by ports of Ukraine. The share of transit cargoes handled by Ukrainian seaports went down by 69.3% compared with 2008, amounting to 14.2% of the total cargo turnover.</w:t>
            </w:r>
          </w:p>
          <w:p w:rsidR="00BA01E9" w:rsidRPr="0084724E" w:rsidRDefault="00BA01E9" w:rsidP="0084724E">
            <w:pPr>
              <w:pStyle w:val="ListParagraph"/>
              <w:autoSpaceDE w:val="0"/>
              <w:autoSpaceDN w:val="0"/>
              <w:adjustRightInd w:val="0"/>
              <w:ind w:left="0" w:hanging="19"/>
              <w:jc w:val="both"/>
              <w:rPr>
                <w:color w:val="17365D" w:themeColor="text2" w:themeShade="BF"/>
                <w:lang w:val="en-GB"/>
              </w:rPr>
            </w:pPr>
            <w:r w:rsidRPr="0084724E">
              <w:rPr>
                <w:color w:val="17365D" w:themeColor="text2" w:themeShade="BF"/>
                <w:lang w:val="en-GB"/>
              </w:rPr>
              <w:t>A fragile situation in the country, on one hand, constrains foreign investments into the transport infrastructure, while the shortage of budget resources under such conditions, on the other hand, impedes implementing the investment projects out of own funds.</w:t>
            </w:r>
          </w:p>
          <w:p w:rsidR="00BA01E9" w:rsidRPr="0084724E" w:rsidRDefault="00BA01E9" w:rsidP="0084724E">
            <w:pPr>
              <w:autoSpaceDE w:val="0"/>
              <w:autoSpaceDN w:val="0"/>
              <w:adjustRightInd w:val="0"/>
              <w:ind w:hanging="19"/>
              <w:jc w:val="both"/>
              <w:rPr>
                <w:color w:val="17365D" w:themeColor="text2" w:themeShade="BF"/>
                <w:lang w:val="en-GB"/>
              </w:rPr>
            </w:pPr>
            <w:r w:rsidRPr="0084724E">
              <w:rPr>
                <w:color w:val="17365D" w:themeColor="text2" w:themeShade="BF"/>
                <w:lang w:val="en-GB"/>
              </w:rPr>
              <w:t xml:space="preserve">As to the Ukrainian ship building and merchant fleet, it should be stated that they have been experiencing crisis for a long time, and the state has not taken any actions to support them. The Ukrainian trade fleet deadweight </w:t>
            </w:r>
            <w:proofErr w:type="spellStart"/>
            <w:r w:rsidRPr="0084724E">
              <w:rPr>
                <w:color w:val="17365D" w:themeColor="text2" w:themeShade="BF"/>
                <w:lang w:val="en-GB"/>
              </w:rPr>
              <w:t>shrinked</w:t>
            </w:r>
            <w:proofErr w:type="spellEnd"/>
            <w:r w:rsidRPr="0084724E">
              <w:rPr>
                <w:color w:val="17365D" w:themeColor="text2" w:themeShade="BF"/>
                <w:lang w:val="en-GB"/>
              </w:rPr>
              <w:t xml:space="preserve"> 13-fold for 1993-2015, </w:t>
            </w:r>
            <w:proofErr w:type="spellStart"/>
            <w:r w:rsidRPr="0084724E">
              <w:rPr>
                <w:color w:val="17365D" w:themeColor="text2" w:themeShade="BF"/>
                <w:lang w:val="en-GB"/>
              </w:rPr>
              <w:t>totaling</w:t>
            </w:r>
            <w:proofErr w:type="spellEnd"/>
            <w:r w:rsidRPr="0084724E">
              <w:rPr>
                <w:color w:val="17365D" w:themeColor="text2" w:themeShade="BF"/>
                <w:lang w:val="en-GB"/>
              </w:rPr>
              <w:t xml:space="preserve"> currently about 477 thousand tonnes (0.027% of the total global fleet deadweight).</w:t>
            </w:r>
          </w:p>
          <w:p w:rsidR="00BA01E9" w:rsidRPr="0084724E" w:rsidRDefault="00BA01E9" w:rsidP="0084724E">
            <w:pPr>
              <w:autoSpaceDE w:val="0"/>
              <w:autoSpaceDN w:val="0"/>
              <w:adjustRightInd w:val="0"/>
              <w:ind w:hanging="19"/>
              <w:jc w:val="both"/>
              <w:rPr>
                <w:color w:val="17365D" w:themeColor="text2" w:themeShade="BF"/>
                <w:lang w:val="en-GB"/>
              </w:rPr>
            </w:pPr>
            <w:r w:rsidRPr="0084724E">
              <w:rPr>
                <w:color w:val="17365D" w:themeColor="text2" w:themeShade="BF"/>
                <w:lang w:val="en-GB"/>
              </w:rPr>
              <w:t>Granting a Classification Society Status recognized by the European Commission according to the EU acquis, to the Shipping Register of Ukraine should be an important step.</w:t>
            </w:r>
          </w:p>
          <w:p w:rsidR="00685527" w:rsidRDefault="00685527" w:rsidP="0084724E">
            <w:pPr>
              <w:autoSpaceDE w:val="0"/>
              <w:autoSpaceDN w:val="0"/>
              <w:adjustRightInd w:val="0"/>
              <w:ind w:hanging="19"/>
              <w:jc w:val="both"/>
              <w:rPr>
                <w:color w:val="17365D" w:themeColor="text2" w:themeShade="BF"/>
                <w:lang w:val="en-GB"/>
              </w:rPr>
            </w:pPr>
          </w:p>
          <w:p w:rsidR="00BA01E9" w:rsidRPr="0084724E" w:rsidRDefault="00BA01E9" w:rsidP="0084724E">
            <w:pPr>
              <w:autoSpaceDE w:val="0"/>
              <w:autoSpaceDN w:val="0"/>
              <w:adjustRightInd w:val="0"/>
              <w:ind w:hanging="19"/>
              <w:jc w:val="both"/>
              <w:rPr>
                <w:color w:val="17365D" w:themeColor="text2" w:themeShade="BF"/>
                <w:lang w:val="en-GB"/>
              </w:rPr>
            </w:pPr>
            <w:r w:rsidRPr="0084724E">
              <w:rPr>
                <w:color w:val="17365D" w:themeColor="text2" w:themeShade="BF"/>
                <w:lang w:val="en-GB"/>
              </w:rPr>
              <w:t>With the Law of Ukraine on Sea Ports of Ukraine coming into force since 2013, the sector saw certain reforms started.</w:t>
            </w:r>
          </w:p>
          <w:p w:rsidR="00BA01E9" w:rsidRPr="0084724E" w:rsidRDefault="00BA01E9" w:rsidP="0084724E">
            <w:pPr>
              <w:autoSpaceDE w:val="0"/>
              <w:autoSpaceDN w:val="0"/>
              <w:adjustRightInd w:val="0"/>
              <w:ind w:hanging="19"/>
              <w:jc w:val="both"/>
              <w:rPr>
                <w:color w:val="17365D" w:themeColor="text2" w:themeShade="BF"/>
                <w:lang w:val="en-GB"/>
              </w:rPr>
            </w:pPr>
            <w:r w:rsidRPr="0084724E">
              <w:rPr>
                <w:color w:val="17365D" w:themeColor="text2" w:themeShade="BF"/>
                <w:lang w:val="en-GB"/>
              </w:rPr>
              <w:t>With strategic port infrastructure facilities, other property, rights and liabilities separated, the state entity “Ukrainian Sea Ports Authority” was founded under the control of the Ministry of Infrastructure.</w:t>
            </w:r>
          </w:p>
          <w:p w:rsidR="00BA01E9" w:rsidRPr="0084724E" w:rsidRDefault="00BA01E9" w:rsidP="0084724E">
            <w:pPr>
              <w:autoSpaceDE w:val="0"/>
              <w:autoSpaceDN w:val="0"/>
              <w:adjustRightInd w:val="0"/>
              <w:ind w:hanging="19"/>
              <w:jc w:val="both"/>
              <w:rPr>
                <w:color w:val="17365D" w:themeColor="text2" w:themeShade="BF"/>
                <w:lang w:val="en-GB"/>
              </w:rPr>
            </w:pPr>
            <w:r w:rsidRPr="0084724E">
              <w:rPr>
                <w:color w:val="17365D" w:themeColor="text2" w:themeShade="BF"/>
                <w:lang w:val="en-GB"/>
              </w:rPr>
              <w:t>The Ukrainian Sea Ports Authority (hereinafter referred to as the USPA/ AMPU) was created to facilitate the development of maritime transport infrastructure of Ukraine and to improve competitive performance of Ukrainian sea ports through administrative reforms and creation of the environment and mechanisms to attract strategic investments.</w:t>
            </w:r>
          </w:p>
          <w:p w:rsidR="00BA01E9" w:rsidRPr="0084724E" w:rsidRDefault="00BA01E9" w:rsidP="0084724E">
            <w:pPr>
              <w:autoSpaceDE w:val="0"/>
              <w:autoSpaceDN w:val="0"/>
              <w:adjustRightInd w:val="0"/>
              <w:ind w:hanging="19"/>
              <w:jc w:val="both"/>
              <w:rPr>
                <w:color w:val="17365D" w:themeColor="text2" w:themeShade="BF"/>
                <w:lang w:val="en-GB"/>
              </w:rPr>
            </w:pPr>
            <w:r w:rsidRPr="0084724E">
              <w:rPr>
                <w:color w:val="17365D" w:themeColor="text2" w:themeShade="BF"/>
                <w:lang w:val="en-GB"/>
              </w:rPr>
              <w:t>The USPA maintains and ensures efficient management of the state property under its supervision, namely by modernizing, repairing, rehabilitating and building hydro technical facilities, other port infrastructure facilities within the port grounds and waters.</w:t>
            </w:r>
          </w:p>
          <w:p w:rsidR="00BA01E9" w:rsidRPr="0084724E" w:rsidRDefault="00BA01E9" w:rsidP="0084724E">
            <w:pPr>
              <w:autoSpaceDE w:val="0"/>
              <w:autoSpaceDN w:val="0"/>
              <w:adjustRightInd w:val="0"/>
              <w:ind w:hanging="19"/>
              <w:jc w:val="both"/>
              <w:rPr>
                <w:color w:val="17365D" w:themeColor="text2" w:themeShade="BF"/>
                <w:lang w:val="en-GB"/>
              </w:rPr>
            </w:pPr>
            <w:r w:rsidRPr="0084724E">
              <w:rPr>
                <w:color w:val="17365D" w:themeColor="text2" w:themeShade="BF"/>
                <w:lang w:val="en-GB"/>
              </w:rPr>
              <w:t>One of the major USPA tasks is to ensure a fair and equal access for all the entities (state, private or of other ownership type) to the strategic port infrastructure facilities that constitute a core property of USPA and its branches in every seaport. The USPA branch offices deal directly with functions on operating and maintaining the port infrastructure facilities, ensuring the achievement of port development plan, and financial plans, compliance with the security procedures, fire and on-the-job safety requirements.</w:t>
            </w:r>
          </w:p>
          <w:p w:rsidR="00BA01E9" w:rsidRPr="0084724E" w:rsidRDefault="00BA01E9" w:rsidP="0084724E">
            <w:pPr>
              <w:autoSpaceDE w:val="0"/>
              <w:autoSpaceDN w:val="0"/>
              <w:adjustRightInd w:val="0"/>
              <w:ind w:hanging="19"/>
              <w:jc w:val="both"/>
              <w:rPr>
                <w:color w:val="17365D" w:themeColor="text2" w:themeShade="BF"/>
                <w:lang w:val="en-GB"/>
              </w:rPr>
            </w:pPr>
          </w:p>
          <w:p w:rsidR="00BA01E9" w:rsidRPr="0084724E" w:rsidRDefault="00BA01E9" w:rsidP="0084724E">
            <w:pPr>
              <w:shd w:val="clear" w:color="auto" w:fill="FFFFFF"/>
              <w:ind w:hanging="19"/>
              <w:jc w:val="both"/>
              <w:rPr>
                <w:color w:val="17365D" w:themeColor="text2" w:themeShade="BF"/>
                <w:lang w:val="en-GB"/>
              </w:rPr>
            </w:pPr>
            <w:r w:rsidRPr="0084724E">
              <w:rPr>
                <w:color w:val="17365D" w:themeColor="text2" w:themeShade="BF"/>
                <w:lang w:val="en-GB"/>
              </w:rPr>
              <w:t xml:space="preserve">Presently Ukraine has quite a strong port complex consisting of 13 seaports that are able to handle up to </w:t>
            </w:r>
            <w:r w:rsidR="009863A7" w:rsidRPr="009863A7">
              <w:rPr>
                <w:color w:val="17365D" w:themeColor="text2" w:themeShade="BF"/>
                <w:lang w:val="en-GB"/>
              </w:rPr>
              <w:t xml:space="preserve">230 </w:t>
            </w:r>
            <w:proofErr w:type="spellStart"/>
            <w:r w:rsidR="009863A7" w:rsidRPr="009863A7">
              <w:rPr>
                <w:color w:val="17365D" w:themeColor="text2" w:themeShade="BF"/>
                <w:lang w:val="en-GB"/>
              </w:rPr>
              <w:t>mln</w:t>
            </w:r>
            <w:proofErr w:type="spellEnd"/>
            <w:r w:rsidR="009863A7" w:rsidRPr="009863A7">
              <w:rPr>
                <w:color w:val="17365D" w:themeColor="text2" w:themeShade="BF"/>
                <w:lang w:val="en-GB"/>
              </w:rPr>
              <w:t xml:space="preserve"> ton</w:t>
            </w:r>
            <w:r w:rsidRPr="0084724E">
              <w:rPr>
                <w:color w:val="17365D" w:themeColor="text2" w:themeShade="BF"/>
                <w:lang w:val="en-GB"/>
              </w:rPr>
              <w:t xml:space="preserve">s of cargoes per year. The third part of all existing port capacities fall under the state-owned stevedoring companies (hereinafter referred to as SSC), with depreciation rate of fixed assets of 80%. Moreover every year SSC keep losing cargo traffic to private stevedoring companies and terminals: they handled only 34% of total cargo traffic in sea ports of Ukraine in 2014. </w:t>
            </w:r>
          </w:p>
          <w:p w:rsidR="00BA01E9" w:rsidRPr="0084724E" w:rsidRDefault="00BA01E9" w:rsidP="0084724E">
            <w:pPr>
              <w:autoSpaceDE w:val="0"/>
              <w:autoSpaceDN w:val="0"/>
              <w:adjustRightInd w:val="0"/>
              <w:ind w:hanging="19"/>
              <w:jc w:val="both"/>
              <w:rPr>
                <w:color w:val="17365D" w:themeColor="text2" w:themeShade="BF"/>
                <w:lang w:val="en-GB"/>
              </w:rPr>
            </w:pPr>
            <w:r w:rsidRPr="0084724E">
              <w:rPr>
                <w:color w:val="17365D" w:themeColor="text2" w:themeShade="BF"/>
                <w:lang w:val="en-GB"/>
              </w:rPr>
              <w:t>The structure of cargo traffic in commercial seaports by international trade categories remains unbalanced. The recent years saw drastic drop in transit cargo traffic predominately due to rerouting transit cargoes by the Russian powers to Russian ports. Besides, the volumes of cargo traffic in coal, containers, oil and chemicals also keep decreasing.</w:t>
            </w:r>
          </w:p>
          <w:p w:rsidR="00BA01E9" w:rsidRPr="0084724E" w:rsidRDefault="00BA01E9" w:rsidP="0084724E">
            <w:pPr>
              <w:pStyle w:val="NormalWeb"/>
              <w:spacing w:before="0" w:beforeAutospacing="0" w:after="0" w:afterAutospacing="0"/>
              <w:ind w:hanging="19"/>
              <w:jc w:val="both"/>
              <w:rPr>
                <w:rFonts w:asciiTheme="minorHAnsi" w:eastAsiaTheme="minorEastAsia" w:hAnsiTheme="minorHAnsi" w:cstheme="minorBidi"/>
                <w:color w:val="17365D" w:themeColor="text2" w:themeShade="BF"/>
                <w:sz w:val="22"/>
                <w:szCs w:val="22"/>
                <w:lang w:val="en-GB" w:eastAsia="it-IT"/>
              </w:rPr>
            </w:pPr>
            <w:r w:rsidRPr="0084724E">
              <w:rPr>
                <w:rFonts w:asciiTheme="minorHAnsi" w:eastAsiaTheme="minorEastAsia" w:hAnsiTheme="minorHAnsi" w:cstheme="minorBidi"/>
                <w:color w:val="17365D" w:themeColor="text2" w:themeShade="BF"/>
                <w:sz w:val="22"/>
                <w:szCs w:val="22"/>
                <w:lang w:val="en-GB" w:eastAsia="it-IT"/>
              </w:rPr>
              <w:t xml:space="preserve">At the same time there is a noted increase in handling ores (+6.6%), grain (+24.9%), ferrous metals (+6.6), rolled steel (by 9.7%) and oil products (by 8.9%). </w:t>
            </w:r>
          </w:p>
          <w:p w:rsidR="00BA01E9" w:rsidRPr="0084724E" w:rsidRDefault="00BA01E9" w:rsidP="0084724E">
            <w:pPr>
              <w:pStyle w:val="NormalWeb"/>
              <w:spacing w:before="0" w:beforeAutospacing="0" w:after="0" w:afterAutospacing="0"/>
              <w:ind w:hanging="19"/>
              <w:jc w:val="both"/>
              <w:rPr>
                <w:rFonts w:asciiTheme="minorHAnsi" w:eastAsiaTheme="minorEastAsia" w:hAnsiTheme="minorHAnsi" w:cstheme="minorBidi"/>
                <w:color w:val="17365D" w:themeColor="text2" w:themeShade="BF"/>
                <w:sz w:val="22"/>
                <w:szCs w:val="22"/>
                <w:lang w:val="en-GB" w:eastAsia="it-IT"/>
              </w:rPr>
            </w:pPr>
            <w:r w:rsidRPr="0084724E">
              <w:rPr>
                <w:rFonts w:asciiTheme="minorHAnsi" w:eastAsiaTheme="minorEastAsia" w:hAnsiTheme="minorHAnsi" w:cstheme="minorBidi"/>
                <w:color w:val="17365D" w:themeColor="text2" w:themeShade="BF"/>
                <w:sz w:val="22"/>
                <w:szCs w:val="22"/>
                <w:lang w:val="en-GB" w:eastAsia="it-IT"/>
              </w:rPr>
              <w:t xml:space="preserve">In the general map of exported cargos grain has taken up around 30%. Grain terminal workload in 2014 was around 86%, with Odessa and Mykolaiv sea ports covering the main volume of grain export. </w:t>
            </w:r>
          </w:p>
          <w:p w:rsidR="00BA01E9" w:rsidRPr="0084724E" w:rsidRDefault="00BA01E9" w:rsidP="0084724E">
            <w:pPr>
              <w:shd w:val="clear" w:color="auto" w:fill="FFFFFF"/>
              <w:ind w:hanging="19"/>
              <w:jc w:val="both"/>
              <w:rPr>
                <w:color w:val="17365D" w:themeColor="text2" w:themeShade="BF"/>
                <w:lang w:val="en-GB"/>
              </w:rPr>
            </w:pPr>
            <w:r w:rsidRPr="0084724E">
              <w:rPr>
                <w:color w:val="17365D" w:themeColor="text2" w:themeShade="BF"/>
                <w:lang w:val="en-GB"/>
              </w:rPr>
              <w:t xml:space="preserve">There is a definite need of additional handling capacities in bulk cargoes in Ukrainian ports. With that </w:t>
            </w:r>
            <w:proofErr w:type="gramStart"/>
            <w:r w:rsidRPr="0084724E">
              <w:rPr>
                <w:color w:val="17365D" w:themeColor="text2" w:themeShade="BF"/>
                <w:lang w:val="en-GB"/>
              </w:rPr>
              <w:t>said,</w:t>
            </w:r>
            <w:proofErr w:type="gramEnd"/>
            <w:r w:rsidRPr="0084724E">
              <w:rPr>
                <w:color w:val="17365D" w:themeColor="text2" w:themeShade="BF"/>
                <w:lang w:val="en-GB"/>
              </w:rPr>
              <w:t xml:space="preserve"> the deep water terminals are in the highest demand handling practically at 100% of workload. To ensure energy security Ukraine needs construction of powerful, technologically efficient and deep-water terminals for handling coal. </w:t>
            </w:r>
          </w:p>
          <w:p w:rsidR="00BA01E9" w:rsidRPr="0084724E" w:rsidRDefault="00BA01E9" w:rsidP="0084724E">
            <w:pPr>
              <w:shd w:val="clear" w:color="auto" w:fill="FFFFFF"/>
              <w:ind w:hanging="19"/>
              <w:jc w:val="both"/>
              <w:rPr>
                <w:color w:val="17365D" w:themeColor="text2" w:themeShade="BF"/>
                <w:lang w:val="en-GB"/>
              </w:rPr>
            </w:pPr>
            <w:r w:rsidRPr="0084724E">
              <w:rPr>
                <w:color w:val="17365D" w:themeColor="text2" w:themeShade="BF"/>
                <w:lang w:val="en-GB"/>
              </w:rPr>
              <w:t xml:space="preserve">Due to the situation in the East of Ukraine the volume of </w:t>
            </w:r>
            <w:proofErr w:type="spellStart"/>
            <w:r w:rsidRPr="0084724E">
              <w:rPr>
                <w:color w:val="17365D" w:themeColor="text2" w:themeShade="BF"/>
                <w:lang w:val="en-GB"/>
              </w:rPr>
              <w:t>cabotage</w:t>
            </w:r>
            <w:proofErr w:type="spellEnd"/>
            <w:r w:rsidRPr="0084724E">
              <w:rPr>
                <w:color w:val="17365D" w:themeColor="text2" w:themeShade="BF"/>
                <w:lang w:val="en-GB"/>
              </w:rPr>
              <w:t xml:space="preserve"> traffic rocketed, with more than a 1000% increase in the first quarter of 2015, hitting 1.3 </w:t>
            </w:r>
            <w:proofErr w:type="spellStart"/>
            <w:r w:rsidRPr="0084724E">
              <w:rPr>
                <w:color w:val="17365D" w:themeColor="text2" w:themeShade="BF"/>
                <w:lang w:val="en-GB"/>
              </w:rPr>
              <w:t>mln</w:t>
            </w:r>
            <w:proofErr w:type="spellEnd"/>
            <w:r w:rsidRPr="0084724E">
              <w:rPr>
                <w:color w:val="17365D" w:themeColor="text2" w:themeShade="BF"/>
                <w:lang w:val="en-GB"/>
              </w:rPr>
              <w:t xml:space="preserve"> tonnes. </w:t>
            </w:r>
          </w:p>
          <w:p w:rsidR="00BA01E9" w:rsidRPr="0084724E" w:rsidRDefault="00BA01E9" w:rsidP="0084724E">
            <w:pPr>
              <w:autoSpaceDE w:val="0"/>
              <w:autoSpaceDN w:val="0"/>
              <w:adjustRightInd w:val="0"/>
              <w:ind w:hanging="19"/>
              <w:jc w:val="both"/>
              <w:rPr>
                <w:color w:val="17365D" w:themeColor="text2" w:themeShade="BF"/>
                <w:lang w:val="en-GB"/>
              </w:rPr>
            </w:pPr>
            <w:r w:rsidRPr="0084724E">
              <w:rPr>
                <w:color w:val="17365D" w:themeColor="text2" w:themeShade="BF"/>
                <w:lang w:val="en-GB"/>
              </w:rPr>
              <w:t>The lack of funding in infrastructure development is also among operational challenges Ukrainian sea ports face. That is why the main reform strand is a state policy designed to support strategically important investment projects and to attract new private investments into the port infrastructure.</w:t>
            </w:r>
          </w:p>
          <w:p w:rsidR="00BA01E9" w:rsidRPr="0084724E" w:rsidRDefault="00BA01E9" w:rsidP="0084724E">
            <w:pPr>
              <w:autoSpaceDE w:val="0"/>
              <w:autoSpaceDN w:val="0"/>
              <w:adjustRightInd w:val="0"/>
              <w:ind w:hanging="19"/>
              <w:jc w:val="both"/>
              <w:rPr>
                <w:color w:val="17365D" w:themeColor="text2" w:themeShade="BF"/>
                <w:lang w:val="en-GB"/>
              </w:rPr>
            </w:pPr>
            <w:r w:rsidRPr="0084724E">
              <w:rPr>
                <w:color w:val="17365D" w:themeColor="text2" w:themeShade="BF"/>
                <w:lang w:val="en-GB"/>
              </w:rPr>
              <w:t xml:space="preserve">According to the Cabinet of Ministers of Ukraine Decree No. 1055 dd. 15 October 2012 on Some Issues of Granting a Concession of State-Owned Facilities, 18 Ukrainian </w:t>
            </w:r>
            <w:r w:rsidR="00F31D10" w:rsidRPr="00F31D10">
              <w:rPr>
                <w:color w:val="17365D" w:themeColor="text2" w:themeShade="BF"/>
                <w:lang w:val="en-GB"/>
              </w:rPr>
              <w:t>seaports</w:t>
            </w:r>
            <w:r w:rsidRPr="0084724E">
              <w:rPr>
                <w:color w:val="17365D" w:themeColor="text2" w:themeShade="BF"/>
                <w:lang w:val="en-GB"/>
              </w:rPr>
              <w:t xml:space="preserve"> can be granted on concession with the possibility to implement several concession projects in each of ports.</w:t>
            </w:r>
          </w:p>
          <w:p w:rsidR="00BA01E9" w:rsidRPr="0084724E" w:rsidRDefault="00BA01E9" w:rsidP="0084724E">
            <w:pPr>
              <w:autoSpaceDE w:val="0"/>
              <w:autoSpaceDN w:val="0"/>
              <w:adjustRightInd w:val="0"/>
              <w:ind w:hanging="19"/>
              <w:jc w:val="both"/>
              <w:rPr>
                <w:color w:val="17365D" w:themeColor="text2" w:themeShade="BF"/>
                <w:lang w:val="en-GB"/>
              </w:rPr>
            </w:pPr>
            <w:r w:rsidRPr="0084724E">
              <w:rPr>
                <w:color w:val="17365D" w:themeColor="text2" w:themeShade="BF"/>
                <w:lang w:val="en-GB"/>
              </w:rPr>
              <w:t>Further implementation of investment projects in the field of port infrastructure development will contribute to the growth in transit, export and import cargo traffic and will advance the competitiveness of the national transport system.</w:t>
            </w:r>
          </w:p>
          <w:p w:rsidR="00685527" w:rsidRDefault="00685527" w:rsidP="0084724E">
            <w:pPr>
              <w:autoSpaceDE w:val="0"/>
              <w:autoSpaceDN w:val="0"/>
              <w:adjustRightInd w:val="0"/>
              <w:ind w:hanging="19"/>
              <w:jc w:val="both"/>
              <w:rPr>
                <w:color w:val="17365D" w:themeColor="text2" w:themeShade="BF"/>
                <w:lang w:val="en-GB"/>
              </w:rPr>
            </w:pPr>
          </w:p>
          <w:p w:rsidR="00BA01E9" w:rsidRPr="0084724E" w:rsidRDefault="00BA01E9" w:rsidP="0084724E">
            <w:pPr>
              <w:autoSpaceDE w:val="0"/>
              <w:autoSpaceDN w:val="0"/>
              <w:adjustRightInd w:val="0"/>
              <w:ind w:hanging="19"/>
              <w:jc w:val="both"/>
              <w:rPr>
                <w:color w:val="17365D" w:themeColor="text2" w:themeShade="BF"/>
                <w:lang w:val="en-GB"/>
              </w:rPr>
            </w:pPr>
            <w:r w:rsidRPr="0084724E">
              <w:rPr>
                <w:color w:val="17365D" w:themeColor="text2" w:themeShade="BF"/>
                <w:lang w:val="en-GB"/>
              </w:rPr>
              <w:t>The Concept for Development of the State Border Guard Service of Ukraine for the period until 2015, as approved by the Presidential Edict No. 546/2006 dd. 19 June 2006, envisages the improvement of border control by introducing new technical systems and equipment units, such as electronic document management systems and electronic means of identifying transport means and persons.</w:t>
            </w:r>
          </w:p>
          <w:p w:rsidR="00BA01E9" w:rsidRPr="0084724E" w:rsidRDefault="00BA01E9" w:rsidP="0084724E">
            <w:pPr>
              <w:autoSpaceDE w:val="0"/>
              <w:autoSpaceDN w:val="0"/>
              <w:adjustRightInd w:val="0"/>
              <w:ind w:hanging="19"/>
              <w:jc w:val="both"/>
              <w:rPr>
                <w:color w:val="17365D" w:themeColor="text2" w:themeShade="BF"/>
                <w:lang w:val="en-GB"/>
              </w:rPr>
            </w:pPr>
            <w:r w:rsidRPr="0084724E">
              <w:rPr>
                <w:color w:val="17365D" w:themeColor="text2" w:themeShade="BF"/>
                <w:lang w:val="en-GB"/>
              </w:rPr>
              <w:t xml:space="preserve">The State Customs Service jointly with the Odessa Sea Port implemented </w:t>
            </w:r>
            <w:proofErr w:type="gramStart"/>
            <w:r w:rsidRPr="0084724E">
              <w:rPr>
                <w:color w:val="17365D" w:themeColor="text2" w:themeShade="BF"/>
                <w:lang w:val="en-GB"/>
              </w:rPr>
              <w:t>an</w:t>
            </w:r>
            <w:proofErr w:type="gramEnd"/>
            <w:r w:rsidRPr="0084724E">
              <w:rPr>
                <w:color w:val="17365D" w:themeColor="text2" w:themeShade="BF"/>
                <w:lang w:val="en-GB"/>
              </w:rPr>
              <w:t xml:space="preserve"> one stop shop pilot project in the area of the Southern Customs Office operations and ports of Odessa oblast provided through managing the electronic interaction system of the executive authorities and other foreign commercial operation parties (transport agents).</w:t>
            </w:r>
          </w:p>
          <w:p w:rsidR="00BA01E9" w:rsidRPr="0084724E" w:rsidRDefault="00BA01E9" w:rsidP="0084724E">
            <w:pPr>
              <w:autoSpaceDE w:val="0"/>
              <w:autoSpaceDN w:val="0"/>
              <w:adjustRightInd w:val="0"/>
              <w:ind w:hanging="19"/>
              <w:jc w:val="both"/>
              <w:rPr>
                <w:color w:val="17365D" w:themeColor="text2" w:themeShade="BF"/>
                <w:lang w:val="en-GB"/>
              </w:rPr>
            </w:pPr>
            <w:r w:rsidRPr="0084724E">
              <w:rPr>
                <w:color w:val="17365D" w:themeColor="text2" w:themeShade="BF"/>
                <w:lang w:val="en-GB"/>
              </w:rPr>
              <w:t>A new Procedure for customs clearance on sea and river vessels was approved by Order of the Ministry of Finance of Ukraine No. 308 dd. 10 March 2015, stipulating, inter alia, a possibility to apply for clearance electronically.</w:t>
            </w:r>
          </w:p>
          <w:p w:rsidR="00BA01E9" w:rsidRPr="0084724E" w:rsidRDefault="00BA01E9" w:rsidP="0084724E">
            <w:pPr>
              <w:autoSpaceDE w:val="0"/>
              <w:autoSpaceDN w:val="0"/>
              <w:adjustRightInd w:val="0"/>
              <w:ind w:hanging="19"/>
              <w:jc w:val="both"/>
              <w:rPr>
                <w:color w:val="17365D" w:themeColor="text2" w:themeShade="BF"/>
                <w:lang w:val="en-GB"/>
              </w:rPr>
            </w:pPr>
            <w:r w:rsidRPr="0084724E">
              <w:rPr>
                <w:color w:val="17365D" w:themeColor="text2" w:themeShade="BF"/>
                <w:lang w:val="en-GB"/>
              </w:rPr>
              <w:t xml:space="preserve">The priorities of the Ministry of Infrastructure of Ukraine include: to increase the competitiveness of the subsector, to improve business environment in ports and to minimize corruption. To achieve these objectives a number of deregulation measures in ports approved by CMU resolution no 491 dd. 7 July 2015 ‘On amending certain resolutions of Cabinet of Ministers of Ukraine’ have been designed and implemented. For instance, such initiatives were implemented: the number of procedures in ports and the number of the check bodies involved (the commission </w:t>
            </w:r>
            <w:proofErr w:type="spellStart"/>
            <w:r w:rsidRPr="0084724E">
              <w:rPr>
                <w:color w:val="17365D" w:themeColor="text2" w:themeShade="BF"/>
                <w:lang w:val="en-GB"/>
              </w:rPr>
              <w:t>onboard</w:t>
            </w:r>
            <w:proofErr w:type="spellEnd"/>
            <w:r w:rsidRPr="0084724E">
              <w:rPr>
                <w:color w:val="17365D" w:themeColor="text2" w:themeShade="BF"/>
                <w:lang w:val="en-GB"/>
              </w:rPr>
              <w:t xml:space="preserve"> vessel check was cancelled) have been reduced, an electronic document management and an automated radiological check have been introduced, </w:t>
            </w:r>
            <w:proofErr w:type="gramStart"/>
            <w:r w:rsidRPr="0084724E">
              <w:rPr>
                <w:color w:val="17365D" w:themeColor="text2" w:themeShade="BF"/>
                <w:lang w:val="en-GB"/>
              </w:rPr>
              <w:t>an</w:t>
            </w:r>
            <w:proofErr w:type="gramEnd"/>
            <w:r w:rsidRPr="0084724E">
              <w:rPr>
                <w:color w:val="17365D" w:themeColor="text2" w:themeShade="BF"/>
                <w:lang w:val="en-GB"/>
              </w:rPr>
              <w:t xml:space="preserve"> mandatory check of segregated ballast has been cancelled, procedures to register yachts have been simplified.</w:t>
            </w:r>
          </w:p>
          <w:p w:rsidR="00BA01E9" w:rsidRPr="0084724E" w:rsidRDefault="00BA01E9" w:rsidP="0084724E">
            <w:pPr>
              <w:pStyle w:val="Default"/>
              <w:ind w:hanging="19"/>
              <w:jc w:val="both"/>
              <w:rPr>
                <w:rFonts w:asciiTheme="minorHAnsi" w:hAnsiTheme="minorHAnsi" w:cstheme="minorBidi"/>
                <w:color w:val="17365D" w:themeColor="text2" w:themeShade="BF"/>
                <w:sz w:val="22"/>
                <w:szCs w:val="22"/>
                <w:lang w:val="en-GB"/>
              </w:rPr>
            </w:pPr>
            <w:r w:rsidRPr="0084724E">
              <w:rPr>
                <w:rFonts w:asciiTheme="minorHAnsi" w:hAnsiTheme="minorHAnsi" w:cstheme="minorBidi"/>
                <w:color w:val="17365D" w:themeColor="text2" w:themeShade="BF"/>
                <w:sz w:val="22"/>
                <w:szCs w:val="22"/>
                <w:lang w:val="en-GB"/>
              </w:rPr>
              <w:t xml:space="preserve">A priority area for subsector development, given the support on implementing the governmental policy of Ukraine as transit state development, is development of multimodal transport and logistic technologies. </w:t>
            </w:r>
          </w:p>
          <w:p w:rsidR="00BA01E9" w:rsidRPr="0084724E" w:rsidRDefault="00BA01E9" w:rsidP="0084724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9"/>
              <w:jc w:val="both"/>
              <w:rPr>
                <w:color w:val="17365D" w:themeColor="text2" w:themeShade="BF"/>
                <w:lang w:val="en-GB"/>
              </w:rPr>
            </w:pPr>
            <w:r w:rsidRPr="0084724E">
              <w:rPr>
                <w:color w:val="17365D" w:themeColor="text2" w:themeShade="BF"/>
                <w:lang w:val="en-GB"/>
              </w:rPr>
              <w:tab/>
              <w:t>Sea ports play a crucial role as logistical hubs and thus need efficient and operational connections with the hinterland. In cargo transportation, in particular to the hinterland and in combining the European seas, the inland waterway transport plays ever more important role, and this potential is still to be used.</w:t>
            </w:r>
          </w:p>
          <w:p w:rsidR="00BA01E9" w:rsidRPr="0084724E" w:rsidRDefault="00BA01E9" w:rsidP="0084724E">
            <w:pPr>
              <w:autoSpaceDE w:val="0"/>
              <w:autoSpaceDN w:val="0"/>
              <w:adjustRightInd w:val="0"/>
              <w:spacing w:before="240"/>
              <w:ind w:hanging="19"/>
              <w:jc w:val="both"/>
              <w:rPr>
                <w:color w:val="17365D" w:themeColor="text2" w:themeShade="BF"/>
                <w:lang w:val="en-GB"/>
              </w:rPr>
            </w:pPr>
            <w:r w:rsidRPr="0084724E">
              <w:rPr>
                <w:color w:val="17365D" w:themeColor="text2" w:themeShade="BF"/>
                <w:lang w:val="en-GB"/>
              </w:rPr>
              <w:t xml:space="preserve">Maritime safety is an important condition for protection of human lives, property and environment. It is an integral part of navigation and commercial maritime subsector, while its support system is directly connected with international cooperation in the field, establishment and enforcement of technical norms and standards, training and certifying of seafarers, authorities of Port State and Flag State, of a coastal state, rescue and search operations on the sea, operations of classification societies and insurance companies, implementation of international legal norms. </w:t>
            </w:r>
          </w:p>
          <w:p w:rsidR="00BA01E9" w:rsidRPr="0084724E" w:rsidRDefault="00BA01E9" w:rsidP="0084724E">
            <w:pPr>
              <w:autoSpaceDE w:val="0"/>
              <w:autoSpaceDN w:val="0"/>
              <w:adjustRightInd w:val="0"/>
              <w:ind w:hanging="19"/>
              <w:jc w:val="both"/>
              <w:rPr>
                <w:color w:val="17365D" w:themeColor="text2" w:themeShade="BF"/>
                <w:lang w:val="en-GB"/>
              </w:rPr>
            </w:pPr>
            <w:r w:rsidRPr="0084724E">
              <w:rPr>
                <w:color w:val="17365D" w:themeColor="text2" w:themeShade="BF"/>
                <w:lang w:val="en-GB"/>
              </w:rPr>
              <w:t>To improve the performance of state system of safety and security at maritime and river transport the Ministry of Infrastructure approved the Sector Programme for Navigation Safety and Security for 2014-2018 and the Action Plan for its implementation.</w:t>
            </w:r>
          </w:p>
          <w:p w:rsidR="00BA01E9" w:rsidRPr="0084724E" w:rsidRDefault="00BA01E9" w:rsidP="0084724E">
            <w:pPr>
              <w:autoSpaceDE w:val="0"/>
              <w:autoSpaceDN w:val="0"/>
              <w:adjustRightInd w:val="0"/>
              <w:ind w:hanging="19"/>
              <w:jc w:val="both"/>
              <w:rPr>
                <w:color w:val="17365D" w:themeColor="text2" w:themeShade="BF"/>
                <w:lang w:val="en-GB"/>
              </w:rPr>
            </w:pPr>
            <w:r w:rsidRPr="0084724E">
              <w:rPr>
                <w:color w:val="17365D" w:themeColor="text2" w:themeShade="BF"/>
                <w:lang w:val="en-GB"/>
              </w:rPr>
              <w:t>One of important issues is compliance with safety standards at the maritime transport that requires today harmonization of national legal provisions with provisions of EU acquis on State Port Control and compliance with Flag State requirements as well as implementation of International Maritime Organization conventions.</w:t>
            </w:r>
          </w:p>
          <w:p w:rsidR="00BA01E9" w:rsidRPr="0084724E" w:rsidRDefault="00BA01E9" w:rsidP="0084724E">
            <w:pPr>
              <w:autoSpaceDE w:val="0"/>
              <w:autoSpaceDN w:val="0"/>
              <w:adjustRightInd w:val="0"/>
              <w:ind w:hanging="19"/>
              <w:jc w:val="both"/>
              <w:rPr>
                <w:color w:val="17365D" w:themeColor="text2" w:themeShade="BF"/>
                <w:lang w:val="en-GB"/>
              </w:rPr>
            </w:pPr>
            <w:r w:rsidRPr="0084724E">
              <w:rPr>
                <w:color w:val="17365D" w:themeColor="text2" w:themeShade="BF"/>
                <w:lang w:val="en-GB"/>
              </w:rPr>
              <w:t>Presently Ukraine has to harmonize international codes: the International Maritime Dangerous Goods Code (IMDG Code) and the new version of the International Maritime Solid Bulk Cargoes Code (IMSBC Code) in the list of national documents regulating safety and security of cargo transport by sea. Furthermore, currently valid in Ukraine Rules for safe and secure maritime dangerous cargo transport, in terms of classification of dangerous cargoes, their placement, containers and packaging, stowage and securing in cargo transport units (incl. in containers), contradict in full or in part with the requirements of the International Maritime Dangerous Goods Code.</w:t>
            </w:r>
          </w:p>
          <w:p w:rsidR="00BA01E9" w:rsidRPr="0084724E" w:rsidRDefault="00BA01E9" w:rsidP="0084724E">
            <w:pPr>
              <w:autoSpaceDE w:val="0"/>
              <w:autoSpaceDN w:val="0"/>
              <w:adjustRightInd w:val="0"/>
              <w:ind w:hanging="19"/>
              <w:jc w:val="both"/>
              <w:rPr>
                <w:color w:val="17365D" w:themeColor="text2" w:themeShade="BF"/>
                <w:lang w:val="en-GB"/>
              </w:rPr>
            </w:pPr>
            <w:r w:rsidRPr="0084724E">
              <w:rPr>
                <w:color w:val="17365D" w:themeColor="text2" w:themeShade="BF"/>
                <w:lang w:val="en-GB"/>
              </w:rPr>
              <w:t>To solve these issues it is required to ensure maritime safety against the respective cargo maritime transport risks, to improve and develop the respective regulative framework and to align it with international requirements.</w:t>
            </w:r>
          </w:p>
          <w:p w:rsidR="00BA01E9" w:rsidRPr="0084724E" w:rsidRDefault="00BA01E9" w:rsidP="0084724E">
            <w:pPr>
              <w:pStyle w:val="Default"/>
              <w:ind w:hanging="19"/>
              <w:jc w:val="both"/>
              <w:rPr>
                <w:color w:val="17365D" w:themeColor="text2" w:themeShade="BF"/>
                <w:sz w:val="22"/>
                <w:szCs w:val="22"/>
                <w:lang w:val="en-GB"/>
              </w:rPr>
            </w:pPr>
            <w:r w:rsidRPr="0084724E">
              <w:rPr>
                <w:rFonts w:asciiTheme="minorHAnsi" w:hAnsiTheme="minorHAnsi" w:cstheme="minorBidi"/>
                <w:color w:val="17365D" w:themeColor="text2" w:themeShade="BF"/>
                <w:sz w:val="22"/>
                <w:szCs w:val="22"/>
                <w:lang w:val="en-GB"/>
              </w:rPr>
              <w:t xml:space="preserve">It is necessary to create a national segment of the </w:t>
            </w:r>
            <w:proofErr w:type="spellStart"/>
            <w:r w:rsidRPr="0084724E">
              <w:rPr>
                <w:rFonts w:asciiTheme="minorHAnsi" w:hAnsiTheme="minorHAnsi" w:cstheme="minorBidi"/>
                <w:color w:val="17365D" w:themeColor="text2" w:themeShade="BF"/>
                <w:sz w:val="22"/>
                <w:szCs w:val="22"/>
                <w:lang w:val="en-GB"/>
              </w:rPr>
              <w:t>SafeSeaNet</w:t>
            </w:r>
            <w:proofErr w:type="spellEnd"/>
            <w:r w:rsidRPr="0084724E">
              <w:rPr>
                <w:rFonts w:asciiTheme="minorHAnsi" w:hAnsiTheme="minorHAnsi" w:cstheme="minorBidi"/>
                <w:color w:val="17365D" w:themeColor="text2" w:themeShade="BF"/>
                <w:sz w:val="22"/>
                <w:szCs w:val="22"/>
                <w:lang w:val="en-GB"/>
              </w:rPr>
              <w:t xml:space="preserve"> system and ensure its proper implementation in Ukraine that should contribute to creation of a unified information exchange space to monitor the seas and form the single maritime space.</w:t>
            </w:r>
          </w:p>
          <w:p w:rsidR="00BA01E9" w:rsidRPr="0084724E" w:rsidRDefault="00BA01E9" w:rsidP="004C53EA">
            <w:pPr>
              <w:jc w:val="both"/>
              <w:rPr>
                <w:color w:val="17365D" w:themeColor="text2" w:themeShade="BF"/>
                <w:lang w:val="en-GB"/>
              </w:rPr>
            </w:pPr>
          </w:p>
        </w:tc>
      </w:tr>
      <w:tr w:rsidR="005E4A74" w:rsidRPr="0084724E" w:rsidTr="005E4A74">
        <w:trPr>
          <w:trHeight w:val="1132"/>
        </w:trPr>
        <w:tc>
          <w:tcPr>
            <w:tcW w:w="721" w:type="pct"/>
            <w:vMerge/>
            <w:tcBorders>
              <w:right w:val="nil"/>
            </w:tcBorders>
            <w:shd w:val="clear" w:color="auto" w:fill="D9D9D9" w:themeFill="background1" w:themeFillShade="D9"/>
          </w:tcPr>
          <w:p w:rsidR="005E4A74" w:rsidRPr="0084724E" w:rsidRDefault="005E4A74" w:rsidP="00AC3A2A">
            <w:pPr>
              <w:rPr>
                <w:b/>
                <w:color w:val="17365D" w:themeColor="text2" w:themeShade="BF"/>
                <w:lang w:val="en-US"/>
              </w:rPr>
            </w:pPr>
          </w:p>
        </w:tc>
        <w:tc>
          <w:tcPr>
            <w:tcW w:w="652" w:type="pct"/>
            <w:tcBorders>
              <w:top w:val="dotted" w:sz="4" w:space="0" w:color="auto"/>
              <w:bottom w:val="dotted" w:sz="4" w:space="0" w:color="auto"/>
              <w:right w:val="nil"/>
            </w:tcBorders>
            <w:shd w:val="clear" w:color="auto" w:fill="F2F2F2" w:themeFill="background1" w:themeFillShade="F2"/>
          </w:tcPr>
          <w:p w:rsidR="005E4A74" w:rsidRDefault="005E4A74" w:rsidP="002607F2">
            <w:pPr>
              <w:spacing w:before="120" w:after="120"/>
              <w:rPr>
                <w:b/>
                <w:color w:val="17365D" w:themeColor="text2" w:themeShade="BF"/>
                <w:lang w:val="en-GB"/>
              </w:rPr>
            </w:pPr>
            <w:r>
              <w:rPr>
                <w:b/>
                <w:color w:val="17365D" w:themeColor="text2" w:themeShade="BF"/>
                <w:lang w:val="en-GB"/>
              </w:rPr>
              <w:t>Aviation sector</w:t>
            </w:r>
          </w:p>
        </w:tc>
        <w:tc>
          <w:tcPr>
            <w:tcW w:w="3627" w:type="pct"/>
            <w:gridSpan w:val="2"/>
            <w:tcBorders>
              <w:top w:val="dotted" w:sz="4" w:space="0" w:color="auto"/>
              <w:left w:val="nil"/>
              <w:bottom w:val="dotted" w:sz="4" w:space="0" w:color="auto"/>
            </w:tcBorders>
            <w:shd w:val="clear" w:color="auto" w:fill="F2F2F2" w:themeFill="background1" w:themeFillShade="F2"/>
          </w:tcPr>
          <w:p w:rsidR="00151912" w:rsidRDefault="00151912" w:rsidP="00151912">
            <w:pPr>
              <w:pStyle w:val="Text2"/>
              <w:ind w:left="0"/>
              <w:rPr>
                <w:rFonts w:ascii="Times New Roman" w:hAnsi="Times New Roman"/>
                <w:sz w:val="22"/>
                <w:szCs w:val="22"/>
              </w:rPr>
            </w:pPr>
            <w:r w:rsidRPr="00CD5C90">
              <w:rPr>
                <w:rFonts w:ascii="Times New Roman" w:hAnsi="Times New Roman"/>
                <w:sz w:val="22"/>
                <w:szCs w:val="22"/>
              </w:rPr>
              <w:t>The State Aviation Administration of Ukraine (SAA) is the</w:t>
            </w:r>
            <w:r>
              <w:rPr>
                <w:rFonts w:ascii="Times New Roman" w:hAnsi="Times New Roman"/>
                <w:sz w:val="22"/>
                <w:szCs w:val="22"/>
              </w:rPr>
              <w:t xml:space="preserve"> body of</w:t>
            </w:r>
            <w:r w:rsidRPr="00CD5C90">
              <w:rPr>
                <w:rFonts w:ascii="Times New Roman" w:hAnsi="Times New Roman"/>
                <w:sz w:val="22"/>
                <w:szCs w:val="22"/>
              </w:rPr>
              <w:t xml:space="preserve"> State executive power. Its activity is directed and coordinated by the Cabinet of Ministers of Ukraine via </w:t>
            </w:r>
            <w:r>
              <w:rPr>
                <w:rFonts w:ascii="Times New Roman" w:hAnsi="Times New Roman"/>
                <w:sz w:val="22"/>
                <w:szCs w:val="22"/>
              </w:rPr>
              <w:t>MIU</w:t>
            </w:r>
            <w:r w:rsidRPr="00CD5C90">
              <w:rPr>
                <w:rFonts w:ascii="Times New Roman" w:hAnsi="Times New Roman"/>
                <w:sz w:val="22"/>
                <w:szCs w:val="22"/>
              </w:rPr>
              <w:t>. Apart from SAA two more bodies are involved in civil aviation of Ukraine, namely the MIU and the Ukrainian aviation accidents investigation bureau (UAAIB). MIU is in charge of national aviation policy and UAAIB must ensure independent and impartial inve</w:t>
            </w:r>
            <w:r>
              <w:rPr>
                <w:rFonts w:ascii="Times New Roman" w:hAnsi="Times New Roman"/>
                <w:sz w:val="22"/>
                <w:szCs w:val="22"/>
              </w:rPr>
              <w:t>stigation of aviation accidents.</w:t>
            </w:r>
          </w:p>
          <w:p w:rsidR="00151912" w:rsidRDefault="00151912" w:rsidP="00151912">
            <w:pPr>
              <w:pStyle w:val="Text2"/>
              <w:ind w:left="0"/>
              <w:rPr>
                <w:rFonts w:ascii="Times New Roman" w:hAnsi="Times New Roman"/>
                <w:sz w:val="22"/>
                <w:szCs w:val="22"/>
              </w:rPr>
            </w:pPr>
            <w:r w:rsidRPr="004D6D7E">
              <w:rPr>
                <w:rFonts w:ascii="Times New Roman" w:hAnsi="Times New Roman"/>
                <w:sz w:val="22"/>
                <w:szCs w:val="22"/>
              </w:rPr>
              <w:t>On November 28, 2013 Ukraine and the European Union initialled a Common Aviation Area Agreement at the margins of the Eastern Partnership Summit in Vilnius. This agreement opens the way towards a "Common Aviation Area" between the EU and Ukraine, based on common and reliable standards in important areas such as aviation safety and air traffic management. It will foster market access and offer new opportunities for consumers and airlines on both sides. To attain these objectives, Ukraine will have to align its legislation with EU aviation standards and enforce EU requirements in areas such as aviation safety, air traffic management, security, environment, economic regulation, competition, consumer protection and social aspects.</w:t>
            </w:r>
          </w:p>
          <w:p w:rsidR="005E4A74" w:rsidRPr="0084724E" w:rsidRDefault="005E4A74" w:rsidP="00752D96">
            <w:pPr>
              <w:jc w:val="both"/>
              <w:rPr>
                <w:b/>
                <w:sz w:val="24"/>
                <w:szCs w:val="24"/>
                <w:lang w:val="uk-UA"/>
              </w:rPr>
            </w:pPr>
          </w:p>
        </w:tc>
      </w:tr>
      <w:tr w:rsidR="005E4A74" w:rsidRPr="0084724E" w:rsidTr="00595708">
        <w:trPr>
          <w:trHeight w:val="396"/>
        </w:trPr>
        <w:tc>
          <w:tcPr>
            <w:tcW w:w="721" w:type="pct"/>
            <w:vMerge/>
            <w:tcBorders>
              <w:right w:val="nil"/>
            </w:tcBorders>
            <w:shd w:val="clear" w:color="auto" w:fill="D9D9D9" w:themeFill="background1" w:themeFillShade="D9"/>
          </w:tcPr>
          <w:p w:rsidR="005E4A74" w:rsidRDefault="005E4A74" w:rsidP="00AC3A2A">
            <w:pPr>
              <w:rPr>
                <w:b/>
                <w:color w:val="17365D" w:themeColor="text2" w:themeShade="BF"/>
                <w:lang w:val="en-GB"/>
              </w:rPr>
            </w:pPr>
          </w:p>
        </w:tc>
        <w:tc>
          <w:tcPr>
            <w:tcW w:w="652" w:type="pct"/>
            <w:tcBorders>
              <w:top w:val="dotted" w:sz="4" w:space="0" w:color="auto"/>
              <w:right w:val="nil"/>
            </w:tcBorders>
            <w:shd w:val="clear" w:color="auto" w:fill="F2F2F2" w:themeFill="background1" w:themeFillShade="F2"/>
          </w:tcPr>
          <w:p w:rsidR="005E4A74" w:rsidRDefault="005E4A74" w:rsidP="002607F2">
            <w:pPr>
              <w:spacing w:before="120" w:after="120"/>
              <w:rPr>
                <w:b/>
                <w:color w:val="17365D" w:themeColor="text2" w:themeShade="BF"/>
                <w:lang w:val="en-GB"/>
              </w:rPr>
            </w:pPr>
            <w:r>
              <w:rPr>
                <w:b/>
                <w:color w:val="17365D" w:themeColor="text2" w:themeShade="BF"/>
                <w:lang w:val="en-GB"/>
              </w:rPr>
              <w:t>Inland waterways sector</w:t>
            </w:r>
          </w:p>
        </w:tc>
        <w:tc>
          <w:tcPr>
            <w:tcW w:w="3627" w:type="pct"/>
            <w:gridSpan w:val="2"/>
            <w:tcBorders>
              <w:top w:val="dotted" w:sz="4" w:space="0" w:color="auto"/>
              <w:left w:val="nil"/>
            </w:tcBorders>
            <w:shd w:val="clear" w:color="auto" w:fill="F2F2F2" w:themeFill="background1" w:themeFillShade="F2"/>
          </w:tcPr>
          <w:p w:rsidR="007C4D04" w:rsidRPr="001F4B84" w:rsidRDefault="007C4D04" w:rsidP="00A51040">
            <w:pPr>
              <w:pStyle w:val="ListParagraph"/>
              <w:ind w:left="0"/>
              <w:jc w:val="both"/>
              <w:rPr>
                <w:color w:val="17365D" w:themeColor="text2" w:themeShade="BF"/>
                <w:highlight w:val="yellow"/>
                <w:lang w:val="en-US"/>
              </w:rPr>
            </w:pPr>
          </w:p>
          <w:p w:rsidR="00280DDC" w:rsidRDefault="00280DDC" w:rsidP="0084724E">
            <w:pPr>
              <w:jc w:val="both"/>
              <w:rPr>
                <w:lang w:val="en-US"/>
              </w:rPr>
            </w:pPr>
            <w:r w:rsidRPr="0084724E">
              <w:rPr>
                <w:lang w:val="en-US"/>
              </w:rPr>
              <w:t>Ukraine possesses a rather high river navigable potential, with the length of waterways suitable for operation making about 6.2 thousand km. The Dnieper River – 1.205 thousand km long (with its arms: the Desna River – 520 km long and the Pripyat River – 60 km), the Danube River</w:t>
            </w:r>
            <w:r w:rsidRPr="0084724E">
              <w:rPr>
                <w:rStyle w:val="FootnoteReference"/>
                <w:lang w:val="en-US"/>
              </w:rPr>
              <w:footnoteReference w:id="1"/>
            </w:r>
            <w:r w:rsidRPr="0084724E">
              <w:rPr>
                <w:lang w:val="en-US"/>
              </w:rPr>
              <w:t xml:space="preserve"> - 160 km long and partially the Southern Bug River – 155 km long remain the main shipping routes. </w:t>
            </w:r>
          </w:p>
          <w:p w:rsidR="000732A8" w:rsidRPr="0084724E" w:rsidRDefault="000732A8" w:rsidP="0084724E">
            <w:pPr>
              <w:jc w:val="both"/>
              <w:rPr>
                <w:lang w:val="en-US"/>
              </w:rPr>
            </w:pPr>
          </w:p>
          <w:p w:rsidR="00280DDC" w:rsidRDefault="00280DDC" w:rsidP="0084724E">
            <w:pPr>
              <w:jc w:val="both"/>
              <w:rPr>
                <w:lang w:val="en-US"/>
              </w:rPr>
            </w:pPr>
            <w:r w:rsidRPr="0084724E">
              <w:rPr>
                <w:lang w:val="en-US"/>
              </w:rPr>
              <w:t xml:space="preserve">From Kyiv to the city of Kherson (825km), the Dnieper River is classified as </w:t>
            </w:r>
            <w:proofErr w:type="spellStart"/>
            <w:r w:rsidRPr="0084724E">
              <w:rPr>
                <w:lang w:val="en-US"/>
              </w:rPr>
              <w:t>Vb</w:t>
            </w:r>
            <w:proofErr w:type="spellEnd"/>
            <w:r w:rsidRPr="0084724E">
              <w:rPr>
                <w:lang w:val="en-US"/>
              </w:rPr>
              <w:t xml:space="preserve"> Waterway – with improved features and locks of maximum sizes of 270 m x 18 m, and 3.65 m deep. This depth is maintained at the major part of the waterway, except the areas of </w:t>
            </w:r>
            <w:proofErr w:type="spellStart"/>
            <w:r w:rsidRPr="0084724E">
              <w:rPr>
                <w:lang w:val="en-US"/>
              </w:rPr>
              <w:t>Dniprodzerzhynsk</w:t>
            </w:r>
            <w:proofErr w:type="spellEnd"/>
            <w:r w:rsidRPr="0084724E">
              <w:rPr>
                <w:lang w:val="en-US"/>
              </w:rPr>
              <w:t xml:space="preserve"> – Dnipropetrovsk, where depth can drop to 3 – 3.2 m during periods of drought.</w:t>
            </w:r>
          </w:p>
          <w:p w:rsidR="000732A8" w:rsidRPr="0084724E" w:rsidRDefault="000732A8" w:rsidP="0084724E">
            <w:pPr>
              <w:jc w:val="both"/>
              <w:rPr>
                <w:lang w:val="en-US"/>
              </w:rPr>
            </w:pPr>
          </w:p>
          <w:p w:rsidR="00280DDC" w:rsidRPr="0084724E" w:rsidRDefault="00280DDC" w:rsidP="0084724E">
            <w:pPr>
              <w:jc w:val="both"/>
              <w:rPr>
                <w:lang w:val="en-US"/>
              </w:rPr>
            </w:pPr>
            <w:r w:rsidRPr="0084724E">
              <w:rPr>
                <w:lang w:val="en-US"/>
              </w:rPr>
              <w:t xml:space="preserve">There are six consecutive water storage reservoirs: </w:t>
            </w:r>
            <w:proofErr w:type="spellStart"/>
            <w:r w:rsidRPr="0084724E">
              <w:rPr>
                <w:lang w:val="en-US"/>
              </w:rPr>
              <w:t>Kakhovs’ke</w:t>
            </w:r>
            <w:proofErr w:type="spellEnd"/>
            <w:r w:rsidRPr="0084724E">
              <w:rPr>
                <w:lang w:val="en-US"/>
              </w:rPr>
              <w:t xml:space="preserve">, </w:t>
            </w:r>
            <w:proofErr w:type="spellStart"/>
            <w:r w:rsidRPr="0084724E">
              <w:rPr>
                <w:lang w:val="en-US"/>
              </w:rPr>
              <w:t>Zaporiz’ke</w:t>
            </w:r>
            <w:proofErr w:type="spellEnd"/>
            <w:r w:rsidRPr="0084724E">
              <w:rPr>
                <w:lang w:val="en-US"/>
              </w:rPr>
              <w:t xml:space="preserve">, </w:t>
            </w:r>
            <w:proofErr w:type="spellStart"/>
            <w:r w:rsidRPr="0084724E">
              <w:rPr>
                <w:lang w:val="en-US"/>
              </w:rPr>
              <w:t>Dniprodzerzhyns’ke</w:t>
            </w:r>
            <w:proofErr w:type="spellEnd"/>
            <w:r w:rsidRPr="0084724E">
              <w:rPr>
                <w:lang w:val="en-US"/>
              </w:rPr>
              <w:t xml:space="preserve">, </w:t>
            </w:r>
            <w:proofErr w:type="spellStart"/>
            <w:r w:rsidRPr="0084724E">
              <w:rPr>
                <w:lang w:val="en-US"/>
              </w:rPr>
              <w:t>Kremenchuts’ke</w:t>
            </w:r>
            <w:proofErr w:type="spellEnd"/>
            <w:r w:rsidRPr="0084724E">
              <w:rPr>
                <w:lang w:val="en-US"/>
              </w:rPr>
              <w:t xml:space="preserve">, </w:t>
            </w:r>
            <w:proofErr w:type="spellStart"/>
            <w:r w:rsidRPr="0084724E">
              <w:rPr>
                <w:lang w:val="en-US"/>
              </w:rPr>
              <w:t>Kanivske</w:t>
            </w:r>
            <w:proofErr w:type="spellEnd"/>
            <w:r w:rsidRPr="0084724E">
              <w:rPr>
                <w:lang w:val="en-US"/>
              </w:rPr>
              <w:t xml:space="preserve">, and </w:t>
            </w:r>
            <w:proofErr w:type="spellStart"/>
            <w:r w:rsidRPr="0084724E">
              <w:rPr>
                <w:lang w:val="en-US"/>
              </w:rPr>
              <w:t>Kyivs’ke</w:t>
            </w:r>
            <w:proofErr w:type="spellEnd"/>
            <w:r w:rsidRPr="0084724E">
              <w:rPr>
                <w:lang w:val="en-US"/>
              </w:rPr>
              <w:t xml:space="preserve"> on the Dnieper River. </w:t>
            </w:r>
          </w:p>
          <w:p w:rsidR="00280DDC" w:rsidRDefault="00280DDC" w:rsidP="0084724E">
            <w:pPr>
              <w:jc w:val="both"/>
              <w:rPr>
                <w:lang w:val="en-US"/>
              </w:rPr>
            </w:pPr>
            <w:r w:rsidRPr="0084724E">
              <w:rPr>
                <w:lang w:val="en-US"/>
              </w:rPr>
              <w:t xml:space="preserve">The passage height under the bridge in Cherkassy town is limited to the level of 12m (11 m during the high water). The lowest bridges in Dnipropetrovsk and </w:t>
            </w:r>
            <w:proofErr w:type="spellStart"/>
            <w:r w:rsidRPr="0084724E">
              <w:rPr>
                <w:lang w:val="en-US"/>
              </w:rPr>
              <w:t>Kremenchuk</w:t>
            </w:r>
            <w:proofErr w:type="spellEnd"/>
            <w:r w:rsidRPr="0084724E">
              <w:rPr>
                <w:lang w:val="en-US"/>
              </w:rPr>
              <w:t xml:space="preserve"> are 8.50 m high, though these are drawbridges.  </w:t>
            </w:r>
          </w:p>
          <w:p w:rsidR="000732A8" w:rsidRPr="0084724E" w:rsidRDefault="000732A8" w:rsidP="0084724E">
            <w:pPr>
              <w:jc w:val="both"/>
              <w:rPr>
                <w:lang w:val="en-US"/>
              </w:rPr>
            </w:pPr>
          </w:p>
          <w:p w:rsidR="00280DDC" w:rsidRDefault="00280DDC" w:rsidP="0084724E">
            <w:pPr>
              <w:jc w:val="both"/>
              <w:rPr>
                <w:lang w:val="en-US"/>
              </w:rPr>
            </w:pPr>
            <w:r w:rsidRPr="0084724E">
              <w:rPr>
                <w:lang w:val="en-US"/>
              </w:rPr>
              <w:t xml:space="preserve">In 2014, the capacity fleet of Ukrainian river vessels included 1,648, including 20% unavailable for operations. The largest share in the structure of available for operations vessels is composed of auxiliary vessels - 46.7% (770) and transport ships -44.4% (731). There are also technical vessels and special-purpose vessels, constituting 6.9% (113) and 2.1% (34), correspondingly. </w:t>
            </w:r>
          </w:p>
          <w:p w:rsidR="000732A8" w:rsidRPr="0084724E" w:rsidRDefault="000732A8" w:rsidP="0084724E">
            <w:pPr>
              <w:jc w:val="both"/>
              <w:rPr>
                <w:lang w:val="en-US"/>
              </w:rPr>
            </w:pPr>
          </w:p>
          <w:p w:rsidR="00280DDC" w:rsidRPr="0084724E" w:rsidRDefault="00280DDC" w:rsidP="0084724E">
            <w:pPr>
              <w:jc w:val="both"/>
              <w:rPr>
                <w:lang w:val="en-US"/>
              </w:rPr>
            </w:pPr>
            <w:r w:rsidRPr="0084724E">
              <w:rPr>
                <w:lang w:val="en-US"/>
              </w:rPr>
              <w:t>The transport ships have the total freight carrying capacity of 899.8 thousand tones, and passenger capacity – 16.4 thousand persons. These are: 38 tankers; 590 dry cargo vessels; 103 passenger and cargo and passenger ships.</w:t>
            </w:r>
          </w:p>
          <w:p w:rsidR="00280DDC" w:rsidRDefault="00280DDC" w:rsidP="0084724E">
            <w:pPr>
              <w:jc w:val="both"/>
              <w:rPr>
                <w:lang w:val="en-US"/>
              </w:rPr>
            </w:pPr>
            <w:r w:rsidRPr="0084724E">
              <w:rPr>
                <w:lang w:val="en-US"/>
              </w:rPr>
              <w:t>The river transport vessels mostly belong to such shipping companies as Private JSC ‘</w:t>
            </w:r>
            <w:proofErr w:type="spellStart"/>
            <w:r w:rsidRPr="0084724E">
              <w:rPr>
                <w:lang w:val="en-US"/>
              </w:rPr>
              <w:t>Ukrainske</w:t>
            </w:r>
            <w:proofErr w:type="spellEnd"/>
            <w:r w:rsidRPr="0084724E">
              <w:rPr>
                <w:lang w:val="en-US"/>
              </w:rPr>
              <w:t xml:space="preserve"> </w:t>
            </w:r>
            <w:proofErr w:type="spellStart"/>
            <w:r w:rsidRPr="0084724E">
              <w:rPr>
                <w:lang w:val="en-US"/>
              </w:rPr>
              <w:t>Dunaiske</w:t>
            </w:r>
            <w:proofErr w:type="spellEnd"/>
            <w:r w:rsidRPr="0084724E">
              <w:rPr>
                <w:lang w:val="en-US"/>
              </w:rPr>
              <w:t xml:space="preserve"> </w:t>
            </w:r>
            <w:proofErr w:type="spellStart"/>
            <w:r w:rsidRPr="0084724E">
              <w:rPr>
                <w:lang w:val="en-US"/>
              </w:rPr>
              <w:t>Paroplavstvo</w:t>
            </w:r>
            <w:proofErr w:type="spellEnd"/>
            <w:r w:rsidRPr="0084724E">
              <w:rPr>
                <w:lang w:val="en-US"/>
              </w:rPr>
              <w:t>’ (Ukrainian Danube Shipping company) (</w:t>
            </w:r>
            <w:proofErr w:type="spellStart"/>
            <w:r w:rsidRPr="0084724E">
              <w:rPr>
                <w:lang w:val="en-US"/>
              </w:rPr>
              <w:t>Izmail</w:t>
            </w:r>
            <w:proofErr w:type="spellEnd"/>
            <w:r w:rsidRPr="0084724E">
              <w:rPr>
                <w:lang w:val="en-US"/>
              </w:rPr>
              <w:t xml:space="preserve">), </w:t>
            </w:r>
            <w:proofErr w:type="spellStart"/>
            <w:r w:rsidRPr="0084724E">
              <w:rPr>
                <w:lang w:val="en-US"/>
              </w:rPr>
              <w:t>Ukrrichflot</w:t>
            </w:r>
            <w:proofErr w:type="spellEnd"/>
            <w:r w:rsidRPr="0084724E">
              <w:rPr>
                <w:lang w:val="en-US"/>
              </w:rPr>
              <w:t xml:space="preserve"> (Kyiv), KDM Shipping Public Ltd (Cyprus) – holding company of the shipping operator of ‘</w:t>
            </w:r>
            <w:proofErr w:type="spellStart"/>
            <w:r w:rsidRPr="0084724E">
              <w:rPr>
                <w:lang w:val="en-US"/>
              </w:rPr>
              <w:t>Stolychna</w:t>
            </w:r>
            <w:proofErr w:type="spellEnd"/>
            <w:r w:rsidRPr="0084724E">
              <w:rPr>
                <w:lang w:val="en-US"/>
              </w:rPr>
              <w:t xml:space="preserve"> </w:t>
            </w:r>
            <w:proofErr w:type="spellStart"/>
            <w:r w:rsidRPr="0084724E">
              <w:rPr>
                <w:lang w:val="en-US"/>
              </w:rPr>
              <w:t>Sudnoplavna</w:t>
            </w:r>
            <w:proofErr w:type="spellEnd"/>
            <w:r w:rsidRPr="0084724E">
              <w:rPr>
                <w:lang w:val="en-US"/>
              </w:rPr>
              <w:t xml:space="preserve"> </w:t>
            </w:r>
            <w:proofErr w:type="spellStart"/>
            <w:r w:rsidRPr="0084724E">
              <w:rPr>
                <w:lang w:val="en-US"/>
              </w:rPr>
              <w:t>Compania</w:t>
            </w:r>
            <w:proofErr w:type="spellEnd"/>
            <w:r w:rsidRPr="0084724E">
              <w:rPr>
                <w:lang w:val="en-US"/>
              </w:rPr>
              <w:t>’(Capital City Shipping Company) LLC (Kyiv), JV ‘NIBULON’ (agro-industrial group) LLC , etc.</w:t>
            </w:r>
          </w:p>
          <w:p w:rsidR="000732A8" w:rsidRPr="0084724E" w:rsidRDefault="000732A8" w:rsidP="0084724E">
            <w:pPr>
              <w:jc w:val="both"/>
              <w:rPr>
                <w:lang w:val="en-US"/>
              </w:rPr>
            </w:pPr>
          </w:p>
          <w:p w:rsidR="00280DDC" w:rsidRDefault="00280DDC" w:rsidP="0084724E">
            <w:pPr>
              <w:jc w:val="both"/>
              <w:rPr>
                <w:lang w:val="en-US"/>
              </w:rPr>
            </w:pPr>
            <w:r w:rsidRPr="0084724E">
              <w:rPr>
                <w:lang w:val="en-US"/>
              </w:rPr>
              <w:t xml:space="preserve">The average service age of the river fleet is 21-25 years, and only 18% of the fleet is aged less than 20 years. </w:t>
            </w:r>
          </w:p>
          <w:p w:rsidR="000732A8" w:rsidRPr="0084724E" w:rsidRDefault="000732A8" w:rsidP="0084724E">
            <w:pPr>
              <w:jc w:val="both"/>
              <w:rPr>
                <w:lang w:val="en-US"/>
              </w:rPr>
            </w:pPr>
          </w:p>
          <w:p w:rsidR="00280DDC" w:rsidRDefault="00280DDC" w:rsidP="0084724E">
            <w:pPr>
              <w:jc w:val="both"/>
              <w:rPr>
                <w:lang w:val="en-US"/>
              </w:rPr>
            </w:pPr>
            <w:r w:rsidRPr="0084724E">
              <w:rPr>
                <w:lang w:val="en-US"/>
              </w:rPr>
              <w:t>In general, the river commercial fleet of Ukraine is able to carry 10-12 million tons of cargo annually.</w:t>
            </w:r>
          </w:p>
          <w:p w:rsidR="000732A8" w:rsidRPr="0084724E" w:rsidRDefault="000732A8" w:rsidP="0084724E">
            <w:pPr>
              <w:jc w:val="both"/>
              <w:rPr>
                <w:lang w:val="en-US"/>
              </w:rPr>
            </w:pPr>
          </w:p>
          <w:p w:rsidR="00280DDC" w:rsidRDefault="00280DDC" w:rsidP="0084724E">
            <w:pPr>
              <w:jc w:val="both"/>
              <w:rPr>
                <w:lang w:val="en-US"/>
              </w:rPr>
            </w:pPr>
            <w:r w:rsidRPr="0084724E">
              <w:rPr>
                <w:lang w:val="en-US"/>
              </w:rPr>
              <w:t xml:space="preserve">The existing infrastructure of the river berths (terminals) does not meet present-day international technical specifications and standards and is used only at 5-10% of its capacity. </w:t>
            </w:r>
          </w:p>
          <w:p w:rsidR="000732A8" w:rsidRPr="0084724E" w:rsidRDefault="000732A8" w:rsidP="0084724E">
            <w:pPr>
              <w:jc w:val="both"/>
              <w:rPr>
                <w:lang w:val="en-US"/>
              </w:rPr>
            </w:pPr>
          </w:p>
          <w:p w:rsidR="00280DDC" w:rsidRDefault="00280DDC" w:rsidP="0084724E">
            <w:pPr>
              <w:jc w:val="both"/>
              <w:rPr>
                <w:lang w:val="en-US"/>
              </w:rPr>
            </w:pPr>
            <w:r w:rsidRPr="0084724E">
              <w:rPr>
                <w:lang w:val="en-US"/>
              </w:rPr>
              <w:t xml:space="preserve">There is a concentration of major river ports (Kyiv, Kherson, </w:t>
            </w:r>
            <w:proofErr w:type="spellStart"/>
            <w:r w:rsidRPr="0084724E">
              <w:rPr>
                <w:lang w:val="en-US"/>
              </w:rPr>
              <w:t>Zaporizhia</w:t>
            </w:r>
            <w:proofErr w:type="spellEnd"/>
            <w:r w:rsidRPr="0084724E">
              <w:rPr>
                <w:lang w:val="en-US"/>
              </w:rPr>
              <w:t>, Dnipropetrovsk, Nikopol, Mykolaiv and Chernihiv) and ship repair bases (in Kherson - ‘</w:t>
            </w:r>
            <w:proofErr w:type="spellStart"/>
            <w:r w:rsidRPr="0084724E">
              <w:rPr>
                <w:lang w:val="en-US"/>
              </w:rPr>
              <w:t>Khersonsky</w:t>
            </w:r>
            <w:proofErr w:type="spellEnd"/>
            <w:r w:rsidRPr="0084724E">
              <w:rPr>
                <w:lang w:val="en-US"/>
              </w:rPr>
              <w:t xml:space="preserve"> </w:t>
            </w:r>
            <w:proofErr w:type="spellStart"/>
            <w:r w:rsidRPr="0084724E">
              <w:rPr>
                <w:lang w:val="en-US"/>
              </w:rPr>
              <w:t>sudnobudivnyi</w:t>
            </w:r>
            <w:proofErr w:type="spellEnd"/>
            <w:r w:rsidRPr="0084724E">
              <w:rPr>
                <w:lang w:val="en-US"/>
              </w:rPr>
              <w:t xml:space="preserve"> </w:t>
            </w:r>
            <w:proofErr w:type="spellStart"/>
            <w:r w:rsidRPr="0084724E">
              <w:rPr>
                <w:lang w:val="en-US"/>
              </w:rPr>
              <w:t>sudnoremontnyi</w:t>
            </w:r>
            <w:proofErr w:type="spellEnd"/>
            <w:r w:rsidRPr="0084724E">
              <w:rPr>
                <w:lang w:val="en-US"/>
              </w:rPr>
              <w:t xml:space="preserve"> </w:t>
            </w:r>
            <w:proofErr w:type="spellStart"/>
            <w:r w:rsidRPr="0084724E">
              <w:rPr>
                <w:lang w:val="en-US"/>
              </w:rPr>
              <w:t>zavod</w:t>
            </w:r>
            <w:proofErr w:type="spellEnd"/>
            <w:r w:rsidRPr="0084724E">
              <w:rPr>
                <w:lang w:val="en-US"/>
              </w:rPr>
              <w:t xml:space="preserve"> </w:t>
            </w:r>
            <w:proofErr w:type="spellStart"/>
            <w:r w:rsidRPr="0084724E">
              <w:rPr>
                <w:lang w:val="en-US"/>
              </w:rPr>
              <w:t>Kominternu</w:t>
            </w:r>
            <w:proofErr w:type="spellEnd"/>
            <w:r w:rsidRPr="0084724E">
              <w:rPr>
                <w:lang w:val="en-US"/>
              </w:rPr>
              <w:t>’ (</w:t>
            </w:r>
            <w:proofErr w:type="spellStart"/>
            <w:r w:rsidRPr="0084724E">
              <w:rPr>
                <w:lang w:val="en-US"/>
              </w:rPr>
              <w:t>Komintern</w:t>
            </w:r>
            <w:proofErr w:type="spellEnd"/>
            <w:r w:rsidRPr="0084724E">
              <w:rPr>
                <w:lang w:val="en-US"/>
              </w:rPr>
              <w:t xml:space="preserve"> Kherson Shipbuilding Dockyard); in </w:t>
            </w:r>
            <w:proofErr w:type="spellStart"/>
            <w:r w:rsidRPr="0084724E">
              <w:rPr>
                <w:lang w:val="en-US"/>
              </w:rPr>
              <w:t>Zaporizhia</w:t>
            </w:r>
            <w:proofErr w:type="spellEnd"/>
            <w:r w:rsidRPr="0084724E">
              <w:rPr>
                <w:lang w:val="en-US"/>
              </w:rPr>
              <w:t xml:space="preserve"> - ‘</w:t>
            </w:r>
            <w:proofErr w:type="spellStart"/>
            <w:r w:rsidRPr="0084724E">
              <w:rPr>
                <w:lang w:val="en-US"/>
              </w:rPr>
              <w:t>Zaporiz’ky</w:t>
            </w:r>
            <w:proofErr w:type="spellEnd"/>
            <w:r w:rsidRPr="0084724E">
              <w:rPr>
                <w:lang w:val="en-US"/>
              </w:rPr>
              <w:t xml:space="preserve"> </w:t>
            </w:r>
            <w:proofErr w:type="spellStart"/>
            <w:r w:rsidRPr="0084724E">
              <w:rPr>
                <w:lang w:val="en-US"/>
              </w:rPr>
              <w:t>richkovyi</w:t>
            </w:r>
            <w:proofErr w:type="spellEnd"/>
            <w:r w:rsidRPr="0084724E">
              <w:rPr>
                <w:lang w:val="en-US"/>
              </w:rPr>
              <w:t xml:space="preserve"> port’ (</w:t>
            </w:r>
            <w:proofErr w:type="spellStart"/>
            <w:r w:rsidRPr="0084724E">
              <w:rPr>
                <w:lang w:val="en-US"/>
              </w:rPr>
              <w:t>Zaporizhia</w:t>
            </w:r>
            <w:proofErr w:type="spellEnd"/>
            <w:r w:rsidRPr="0084724E">
              <w:rPr>
                <w:lang w:val="en-US"/>
              </w:rPr>
              <w:t xml:space="preserve"> River Port); in </w:t>
            </w:r>
            <w:proofErr w:type="spellStart"/>
            <w:r w:rsidRPr="0084724E">
              <w:rPr>
                <w:lang w:val="en-US"/>
              </w:rPr>
              <w:t>Vylkovo</w:t>
            </w:r>
            <w:proofErr w:type="spellEnd"/>
            <w:r w:rsidRPr="0084724E">
              <w:rPr>
                <w:lang w:val="en-US"/>
              </w:rPr>
              <w:t xml:space="preserve"> of Odessa region – ‘</w:t>
            </w:r>
            <w:proofErr w:type="spellStart"/>
            <w:r w:rsidRPr="0084724E">
              <w:rPr>
                <w:lang w:val="en-US"/>
              </w:rPr>
              <w:t>Vylkivs′ka</w:t>
            </w:r>
            <w:proofErr w:type="spellEnd"/>
            <w:r w:rsidRPr="0084724E">
              <w:rPr>
                <w:lang w:val="en-US"/>
              </w:rPr>
              <w:t xml:space="preserve"> </w:t>
            </w:r>
            <w:proofErr w:type="spellStart"/>
            <w:r w:rsidRPr="0084724E">
              <w:rPr>
                <w:lang w:val="en-US"/>
              </w:rPr>
              <w:t>remontno-ekspluatatsiyna</w:t>
            </w:r>
            <w:proofErr w:type="spellEnd"/>
            <w:r w:rsidRPr="0084724E">
              <w:rPr>
                <w:lang w:val="en-US"/>
              </w:rPr>
              <w:t xml:space="preserve"> </w:t>
            </w:r>
            <w:proofErr w:type="spellStart"/>
            <w:r w:rsidRPr="0084724E">
              <w:rPr>
                <w:lang w:val="en-US"/>
              </w:rPr>
              <w:t>basa</w:t>
            </w:r>
            <w:proofErr w:type="spellEnd"/>
            <w:r w:rsidRPr="0084724E">
              <w:rPr>
                <w:lang w:val="en-US"/>
              </w:rPr>
              <w:t xml:space="preserve"> </w:t>
            </w:r>
            <w:proofErr w:type="spellStart"/>
            <w:r w:rsidRPr="0084724E">
              <w:rPr>
                <w:lang w:val="en-US"/>
              </w:rPr>
              <w:t>flotu</w:t>
            </w:r>
            <w:proofErr w:type="spellEnd"/>
            <w:r w:rsidRPr="0084724E">
              <w:rPr>
                <w:lang w:val="en-US"/>
              </w:rPr>
              <w:t>’ (</w:t>
            </w:r>
            <w:proofErr w:type="spellStart"/>
            <w:r w:rsidRPr="0084724E">
              <w:rPr>
                <w:lang w:val="en-US"/>
              </w:rPr>
              <w:t>Vylkove</w:t>
            </w:r>
            <w:proofErr w:type="spellEnd"/>
            <w:r w:rsidRPr="0084724E">
              <w:rPr>
                <w:lang w:val="en-US"/>
              </w:rPr>
              <w:t xml:space="preserve"> Fleet Repairs and Maintenance Base), </w:t>
            </w:r>
            <w:proofErr w:type="spellStart"/>
            <w:r w:rsidRPr="0084724E">
              <w:rPr>
                <w:lang w:val="en-US"/>
              </w:rPr>
              <w:t>Kilia</w:t>
            </w:r>
            <w:proofErr w:type="spellEnd"/>
            <w:r w:rsidRPr="0084724E">
              <w:rPr>
                <w:lang w:val="en-US"/>
              </w:rPr>
              <w:t xml:space="preserve"> Ship Building &amp; Repairing Plant.</w:t>
            </w:r>
          </w:p>
          <w:p w:rsidR="000732A8" w:rsidRPr="0084724E" w:rsidRDefault="000732A8" w:rsidP="0084724E">
            <w:pPr>
              <w:jc w:val="both"/>
              <w:rPr>
                <w:lang w:val="en-US"/>
              </w:rPr>
            </w:pPr>
          </w:p>
          <w:p w:rsidR="00280DDC" w:rsidRPr="0084724E" w:rsidRDefault="00280DDC" w:rsidP="0084724E">
            <w:pPr>
              <w:jc w:val="both"/>
              <w:rPr>
                <w:lang w:val="en-US"/>
              </w:rPr>
            </w:pPr>
            <w:r w:rsidRPr="0084724E">
              <w:rPr>
                <w:lang w:val="en-US"/>
              </w:rPr>
              <w:t>Other river ports and terminals, including ports of PJSC ‘</w:t>
            </w:r>
            <w:proofErr w:type="spellStart"/>
            <w:r w:rsidRPr="0084724E">
              <w:rPr>
                <w:lang w:val="en-US"/>
              </w:rPr>
              <w:t>Dnieprodzerzhynsk</w:t>
            </w:r>
            <w:proofErr w:type="spellEnd"/>
            <w:r w:rsidRPr="0084724E">
              <w:rPr>
                <w:lang w:val="en-US"/>
              </w:rPr>
              <w:t xml:space="preserve"> River Port’, JSC ‘</w:t>
            </w:r>
            <w:proofErr w:type="spellStart"/>
            <w:r w:rsidRPr="0084724E">
              <w:rPr>
                <w:lang w:val="en-US"/>
              </w:rPr>
              <w:t>Novokahovka</w:t>
            </w:r>
            <w:proofErr w:type="spellEnd"/>
            <w:r w:rsidRPr="0084724E">
              <w:rPr>
                <w:lang w:val="en-US"/>
              </w:rPr>
              <w:t xml:space="preserve"> River Port’, JSC ‘</w:t>
            </w:r>
            <w:proofErr w:type="spellStart"/>
            <w:r w:rsidRPr="0084724E">
              <w:rPr>
                <w:lang w:val="en-US"/>
              </w:rPr>
              <w:t>Kremenchuk</w:t>
            </w:r>
            <w:proofErr w:type="spellEnd"/>
            <w:r w:rsidRPr="0084724E">
              <w:rPr>
                <w:lang w:val="en-US"/>
              </w:rPr>
              <w:t xml:space="preserve"> River Port’, JSC ‘Cherkassy River Port’, LLC ‘</w:t>
            </w:r>
            <w:proofErr w:type="spellStart"/>
            <w:r w:rsidRPr="0084724E">
              <w:rPr>
                <w:lang w:val="en-US"/>
              </w:rPr>
              <w:t>Svitlovods′k</w:t>
            </w:r>
            <w:proofErr w:type="spellEnd"/>
            <w:r w:rsidRPr="0084724E">
              <w:rPr>
                <w:lang w:val="en-US"/>
              </w:rPr>
              <w:t xml:space="preserve">  River Terminal’, LLC ‘</w:t>
            </w:r>
            <w:proofErr w:type="spellStart"/>
            <w:r w:rsidRPr="0084724E">
              <w:rPr>
                <w:lang w:val="en-US"/>
              </w:rPr>
              <w:t>Zernoport</w:t>
            </w:r>
            <w:proofErr w:type="spellEnd"/>
            <w:r w:rsidRPr="0084724E">
              <w:rPr>
                <w:lang w:val="en-US"/>
              </w:rPr>
              <w:t xml:space="preserve">’ </w:t>
            </w:r>
            <w:proofErr w:type="spellStart"/>
            <w:r w:rsidRPr="0084724E">
              <w:rPr>
                <w:lang w:val="en-US"/>
              </w:rPr>
              <w:t>Myshurin</w:t>
            </w:r>
            <w:proofErr w:type="spellEnd"/>
            <w:r w:rsidRPr="0084724E">
              <w:rPr>
                <w:lang w:val="en-US"/>
              </w:rPr>
              <w:t xml:space="preserve"> </w:t>
            </w:r>
            <w:proofErr w:type="spellStart"/>
            <w:r w:rsidRPr="0084724E">
              <w:rPr>
                <w:lang w:val="en-US"/>
              </w:rPr>
              <w:t>Rih</w:t>
            </w:r>
            <w:proofErr w:type="spellEnd"/>
            <w:r w:rsidRPr="0084724E">
              <w:rPr>
                <w:lang w:val="en-US"/>
              </w:rPr>
              <w:t>’, Quay ‘</w:t>
            </w:r>
            <w:proofErr w:type="spellStart"/>
            <w:r w:rsidRPr="0084724E">
              <w:rPr>
                <w:lang w:val="en-US"/>
              </w:rPr>
              <w:t>Dniprorudne</w:t>
            </w:r>
            <w:proofErr w:type="spellEnd"/>
            <w:r w:rsidRPr="0084724E">
              <w:rPr>
                <w:lang w:val="en-US"/>
              </w:rPr>
              <w:t xml:space="preserve">’, as well as the terminals of </w:t>
            </w:r>
            <w:proofErr w:type="spellStart"/>
            <w:r w:rsidRPr="0084724E">
              <w:rPr>
                <w:lang w:val="en-US"/>
              </w:rPr>
              <w:t>Pereyaslav</w:t>
            </w:r>
            <w:proofErr w:type="spellEnd"/>
            <w:r w:rsidRPr="0084724E">
              <w:rPr>
                <w:lang w:val="en-US"/>
              </w:rPr>
              <w:t xml:space="preserve">, </w:t>
            </w:r>
            <w:proofErr w:type="spellStart"/>
            <w:r w:rsidRPr="0084724E">
              <w:rPr>
                <w:lang w:val="en-US"/>
              </w:rPr>
              <w:t>Vitove</w:t>
            </w:r>
            <w:proofErr w:type="spellEnd"/>
            <w:r w:rsidRPr="0084724E">
              <w:rPr>
                <w:lang w:val="en-US"/>
              </w:rPr>
              <w:t xml:space="preserve">, </w:t>
            </w:r>
            <w:proofErr w:type="spellStart"/>
            <w:r w:rsidRPr="0084724E">
              <w:rPr>
                <w:lang w:val="en-US"/>
              </w:rPr>
              <w:t>Gradyz′k</w:t>
            </w:r>
            <w:proofErr w:type="spellEnd"/>
            <w:r w:rsidRPr="0084724E">
              <w:rPr>
                <w:lang w:val="en-US"/>
              </w:rPr>
              <w:t xml:space="preserve">, </w:t>
            </w:r>
            <w:proofErr w:type="spellStart"/>
            <w:r w:rsidRPr="0084724E">
              <w:rPr>
                <w:lang w:val="en-US"/>
              </w:rPr>
              <w:t>Kamianka-Dniprovs′ka</w:t>
            </w:r>
            <w:proofErr w:type="spellEnd"/>
            <w:r w:rsidRPr="0084724E">
              <w:rPr>
                <w:lang w:val="en-US"/>
              </w:rPr>
              <w:t xml:space="preserve"> and </w:t>
            </w:r>
            <w:proofErr w:type="spellStart"/>
            <w:r w:rsidRPr="0084724E">
              <w:rPr>
                <w:lang w:val="en-US"/>
              </w:rPr>
              <w:t>Cozatskiy</w:t>
            </w:r>
            <w:proofErr w:type="spellEnd"/>
            <w:r w:rsidRPr="0084724E">
              <w:rPr>
                <w:lang w:val="en-US"/>
              </w:rPr>
              <w:t xml:space="preserve"> belong to different private industrial and agro-industrial companies, such as: JV ‘NIBULON', LLC ‘Hermes-Trading’ and ‘</w:t>
            </w:r>
            <w:proofErr w:type="spellStart"/>
            <w:r w:rsidRPr="0084724E">
              <w:rPr>
                <w:lang w:val="en-US"/>
              </w:rPr>
              <w:t>Ukragrocom</w:t>
            </w:r>
            <w:proofErr w:type="spellEnd"/>
            <w:r w:rsidRPr="0084724E">
              <w:rPr>
                <w:lang w:val="en-US"/>
              </w:rPr>
              <w:t xml:space="preserve">’, which become active players on the river transport service market. </w:t>
            </w:r>
          </w:p>
          <w:p w:rsidR="00280DDC" w:rsidRPr="0084724E" w:rsidRDefault="00280DDC" w:rsidP="0084724E">
            <w:pPr>
              <w:jc w:val="both"/>
              <w:rPr>
                <w:rStyle w:val="Strong"/>
                <w:shd w:val="clear" w:color="auto" w:fill="FFFFFF"/>
                <w:lang w:val="en-US"/>
              </w:rPr>
            </w:pPr>
          </w:p>
          <w:p w:rsidR="00280DDC" w:rsidRPr="0084724E" w:rsidRDefault="00280DDC" w:rsidP="0084724E">
            <w:pPr>
              <w:jc w:val="both"/>
              <w:rPr>
                <w:rStyle w:val="Strong"/>
                <w:b w:val="0"/>
                <w:color w:val="3F3F3F"/>
                <w:shd w:val="clear" w:color="auto" w:fill="FFFFFF"/>
                <w:lang w:val="en-US"/>
              </w:rPr>
            </w:pPr>
            <w:r w:rsidRPr="0084724E">
              <w:rPr>
                <w:rStyle w:val="Strong"/>
                <w:b w:val="0"/>
                <w:color w:val="3F3F3F"/>
                <w:shd w:val="clear" w:color="auto" w:fill="FFFFFF"/>
                <w:lang w:val="en-US"/>
              </w:rPr>
              <w:t xml:space="preserve">Three Ukrainian </w:t>
            </w:r>
            <w:r w:rsidR="000732A8" w:rsidRPr="0084724E">
              <w:rPr>
                <w:rStyle w:val="Strong"/>
                <w:b w:val="0"/>
                <w:color w:val="3F3F3F"/>
                <w:shd w:val="clear" w:color="auto" w:fill="FFFFFF"/>
                <w:lang w:val="en-US"/>
              </w:rPr>
              <w:t>seaports</w:t>
            </w:r>
            <w:r w:rsidRPr="0084724E">
              <w:rPr>
                <w:rStyle w:val="Strong"/>
                <w:b w:val="0"/>
                <w:color w:val="3F3F3F"/>
                <w:shd w:val="clear" w:color="auto" w:fill="FFFFFF"/>
                <w:lang w:val="en-US"/>
              </w:rPr>
              <w:t xml:space="preserve"> are located on the Danube River. They are Reni, </w:t>
            </w:r>
            <w:proofErr w:type="spellStart"/>
            <w:r w:rsidRPr="0084724E">
              <w:rPr>
                <w:rStyle w:val="Strong"/>
                <w:b w:val="0"/>
                <w:color w:val="3F3F3F"/>
                <w:shd w:val="clear" w:color="auto" w:fill="FFFFFF"/>
                <w:lang w:val="en-US"/>
              </w:rPr>
              <w:t>Izmail</w:t>
            </w:r>
            <w:proofErr w:type="spellEnd"/>
            <w:r w:rsidRPr="0084724E">
              <w:rPr>
                <w:rStyle w:val="Strong"/>
                <w:b w:val="0"/>
                <w:color w:val="3F3F3F"/>
                <w:shd w:val="clear" w:color="auto" w:fill="FFFFFF"/>
                <w:lang w:val="en-US"/>
              </w:rPr>
              <w:t xml:space="preserve"> and </w:t>
            </w:r>
            <w:proofErr w:type="spellStart"/>
            <w:r w:rsidRPr="0084724E">
              <w:rPr>
                <w:rStyle w:val="Strong"/>
                <w:b w:val="0"/>
                <w:color w:val="3F3F3F"/>
                <w:shd w:val="clear" w:color="auto" w:fill="FFFFFF"/>
                <w:lang w:val="en-US"/>
              </w:rPr>
              <w:t>Ust-Dunaisk</w:t>
            </w:r>
            <w:proofErr w:type="spellEnd"/>
            <w:r w:rsidRPr="0084724E">
              <w:rPr>
                <w:rStyle w:val="Strong"/>
                <w:b w:val="0"/>
                <w:color w:val="3F3F3F"/>
                <w:shd w:val="clear" w:color="auto" w:fill="FFFFFF"/>
                <w:lang w:val="en-US"/>
              </w:rPr>
              <w:t>.</w:t>
            </w:r>
          </w:p>
          <w:p w:rsidR="00280DDC" w:rsidRPr="0084724E" w:rsidRDefault="00280DDC" w:rsidP="0084724E">
            <w:pPr>
              <w:jc w:val="both"/>
              <w:rPr>
                <w:rStyle w:val="Strong"/>
                <w:b w:val="0"/>
                <w:color w:val="3F3F3F"/>
                <w:shd w:val="clear" w:color="auto" w:fill="FFFFFF"/>
                <w:lang w:val="en-US"/>
              </w:rPr>
            </w:pPr>
          </w:p>
          <w:p w:rsidR="00280DDC" w:rsidRPr="0084724E" w:rsidRDefault="00280DDC" w:rsidP="000732A8">
            <w:pPr>
              <w:jc w:val="both"/>
              <w:rPr>
                <w:rStyle w:val="Strong"/>
                <w:b w:val="0"/>
                <w:color w:val="3F3F3F"/>
                <w:shd w:val="clear" w:color="auto" w:fill="FFFFFF"/>
                <w:lang w:val="en-US"/>
              </w:rPr>
            </w:pPr>
            <w:r w:rsidRPr="0084724E">
              <w:rPr>
                <w:rStyle w:val="Strong"/>
                <w:b w:val="0"/>
                <w:color w:val="3F3F3F"/>
                <w:shd w:val="clear" w:color="auto" w:fill="FFFFFF"/>
                <w:lang w:val="en-US"/>
              </w:rPr>
              <w:t>Volume of cargo handled in Ukrainian seaports on the Danube River (thousands of tons)</w:t>
            </w:r>
          </w:p>
          <w:tbl>
            <w:tblPr>
              <w:tblW w:w="8056" w:type="dxa"/>
              <w:tblLayout w:type="fixed"/>
              <w:tblLook w:val="00A0" w:firstRow="1" w:lastRow="0" w:firstColumn="1" w:lastColumn="0" w:noHBand="0" w:noVBand="0"/>
            </w:tblPr>
            <w:tblGrid>
              <w:gridCol w:w="1394"/>
              <w:gridCol w:w="1134"/>
              <w:gridCol w:w="1134"/>
              <w:gridCol w:w="1134"/>
              <w:gridCol w:w="1134"/>
              <w:gridCol w:w="1134"/>
              <w:gridCol w:w="992"/>
            </w:tblGrid>
            <w:tr w:rsidR="00A642A0" w:rsidRPr="0084724E" w:rsidTr="0084724E">
              <w:trPr>
                <w:trHeight w:val="406"/>
              </w:trPr>
              <w:tc>
                <w:tcPr>
                  <w:tcW w:w="1394" w:type="dxa"/>
                  <w:tcBorders>
                    <w:top w:val="single" w:sz="4" w:space="0" w:color="auto"/>
                    <w:left w:val="single" w:sz="4" w:space="0" w:color="auto"/>
                    <w:bottom w:val="single" w:sz="4" w:space="0" w:color="auto"/>
                    <w:right w:val="single" w:sz="4" w:space="0" w:color="auto"/>
                  </w:tcBorders>
                  <w:shd w:val="clear" w:color="auto" w:fill="2E74B5"/>
                  <w:vAlign w:val="center"/>
                </w:tcPr>
                <w:p w:rsidR="00280DDC" w:rsidRPr="0084724E" w:rsidRDefault="00280DDC" w:rsidP="0084724E">
                  <w:pPr>
                    <w:spacing w:after="0" w:line="240" w:lineRule="auto"/>
                    <w:jc w:val="center"/>
                    <w:rPr>
                      <w:rStyle w:val="Strong"/>
                      <w:b w:val="0"/>
                      <w:color w:val="3F3F3F"/>
                      <w:shd w:val="clear" w:color="auto" w:fill="FFFFFF"/>
                      <w:lang w:val="en-GB"/>
                    </w:rPr>
                  </w:pPr>
                  <w:r w:rsidRPr="0084724E">
                    <w:rPr>
                      <w:rStyle w:val="Strong"/>
                      <w:b w:val="0"/>
                      <w:color w:val="3F3F3F"/>
                      <w:shd w:val="clear" w:color="auto" w:fill="FFFFFF"/>
                      <w:lang w:val="en-GB"/>
                    </w:rPr>
                    <w:t>Enterprise</w:t>
                  </w:r>
                </w:p>
              </w:tc>
              <w:tc>
                <w:tcPr>
                  <w:tcW w:w="1134" w:type="dxa"/>
                  <w:tcBorders>
                    <w:top w:val="single" w:sz="4" w:space="0" w:color="auto"/>
                    <w:left w:val="nil"/>
                    <w:bottom w:val="single" w:sz="4" w:space="0" w:color="auto"/>
                    <w:right w:val="single" w:sz="4" w:space="0" w:color="auto"/>
                  </w:tcBorders>
                  <w:shd w:val="clear" w:color="auto" w:fill="2E74B5"/>
                  <w:vAlign w:val="center"/>
                </w:tcPr>
                <w:p w:rsidR="00280DDC" w:rsidRPr="0084724E" w:rsidRDefault="00280DDC" w:rsidP="0084724E">
                  <w:pPr>
                    <w:spacing w:after="0" w:line="240" w:lineRule="auto"/>
                    <w:jc w:val="center"/>
                    <w:rPr>
                      <w:rStyle w:val="Strong"/>
                      <w:b w:val="0"/>
                      <w:color w:val="3F3F3F"/>
                      <w:shd w:val="clear" w:color="auto" w:fill="FFFFFF"/>
                      <w:lang w:val="en-GB"/>
                    </w:rPr>
                  </w:pPr>
                  <w:r w:rsidRPr="0084724E">
                    <w:rPr>
                      <w:rStyle w:val="Strong"/>
                      <w:b w:val="0"/>
                      <w:color w:val="3F3F3F"/>
                      <w:shd w:val="clear" w:color="auto" w:fill="FFFFFF"/>
                      <w:lang w:val="en-GB"/>
                    </w:rPr>
                    <w:t>2010</w:t>
                  </w:r>
                </w:p>
              </w:tc>
              <w:tc>
                <w:tcPr>
                  <w:tcW w:w="1134" w:type="dxa"/>
                  <w:tcBorders>
                    <w:top w:val="single" w:sz="4" w:space="0" w:color="auto"/>
                    <w:left w:val="nil"/>
                    <w:bottom w:val="single" w:sz="4" w:space="0" w:color="auto"/>
                    <w:right w:val="single" w:sz="4" w:space="0" w:color="auto"/>
                  </w:tcBorders>
                  <w:shd w:val="clear" w:color="auto" w:fill="2E74B5"/>
                  <w:vAlign w:val="center"/>
                </w:tcPr>
                <w:p w:rsidR="00280DDC" w:rsidRPr="0084724E" w:rsidRDefault="00280DDC" w:rsidP="0084724E">
                  <w:pPr>
                    <w:spacing w:after="0" w:line="240" w:lineRule="auto"/>
                    <w:jc w:val="center"/>
                    <w:rPr>
                      <w:rStyle w:val="Strong"/>
                      <w:b w:val="0"/>
                      <w:color w:val="3F3F3F"/>
                      <w:shd w:val="clear" w:color="auto" w:fill="FFFFFF"/>
                      <w:lang w:val="en-GB"/>
                    </w:rPr>
                  </w:pPr>
                  <w:r w:rsidRPr="0084724E">
                    <w:rPr>
                      <w:rStyle w:val="Strong"/>
                      <w:b w:val="0"/>
                      <w:color w:val="3F3F3F"/>
                      <w:shd w:val="clear" w:color="auto" w:fill="FFFFFF"/>
                      <w:lang w:val="en-GB"/>
                    </w:rPr>
                    <w:t>2011</w:t>
                  </w:r>
                </w:p>
              </w:tc>
              <w:tc>
                <w:tcPr>
                  <w:tcW w:w="1134" w:type="dxa"/>
                  <w:tcBorders>
                    <w:top w:val="single" w:sz="4" w:space="0" w:color="auto"/>
                    <w:left w:val="nil"/>
                    <w:bottom w:val="single" w:sz="4" w:space="0" w:color="auto"/>
                    <w:right w:val="single" w:sz="4" w:space="0" w:color="auto"/>
                  </w:tcBorders>
                  <w:shd w:val="clear" w:color="auto" w:fill="2E74B5"/>
                  <w:vAlign w:val="center"/>
                </w:tcPr>
                <w:p w:rsidR="00280DDC" w:rsidRPr="0084724E" w:rsidRDefault="00280DDC" w:rsidP="0084724E">
                  <w:pPr>
                    <w:spacing w:after="0" w:line="240" w:lineRule="auto"/>
                    <w:jc w:val="center"/>
                    <w:rPr>
                      <w:rStyle w:val="Strong"/>
                      <w:b w:val="0"/>
                      <w:color w:val="3F3F3F"/>
                      <w:shd w:val="clear" w:color="auto" w:fill="FFFFFF"/>
                      <w:lang w:val="en-GB"/>
                    </w:rPr>
                  </w:pPr>
                  <w:r w:rsidRPr="0084724E">
                    <w:rPr>
                      <w:rStyle w:val="Strong"/>
                      <w:b w:val="0"/>
                      <w:color w:val="3F3F3F"/>
                      <w:shd w:val="clear" w:color="auto" w:fill="FFFFFF"/>
                      <w:lang w:val="en-GB"/>
                    </w:rPr>
                    <w:t>2012</w:t>
                  </w:r>
                </w:p>
              </w:tc>
              <w:tc>
                <w:tcPr>
                  <w:tcW w:w="1134" w:type="dxa"/>
                  <w:tcBorders>
                    <w:top w:val="single" w:sz="4" w:space="0" w:color="auto"/>
                    <w:left w:val="nil"/>
                    <w:bottom w:val="single" w:sz="4" w:space="0" w:color="auto"/>
                    <w:right w:val="single" w:sz="4" w:space="0" w:color="auto"/>
                  </w:tcBorders>
                  <w:shd w:val="clear" w:color="auto" w:fill="2E74B5"/>
                  <w:vAlign w:val="center"/>
                </w:tcPr>
                <w:p w:rsidR="00280DDC" w:rsidRPr="0084724E" w:rsidRDefault="00280DDC" w:rsidP="0084724E">
                  <w:pPr>
                    <w:spacing w:after="0" w:line="240" w:lineRule="auto"/>
                    <w:jc w:val="center"/>
                    <w:rPr>
                      <w:rStyle w:val="Strong"/>
                      <w:b w:val="0"/>
                      <w:color w:val="3F3F3F"/>
                      <w:shd w:val="clear" w:color="auto" w:fill="FFFFFF"/>
                      <w:lang w:val="en-GB"/>
                    </w:rPr>
                  </w:pPr>
                  <w:r w:rsidRPr="0084724E">
                    <w:rPr>
                      <w:rStyle w:val="Strong"/>
                      <w:b w:val="0"/>
                      <w:color w:val="3F3F3F"/>
                      <w:shd w:val="clear" w:color="auto" w:fill="FFFFFF"/>
                      <w:lang w:val="en-GB"/>
                    </w:rPr>
                    <w:t>2013</w:t>
                  </w:r>
                </w:p>
              </w:tc>
              <w:tc>
                <w:tcPr>
                  <w:tcW w:w="1134" w:type="dxa"/>
                  <w:tcBorders>
                    <w:top w:val="single" w:sz="4" w:space="0" w:color="auto"/>
                    <w:left w:val="nil"/>
                    <w:bottom w:val="single" w:sz="4" w:space="0" w:color="auto"/>
                    <w:right w:val="single" w:sz="4" w:space="0" w:color="auto"/>
                  </w:tcBorders>
                  <w:shd w:val="clear" w:color="auto" w:fill="2E74B5"/>
                  <w:vAlign w:val="center"/>
                </w:tcPr>
                <w:p w:rsidR="00280DDC" w:rsidRPr="0084724E" w:rsidRDefault="00280DDC" w:rsidP="0084724E">
                  <w:pPr>
                    <w:spacing w:after="0" w:line="240" w:lineRule="auto"/>
                    <w:jc w:val="center"/>
                    <w:rPr>
                      <w:rStyle w:val="Strong"/>
                      <w:b w:val="0"/>
                      <w:color w:val="3F3F3F"/>
                      <w:shd w:val="clear" w:color="auto" w:fill="FFFFFF"/>
                      <w:lang w:val="en-GB"/>
                    </w:rPr>
                  </w:pPr>
                  <w:r w:rsidRPr="0084724E">
                    <w:rPr>
                      <w:rStyle w:val="Strong"/>
                      <w:b w:val="0"/>
                      <w:color w:val="3F3F3F"/>
                      <w:shd w:val="clear" w:color="auto" w:fill="FFFFFF"/>
                      <w:lang w:val="en-GB"/>
                    </w:rPr>
                    <w:t>2014</w:t>
                  </w:r>
                </w:p>
              </w:tc>
              <w:tc>
                <w:tcPr>
                  <w:tcW w:w="992" w:type="dxa"/>
                  <w:tcBorders>
                    <w:top w:val="single" w:sz="4" w:space="0" w:color="auto"/>
                    <w:left w:val="nil"/>
                    <w:bottom w:val="single" w:sz="4" w:space="0" w:color="auto"/>
                    <w:right w:val="single" w:sz="4" w:space="0" w:color="auto"/>
                  </w:tcBorders>
                  <w:shd w:val="clear" w:color="auto" w:fill="2E74B5"/>
                </w:tcPr>
                <w:p w:rsidR="00280DDC" w:rsidRPr="0084724E" w:rsidRDefault="00280DDC" w:rsidP="0084724E">
                  <w:pPr>
                    <w:spacing w:after="0" w:line="240" w:lineRule="auto"/>
                    <w:jc w:val="center"/>
                    <w:rPr>
                      <w:rStyle w:val="Strong"/>
                      <w:b w:val="0"/>
                      <w:color w:val="3F3F3F"/>
                      <w:shd w:val="clear" w:color="auto" w:fill="FFFFFF"/>
                      <w:lang w:val="en-GB"/>
                    </w:rPr>
                  </w:pPr>
                  <w:r w:rsidRPr="0084724E">
                    <w:rPr>
                      <w:rStyle w:val="Strong"/>
                      <w:b w:val="0"/>
                      <w:color w:val="3F3F3F"/>
                      <w:shd w:val="clear" w:color="auto" w:fill="FFFFFF"/>
                      <w:lang w:val="en-GB"/>
                    </w:rPr>
                    <w:t>2015</w:t>
                  </w:r>
                </w:p>
              </w:tc>
            </w:tr>
            <w:tr w:rsidR="00A642A0" w:rsidRPr="0084724E" w:rsidTr="0084724E">
              <w:trPr>
                <w:trHeight w:val="300"/>
              </w:trPr>
              <w:tc>
                <w:tcPr>
                  <w:tcW w:w="1394" w:type="dxa"/>
                  <w:tcBorders>
                    <w:top w:val="nil"/>
                    <w:left w:val="single" w:sz="4" w:space="0" w:color="auto"/>
                    <w:bottom w:val="single" w:sz="4" w:space="0" w:color="auto"/>
                    <w:right w:val="single" w:sz="4" w:space="0" w:color="auto"/>
                  </w:tcBorders>
                  <w:noWrap/>
                  <w:vAlign w:val="bottom"/>
                </w:tcPr>
                <w:p w:rsidR="00280DDC" w:rsidRPr="0084724E" w:rsidRDefault="00280DDC" w:rsidP="0084724E">
                  <w:pPr>
                    <w:spacing w:after="0" w:line="240" w:lineRule="auto"/>
                    <w:rPr>
                      <w:rStyle w:val="Strong"/>
                      <w:b w:val="0"/>
                      <w:color w:val="3F3F3F"/>
                      <w:shd w:val="clear" w:color="auto" w:fill="FFFFFF"/>
                      <w:lang w:val="en-GB"/>
                    </w:rPr>
                  </w:pPr>
                  <w:r w:rsidRPr="0084724E">
                    <w:rPr>
                      <w:rStyle w:val="Strong"/>
                      <w:b w:val="0"/>
                      <w:color w:val="3F3F3F"/>
                      <w:shd w:val="clear" w:color="auto" w:fill="FFFFFF"/>
                      <w:lang w:val="en-GB"/>
                    </w:rPr>
                    <w:t>Port of Reni</w:t>
                  </w:r>
                </w:p>
              </w:tc>
              <w:tc>
                <w:tcPr>
                  <w:tcW w:w="1134" w:type="dxa"/>
                  <w:tcBorders>
                    <w:top w:val="nil"/>
                    <w:left w:val="nil"/>
                    <w:bottom w:val="single" w:sz="4" w:space="0" w:color="auto"/>
                    <w:right w:val="single" w:sz="4" w:space="0" w:color="auto"/>
                  </w:tcBorders>
                  <w:vAlign w:val="bottom"/>
                </w:tcPr>
                <w:p w:rsidR="00280DDC" w:rsidRPr="0084724E" w:rsidRDefault="00280DDC" w:rsidP="0084724E">
                  <w:pPr>
                    <w:spacing w:after="0" w:line="240" w:lineRule="auto"/>
                    <w:jc w:val="right"/>
                    <w:rPr>
                      <w:rStyle w:val="Strong"/>
                      <w:b w:val="0"/>
                      <w:color w:val="3F3F3F"/>
                      <w:shd w:val="clear" w:color="auto" w:fill="FFFFFF"/>
                      <w:lang w:val="en-GB"/>
                    </w:rPr>
                  </w:pPr>
                  <w:r w:rsidRPr="0084724E">
                    <w:rPr>
                      <w:rStyle w:val="Strong"/>
                      <w:b w:val="0"/>
                      <w:color w:val="3F3F3F"/>
                      <w:shd w:val="clear" w:color="auto" w:fill="FFFFFF"/>
                      <w:lang w:val="en-GB"/>
                    </w:rPr>
                    <w:t>1,587.40</w:t>
                  </w:r>
                </w:p>
              </w:tc>
              <w:tc>
                <w:tcPr>
                  <w:tcW w:w="1134" w:type="dxa"/>
                  <w:tcBorders>
                    <w:top w:val="nil"/>
                    <w:left w:val="nil"/>
                    <w:bottom w:val="single" w:sz="4" w:space="0" w:color="auto"/>
                    <w:right w:val="single" w:sz="4" w:space="0" w:color="auto"/>
                  </w:tcBorders>
                  <w:vAlign w:val="bottom"/>
                </w:tcPr>
                <w:p w:rsidR="00280DDC" w:rsidRPr="0084724E" w:rsidRDefault="00280DDC" w:rsidP="0084724E">
                  <w:pPr>
                    <w:spacing w:after="0" w:line="240" w:lineRule="auto"/>
                    <w:jc w:val="right"/>
                    <w:rPr>
                      <w:rStyle w:val="Strong"/>
                      <w:b w:val="0"/>
                      <w:color w:val="3F3F3F"/>
                      <w:shd w:val="clear" w:color="auto" w:fill="FFFFFF"/>
                      <w:lang w:val="en-GB"/>
                    </w:rPr>
                  </w:pPr>
                  <w:r w:rsidRPr="0084724E">
                    <w:rPr>
                      <w:rStyle w:val="Strong"/>
                      <w:b w:val="0"/>
                      <w:color w:val="3F3F3F"/>
                      <w:shd w:val="clear" w:color="auto" w:fill="FFFFFF"/>
                      <w:lang w:val="en-GB"/>
                    </w:rPr>
                    <w:t>1,599.80</w:t>
                  </w:r>
                </w:p>
              </w:tc>
              <w:tc>
                <w:tcPr>
                  <w:tcW w:w="1134" w:type="dxa"/>
                  <w:tcBorders>
                    <w:top w:val="nil"/>
                    <w:left w:val="nil"/>
                    <w:bottom w:val="single" w:sz="4" w:space="0" w:color="auto"/>
                    <w:right w:val="single" w:sz="4" w:space="0" w:color="auto"/>
                  </w:tcBorders>
                  <w:vAlign w:val="bottom"/>
                </w:tcPr>
                <w:p w:rsidR="00280DDC" w:rsidRPr="0084724E" w:rsidRDefault="00280DDC" w:rsidP="0084724E">
                  <w:pPr>
                    <w:spacing w:after="0" w:line="240" w:lineRule="auto"/>
                    <w:jc w:val="right"/>
                    <w:rPr>
                      <w:rStyle w:val="Strong"/>
                      <w:b w:val="0"/>
                      <w:color w:val="3F3F3F"/>
                      <w:shd w:val="clear" w:color="auto" w:fill="FFFFFF"/>
                      <w:lang w:val="en-GB"/>
                    </w:rPr>
                  </w:pPr>
                  <w:r w:rsidRPr="0084724E">
                    <w:rPr>
                      <w:rStyle w:val="Strong"/>
                      <w:b w:val="0"/>
                      <w:color w:val="3F3F3F"/>
                      <w:shd w:val="clear" w:color="auto" w:fill="FFFFFF"/>
                      <w:lang w:val="en-GB"/>
                    </w:rPr>
                    <w:t>1,061.00</w:t>
                  </w:r>
                </w:p>
              </w:tc>
              <w:tc>
                <w:tcPr>
                  <w:tcW w:w="1134" w:type="dxa"/>
                  <w:tcBorders>
                    <w:top w:val="nil"/>
                    <w:left w:val="nil"/>
                    <w:bottom w:val="single" w:sz="4" w:space="0" w:color="auto"/>
                    <w:right w:val="single" w:sz="4" w:space="0" w:color="auto"/>
                  </w:tcBorders>
                  <w:vAlign w:val="bottom"/>
                </w:tcPr>
                <w:p w:rsidR="00280DDC" w:rsidRPr="0084724E" w:rsidRDefault="00280DDC" w:rsidP="0084724E">
                  <w:pPr>
                    <w:spacing w:after="0" w:line="240" w:lineRule="auto"/>
                    <w:jc w:val="right"/>
                    <w:rPr>
                      <w:rStyle w:val="Strong"/>
                      <w:b w:val="0"/>
                      <w:color w:val="3F3F3F"/>
                      <w:shd w:val="clear" w:color="auto" w:fill="FFFFFF"/>
                      <w:lang w:val="en-GB"/>
                    </w:rPr>
                  </w:pPr>
                  <w:r w:rsidRPr="0084724E">
                    <w:rPr>
                      <w:rStyle w:val="Strong"/>
                      <w:b w:val="0"/>
                      <w:color w:val="3F3F3F"/>
                      <w:shd w:val="clear" w:color="auto" w:fill="FFFFFF"/>
                      <w:lang w:val="en-GB"/>
                    </w:rPr>
                    <w:t>2,794.92</w:t>
                  </w:r>
                </w:p>
              </w:tc>
              <w:tc>
                <w:tcPr>
                  <w:tcW w:w="1134" w:type="dxa"/>
                  <w:tcBorders>
                    <w:top w:val="nil"/>
                    <w:left w:val="nil"/>
                    <w:bottom w:val="single" w:sz="4" w:space="0" w:color="auto"/>
                    <w:right w:val="single" w:sz="4" w:space="0" w:color="auto"/>
                  </w:tcBorders>
                  <w:vAlign w:val="bottom"/>
                </w:tcPr>
                <w:p w:rsidR="00280DDC" w:rsidRPr="0084724E" w:rsidRDefault="006E575F" w:rsidP="0084724E">
                  <w:pPr>
                    <w:spacing w:after="0" w:line="240" w:lineRule="auto"/>
                    <w:jc w:val="right"/>
                    <w:rPr>
                      <w:rStyle w:val="Strong"/>
                      <w:b w:val="0"/>
                      <w:color w:val="3F3F3F"/>
                      <w:shd w:val="clear" w:color="auto" w:fill="FFFFFF"/>
                      <w:lang w:val="en-GB"/>
                    </w:rPr>
                  </w:pPr>
                  <w:r w:rsidRPr="0084724E">
                    <w:rPr>
                      <w:rStyle w:val="Strong"/>
                      <w:b w:val="0"/>
                      <w:color w:val="3F3F3F"/>
                      <w:shd w:val="clear" w:color="auto" w:fill="FFFFFF"/>
                      <w:lang w:val="en-GB"/>
                    </w:rPr>
                    <w:t>1,464.76</w:t>
                  </w:r>
                </w:p>
              </w:tc>
              <w:tc>
                <w:tcPr>
                  <w:tcW w:w="992" w:type="dxa"/>
                  <w:tcBorders>
                    <w:top w:val="nil"/>
                    <w:left w:val="nil"/>
                    <w:bottom w:val="single" w:sz="4" w:space="0" w:color="auto"/>
                    <w:right w:val="single" w:sz="4" w:space="0" w:color="auto"/>
                  </w:tcBorders>
                </w:tcPr>
                <w:p w:rsidR="00280DDC" w:rsidRPr="0084724E" w:rsidRDefault="006E575F" w:rsidP="0084724E">
                  <w:pPr>
                    <w:spacing w:after="0" w:line="240" w:lineRule="auto"/>
                    <w:jc w:val="center"/>
                    <w:rPr>
                      <w:rStyle w:val="Strong"/>
                      <w:b w:val="0"/>
                      <w:color w:val="3F3F3F"/>
                      <w:shd w:val="clear" w:color="auto" w:fill="FFFFFF"/>
                      <w:lang w:val="en-GB"/>
                    </w:rPr>
                  </w:pPr>
                  <w:r w:rsidRPr="0084724E">
                    <w:rPr>
                      <w:rStyle w:val="Strong"/>
                      <w:b w:val="0"/>
                      <w:color w:val="3F3F3F"/>
                      <w:shd w:val="clear" w:color="auto" w:fill="FFFFFF"/>
                      <w:lang w:val="en-GB"/>
                    </w:rPr>
                    <w:t>906.93</w:t>
                  </w:r>
                </w:p>
              </w:tc>
            </w:tr>
            <w:tr w:rsidR="006E575F" w:rsidRPr="0084724E" w:rsidTr="0084724E">
              <w:trPr>
                <w:trHeight w:val="616"/>
              </w:trPr>
              <w:tc>
                <w:tcPr>
                  <w:tcW w:w="1394" w:type="dxa"/>
                  <w:tcBorders>
                    <w:top w:val="nil"/>
                    <w:left w:val="single" w:sz="4" w:space="0" w:color="auto"/>
                    <w:bottom w:val="single" w:sz="4" w:space="0" w:color="auto"/>
                    <w:right w:val="single" w:sz="4" w:space="0" w:color="auto"/>
                  </w:tcBorders>
                  <w:noWrap/>
                  <w:vAlign w:val="bottom"/>
                </w:tcPr>
                <w:p w:rsidR="006E575F" w:rsidRPr="0084724E" w:rsidRDefault="006E575F" w:rsidP="0084724E">
                  <w:pPr>
                    <w:spacing w:after="0" w:line="240" w:lineRule="auto"/>
                    <w:rPr>
                      <w:rStyle w:val="Strong"/>
                      <w:b w:val="0"/>
                      <w:color w:val="3F3F3F"/>
                      <w:shd w:val="clear" w:color="auto" w:fill="FFFFFF"/>
                      <w:lang w:val="en-GB"/>
                    </w:rPr>
                  </w:pPr>
                  <w:r w:rsidRPr="0084724E">
                    <w:rPr>
                      <w:rStyle w:val="Strong"/>
                      <w:b w:val="0"/>
                      <w:color w:val="3F3F3F"/>
                      <w:shd w:val="clear" w:color="auto" w:fill="FFFFFF"/>
                      <w:lang w:val="en-GB"/>
                    </w:rPr>
                    <w:t>Port of Izmail</w:t>
                  </w:r>
                </w:p>
              </w:tc>
              <w:tc>
                <w:tcPr>
                  <w:tcW w:w="1134" w:type="dxa"/>
                  <w:tcBorders>
                    <w:top w:val="nil"/>
                    <w:left w:val="nil"/>
                    <w:bottom w:val="single" w:sz="4" w:space="0" w:color="auto"/>
                    <w:right w:val="single" w:sz="4" w:space="0" w:color="auto"/>
                  </w:tcBorders>
                  <w:vAlign w:val="bottom"/>
                </w:tcPr>
                <w:p w:rsidR="006E575F" w:rsidRPr="0084724E" w:rsidRDefault="006E575F" w:rsidP="0084724E">
                  <w:pPr>
                    <w:spacing w:after="0" w:line="240" w:lineRule="auto"/>
                    <w:rPr>
                      <w:rStyle w:val="Strong"/>
                      <w:b w:val="0"/>
                      <w:color w:val="3F3F3F"/>
                      <w:shd w:val="clear" w:color="auto" w:fill="FFFFFF"/>
                      <w:lang w:val="en-GB"/>
                    </w:rPr>
                  </w:pPr>
                  <w:r w:rsidRPr="0084724E">
                    <w:rPr>
                      <w:rStyle w:val="Strong"/>
                      <w:b w:val="0"/>
                      <w:color w:val="3F3F3F"/>
                      <w:shd w:val="clear" w:color="auto" w:fill="FFFFFF"/>
                      <w:lang w:val="en-GB"/>
                    </w:rPr>
                    <w:t>6,633.10</w:t>
                  </w:r>
                </w:p>
              </w:tc>
              <w:tc>
                <w:tcPr>
                  <w:tcW w:w="1134" w:type="dxa"/>
                  <w:tcBorders>
                    <w:top w:val="nil"/>
                    <w:left w:val="nil"/>
                    <w:bottom w:val="single" w:sz="4" w:space="0" w:color="auto"/>
                    <w:right w:val="single" w:sz="4" w:space="0" w:color="auto"/>
                  </w:tcBorders>
                  <w:vAlign w:val="bottom"/>
                </w:tcPr>
                <w:p w:rsidR="006E575F" w:rsidRPr="0084724E" w:rsidRDefault="006E575F" w:rsidP="0084724E">
                  <w:pPr>
                    <w:spacing w:after="0" w:line="240" w:lineRule="auto"/>
                    <w:rPr>
                      <w:rStyle w:val="Strong"/>
                      <w:b w:val="0"/>
                      <w:color w:val="3F3F3F"/>
                      <w:shd w:val="clear" w:color="auto" w:fill="FFFFFF"/>
                      <w:lang w:val="en-GB"/>
                    </w:rPr>
                  </w:pPr>
                  <w:r w:rsidRPr="0084724E">
                    <w:rPr>
                      <w:rStyle w:val="Strong"/>
                      <w:b w:val="0"/>
                      <w:color w:val="3F3F3F"/>
                      <w:shd w:val="clear" w:color="auto" w:fill="FFFFFF"/>
                      <w:lang w:val="en-GB"/>
                    </w:rPr>
                    <w:t>4,951.20</w:t>
                  </w:r>
                </w:p>
              </w:tc>
              <w:tc>
                <w:tcPr>
                  <w:tcW w:w="1134" w:type="dxa"/>
                  <w:tcBorders>
                    <w:top w:val="nil"/>
                    <w:left w:val="nil"/>
                    <w:bottom w:val="single" w:sz="4" w:space="0" w:color="auto"/>
                    <w:right w:val="single" w:sz="4" w:space="0" w:color="auto"/>
                  </w:tcBorders>
                  <w:vAlign w:val="bottom"/>
                </w:tcPr>
                <w:p w:rsidR="006E575F" w:rsidRPr="0084724E" w:rsidRDefault="006E575F" w:rsidP="0084724E">
                  <w:pPr>
                    <w:spacing w:after="0" w:line="240" w:lineRule="auto"/>
                    <w:rPr>
                      <w:rStyle w:val="Strong"/>
                      <w:b w:val="0"/>
                      <w:color w:val="3F3F3F"/>
                      <w:shd w:val="clear" w:color="auto" w:fill="FFFFFF"/>
                      <w:lang w:val="en-GB"/>
                    </w:rPr>
                  </w:pPr>
                  <w:r w:rsidRPr="0084724E">
                    <w:rPr>
                      <w:rStyle w:val="Strong"/>
                      <w:b w:val="0"/>
                      <w:color w:val="3F3F3F"/>
                      <w:shd w:val="clear" w:color="auto" w:fill="FFFFFF"/>
                      <w:lang w:val="en-GB"/>
                    </w:rPr>
                    <w:t>2,907.20</w:t>
                  </w:r>
                </w:p>
              </w:tc>
              <w:tc>
                <w:tcPr>
                  <w:tcW w:w="1134" w:type="dxa"/>
                  <w:tcBorders>
                    <w:top w:val="nil"/>
                    <w:left w:val="nil"/>
                    <w:bottom w:val="single" w:sz="4" w:space="0" w:color="auto"/>
                    <w:right w:val="single" w:sz="4" w:space="0" w:color="auto"/>
                  </w:tcBorders>
                  <w:vAlign w:val="bottom"/>
                </w:tcPr>
                <w:p w:rsidR="006E575F" w:rsidRPr="0084724E" w:rsidRDefault="006E575F" w:rsidP="0084724E">
                  <w:pPr>
                    <w:spacing w:after="0" w:line="240" w:lineRule="auto"/>
                    <w:jc w:val="center"/>
                    <w:rPr>
                      <w:rStyle w:val="Strong"/>
                      <w:b w:val="0"/>
                      <w:color w:val="3F3F3F"/>
                      <w:shd w:val="clear" w:color="auto" w:fill="FFFFFF"/>
                      <w:lang w:val="en-GB"/>
                    </w:rPr>
                  </w:pPr>
                  <w:r w:rsidRPr="0084724E">
                    <w:rPr>
                      <w:rStyle w:val="Strong"/>
                      <w:b w:val="0"/>
                      <w:color w:val="3F3F3F"/>
                      <w:shd w:val="clear" w:color="auto" w:fill="FFFFFF"/>
                      <w:lang w:val="en-GB"/>
                    </w:rPr>
                    <w:t>2,732.92</w:t>
                  </w:r>
                </w:p>
              </w:tc>
              <w:tc>
                <w:tcPr>
                  <w:tcW w:w="1134" w:type="dxa"/>
                  <w:tcBorders>
                    <w:top w:val="nil"/>
                    <w:left w:val="nil"/>
                    <w:bottom w:val="single" w:sz="4" w:space="0" w:color="auto"/>
                    <w:right w:val="single" w:sz="4" w:space="0" w:color="auto"/>
                  </w:tcBorders>
                  <w:vAlign w:val="bottom"/>
                </w:tcPr>
                <w:p w:rsidR="006E575F" w:rsidRPr="0084724E" w:rsidRDefault="006E575F" w:rsidP="0084724E">
                  <w:pPr>
                    <w:spacing w:after="0" w:line="240" w:lineRule="auto"/>
                    <w:rPr>
                      <w:rStyle w:val="Strong"/>
                      <w:b w:val="0"/>
                      <w:color w:val="3F3F3F"/>
                      <w:shd w:val="clear" w:color="auto" w:fill="FFFFFF"/>
                      <w:lang w:val="en-GB"/>
                    </w:rPr>
                  </w:pPr>
                  <w:r w:rsidRPr="0084724E">
                    <w:rPr>
                      <w:rStyle w:val="Strong"/>
                      <w:b w:val="0"/>
                      <w:color w:val="3F3F3F"/>
                      <w:shd w:val="clear" w:color="auto" w:fill="FFFFFF"/>
                      <w:lang w:val="en-GB"/>
                    </w:rPr>
                    <w:t>3,092.98</w:t>
                  </w:r>
                </w:p>
              </w:tc>
              <w:tc>
                <w:tcPr>
                  <w:tcW w:w="992" w:type="dxa"/>
                  <w:tcBorders>
                    <w:top w:val="nil"/>
                    <w:left w:val="nil"/>
                    <w:bottom w:val="single" w:sz="4" w:space="0" w:color="auto"/>
                    <w:right w:val="single" w:sz="4" w:space="0" w:color="auto"/>
                  </w:tcBorders>
                </w:tcPr>
                <w:p w:rsidR="006E575F" w:rsidRPr="0084724E" w:rsidRDefault="006E575F" w:rsidP="0084724E">
                  <w:pPr>
                    <w:spacing w:after="0" w:line="240" w:lineRule="auto"/>
                    <w:jc w:val="center"/>
                    <w:rPr>
                      <w:rStyle w:val="Strong"/>
                      <w:b w:val="0"/>
                      <w:color w:val="3F3F3F"/>
                      <w:shd w:val="clear" w:color="auto" w:fill="FFFFFF"/>
                      <w:lang w:val="en-GB"/>
                    </w:rPr>
                  </w:pPr>
                </w:p>
                <w:p w:rsidR="006E575F" w:rsidRPr="0084724E" w:rsidRDefault="006E575F" w:rsidP="0084724E">
                  <w:pPr>
                    <w:spacing w:after="0" w:line="240" w:lineRule="auto"/>
                    <w:jc w:val="center"/>
                    <w:rPr>
                      <w:rStyle w:val="Strong"/>
                      <w:b w:val="0"/>
                      <w:color w:val="3F3F3F"/>
                      <w:shd w:val="clear" w:color="auto" w:fill="FFFFFF"/>
                      <w:lang w:val="en-GB"/>
                    </w:rPr>
                  </w:pPr>
                  <w:r w:rsidRPr="0084724E">
                    <w:rPr>
                      <w:rStyle w:val="Strong"/>
                      <w:b w:val="0"/>
                      <w:color w:val="3F3F3F"/>
                      <w:shd w:val="clear" w:color="auto" w:fill="FFFFFF"/>
                      <w:lang w:val="en-GB"/>
                    </w:rPr>
                    <w:t>4825.20</w:t>
                  </w:r>
                </w:p>
              </w:tc>
            </w:tr>
            <w:tr w:rsidR="006E575F" w:rsidRPr="0084724E" w:rsidTr="0084724E">
              <w:trPr>
                <w:trHeight w:val="300"/>
              </w:trPr>
              <w:tc>
                <w:tcPr>
                  <w:tcW w:w="1394" w:type="dxa"/>
                  <w:tcBorders>
                    <w:top w:val="nil"/>
                    <w:left w:val="single" w:sz="4" w:space="0" w:color="auto"/>
                    <w:bottom w:val="single" w:sz="4" w:space="0" w:color="auto"/>
                    <w:right w:val="single" w:sz="4" w:space="0" w:color="auto"/>
                  </w:tcBorders>
                  <w:noWrap/>
                  <w:vAlign w:val="bottom"/>
                </w:tcPr>
                <w:p w:rsidR="006E575F" w:rsidRPr="0084724E" w:rsidRDefault="006E575F" w:rsidP="0084724E">
                  <w:pPr>
                    <w:spacing w:after="0" w:line="240" w:lineRule="auto"/>
                    <w:rPr>
                      <w:rStyle w:val="Strong"/>
                      <w:b w:val="0"/>
                      <w:color w:val="3F3F3F"/>
                      <w:shd w:val="clear" w:color="auto" w:fill="FFFFFF"/>
                      <w:lang w:val="en-GB"/>
                    </w:rPr>
                  </w:pPr>
                  <w:r w:rsidRPr="0084724E">
                    <w:rPr>
                      <w:rStyle w:val="Strong"/>
                      <w:b w:val="0"/>
                      <w:color w:val="3F3F3F"/>
                      <w:shd w:val="clear" w:color="auto" w:fill="FFFFFF"/>
                      <w:lang w:val="en-GB"/>
                    </w:rPr>
                    <w:t>Port of Ust-Dunaisk</w:t>
                  </w:r>
                </w:p>
              </w:tc>
              <w:tc>
                <w:tcPr>
                  <w:tcW w:w="1134" w:type="dxa"/>
                  <w:tcBorders>
                    <w:top w:val="nil"/>
                    <w:left w:val="nil"/>
                    <w:bottom w:val="single" w:sz="4" w:space="0" w:color="auto"/>
                    <w:right w:val="single" w:sz="4" w:space="0" w:color="auto"/>
                  </w:tcBorders>
                  <w:vAlign w:val="bottom"/>
                </w:tcPr>
                <w:p w:rsidR="006E575F" w:rsidRPr="0084724E" w:rsidRDefault="006E575F" w:rsidP="0084724E">
                  <w:pPr>
                    <w:spacing w:after="0" w:line="240" w:lineRule="auto"/>
                    <w:jc w:val="right"/>
                    <w:rPr>
                      <w:rStyle w:val="Strong"/>
                      <w:b w:val="0"/>
                      <w:color w:val="3F3F3F"/>
                      <w:shd w:val="clear" w:color="auto" w:fill="FFFFFF"/>
                      <w:lang w:val="en-GB"/>
                    </w:rPr>
                  </w:pPr>
                  <w:r w:rsidRPr="0084724E">
                    <w:rPr>
                      <w:rStyle w:val="Strong"/>
                      <w:b w:val="0"/>
                      <w:color w:val="3F3F3F"/>
                      <w:shd w:val="clear" w:color="auto" w:fill="FFFFFF"/>
                      <w:lang w:val="en-GB"/>
                    </w:rPr>
                    <w:t>28.10</w:t>
                  </w:r>
                </w:p>
              </w:tc>
              <w:tc>
                <w:tcPr>
                  <w:tcW w:w="1134" w:type="dxa"/>
                  <w:tcBorders>
                    <w:top w:val="nil"/>
                    <w:left w:val="nil"/>
                    <w:bottom w:val="single" w:sz="4" w:space="0" w:color="auto"/>
                    <w:right w:val="single" w:sz="4" w:space="0" w:color="auto"/>
                  </w:tcBorders>
                  <w:vAlign w:val="bottom"/>
                </w:tcPr>
                <w:p w:rsidR="006E575F" w:rsidRPr="0084724E" w:rsidRDefault="006E575F" w:rsidP="0084724E">
                  <w:pPr>
                    <w:spacing w:after="0" w:line="240" w:lineRule="auto"/>
                    <w:jc w:val="right"/>
                    <w:rPr>
                      <w:rStyle w:val="Strong"/>
                      <w:b w:val="0"/>
                      <w:color w:val="3F3F3F"/>
                      <w:shd w:val="clear" w:color="auto" w:fill="FFFFFF"/>
                      <w:lang w:val="en-GB"/>
                    </w:rPr>
                  </w:pPr>
                  <w:r w:rsidRPr="0084724E">
                    <w:rPr>
                      <w:rStyle w:val="Strong"/>
                      <w:b w:val="0"/>
                      <w:color w:val="3F3F3F"/>
                      <w:shd w:val="clear" w:color="auto" w:fill="FFFFFF"/>
                      <w:lang w:val="en-GB"/>
                    </w:rPr>
                    <w:t>27.50</w:t>
                  </w:r>
                </w:p>
              </w:tc>
              <w:tc>
                <w:tcPr>
                  <w:tcW w:w="1134" w:type="dxa"/>
                  <w:tcBorders>
                    <w:top w:val="nil"/>
                    <w:left w:val="nil"/>
                    <w:bottom w:val="single" w:sz="4" w:space="0" w:color="auto"/>
                    <w:right w:val="single" w:sz="4" w:space="0" w:color="auto"/>
                  </w:tcBorders>
                  <w:vAlign w:val="bottom"/>
                </w:tcPr>
                <w:p w:rsidR="006E575F" w:rsidRPr="0084724E" w:rsidRDefault="006E575F" w:rsidP="0084724E">
                  <w:pPr>
                    <w:spacing w:after="0" w:line="240" w:lineRule="auto"/>
                    <w:jc w:val="right"/>
                    <w:rPr>
                      <w:rStyle w:val="Strong"/>
                      <w:b w:val="0"/>
                      <w:color w:val="3F3F3F"/>
                      <w:shd w:val="clear" w:color="auto" w:fill="FFFFFF"/>
                      <w:lang w:val="en-GB"/>
                    </w:rPr>
                  </w:pPr>
                  <w:r w:rsidRPr="0084724E">
                    <w:rPr>
                      <w:rStyle w:val="Strong"/>
                      <w:b w:val="0"/>
                      <w:color w:val="3F3F3F"/>
                      <w:shd w:val="clear" w:color="auto" w:fill="FFFFFF"/>
                      <w:lang w:val="en-GB"/>
                    </w:rPr>
                    <w:t>35.30</w:t>
                  </w:r>
                </w:p>
              </w:tc>
              <w:tc>
                <w:tcPr>
                  <w:tcW w:w="1134" w:type="dxa"/>
                  <w:tcBorders>
                    <w:top w:val="nil"/>
                    <w:left w:val="nil"/>
                    <w:bottom w:val="single" w:sz="4" w:space="0" w:color="auto"/>
                    <w:right w:val="single" w:sz="4" w:space="0" w:color="auto"/>
                  </w:tcBorders>
                  <w:vAlign w:val="bottom"/>
                </w:tcPr>
                <w:p w:rsidR="006E575F" w:rsidRPr="0084724E" w:rsidRDefault="006E575F" w:rsidP="0084724E">
                  <w:pPr>
                    <w:spacing w:after="0" w:line="240" w:lineRule="auto"/>
                    <w:jc w:val="right"/>
                    <w:rPr>
                      <w:rStyle w:val="Strong"/>
                      <w:b w:val="0"/>
                      <w:color w:val="3F3F3F"/>
                      <w:shd w:val="clear" w:color="auto" w:fill="FFFFFF"/>
                      <w:lang w:val="en-GB"/>
                    </w:rPr>
                  </w:pPr>
                  <w:r w:rsidRPr="0084724E">
                    <w:rPr>
                      <w:rStyle w:val="Strong"/>
                      <w:b w:val="0"/>
                      <w:color w:val="3F3F3F"/>
                      <w:shd w:val="clear" w:color="auto" w:fill="FFFFFF"/>
                      <w:lang w:val="en-GB"/>
                    </w:rPr>
                    <w:t>39.00</w:t>
                  </w:r>
                </w:p>
              </w:tc>
              <w:tc>
                <w:tcPr>
                  <w:tcW w:w="1134" w:type="dxa"/>
                  <w:tcBorders>
                    <w:top w:val="nil"/>
                    <w:left w:val="nil"/>
                    <w:bottom w:val="single" w:sz="4" w:space="0" w:color="auto"/>
                    <w:right w:val="single" w:sz="4" w:space="0" w:color="auto"/>
                  </w:tcBorders>
                  <w:vAlign w:val="bottom"/>
                </w:tcPr>
                <w:p w:rsidR="006E575F" w:rsidRPr="0084724E" w:rsidRDefault="006E575F" w:rsidP="0084724E">
                  <w:pPr>
                    <w:spacing w:after="0" w:line="240" w:lineRule="auto"/>
                    <w:jc w:val="right"/>
                    <w:rPr>
                      <w:rStyle w:val="Strong"/>
                      <w:b w:val="0"/>
                      <w:color w:val="3F3F3F"/>
                      <w:shd w:val="clear" w:color="auto" w:fill="FFFFFF"/>
                      <w:lang w:val="en-GB"/>
                    </w:rPr>
                  </w:pPr>
                  <w:r w:rsidRPr="0084724E">
                    <w:rPr>
                      <w:rStyle w:val="Strong"/>
                      <w:b w:val="0"/>
                      <w:color w:val="3F3F3F"/>
                      <w:shd w:val="clear" w:color="auto" w:fill="FFFFFF"/>
                      <w:lang w:val="en-GB"/>
                    </w:rPr>
                    <w:t>61.55</w:t>
                  </w:r>
                </w:p>
              </w:tc>
              <w:tc>
                <w:tcPr>
                  <w:tcW w:w="992" w:type="dxa"/>
                  <w:tcBorders>
                    <w:top w:val="nil"/>
                    <w:left w:val="nil"/>
                    <w:bottom w:val="single" w:sz="4" w:space="0" w:color="auto"/>
                    <w:right w:val="single" w:sz="4" w:space="0" w:color="auto"/>
                  </w:tcBorders>
                </w:tcPr>
                <w:p w:rsidR="006E575F" w:rsidRPr="0084724E" w:rsidRDefault="006E575F" w:rsidP="0084724E">
                  <w:pPr>
                    <w:spacing w:after="0" w:line="240" w:lineRule="auto"/>
                    <w:jc w:val="center"/>
                    <w:rPr>
                      <w:rStyle w:val="Strong"/>
                      <w:b w:val="0"/>
                      <w:color w:val="3F3F3F"/>
                      <w:shd w:val="clear" w:color="auto" w:fill="FFFFFF"/>
                      <w:lang w:val="en-GB"/>
                    </w:rPr>
                  </w:pPr>
                </w:p>
                <w:p w:rsidR="006E575F" w:rsidRPr="0084724E" w:rsidRDefault="006E575F" w:rsidP="0084724E">
                  <w:pPr>
                    <w:spacing w:after="0" w:line="240" w:lineRule="auto"/>
                    <w:jc w:val="center"/>
                    <w:rPr>
                      <w:rStyle w:val="Strong"/>
                      <w:b w:val="0"/>
                      <w:color w:val="3F3F3F"/>
                      <w:shd w:val="clear" w:color="auto" w:fill="FFFFFF"/>
                      <w:lang w:val="en-GB"/>
                    </w:rPr>
                  </w:pPr>
                  <w:r w:rsidRPr="0084724E">
                    <w:rPr>
                      <w:rStyle w:val="Strong"/>
                      <w:b w:val="0"/>
                      <w:color w:val="3F3F3F"/>
                      <w:shd w:val="clear" w:color="auto" w:fill="FFFFFF"/>
                      <w:lang w:val="en-GB"/>
                    </w:rPr>
                    <w:t>22.50</w:t>
                  </w:r>
                </w:p>
              </w:tc>
            </w:tr>
          </w:tbl>
          <w:p w:rsidR="00280DDC" w:rsidRPr="0084724E" w:rsidRDefault="00280DDC" w:rsidP="00280DDC">
            <w:pPr>
              <w:jc w:val="both"/>
              <w:rPr>
                <w:rStyle w:val="Strong"/>
                <w:color w:val="3F3F3F"/>
                <w:shd w:val="clear" w:color="auto" w:fill="FFFFFF"/>
                <w:lang w:val="en-US"/>
              </w:rPr>
            </w:pPr>
          </w:p>
          <w:p w:rsidR="00280DDC" w:rsidRPr="0084724E" w:rsidRDefault="00280DDC" w:rsidP="0084724E">
            <w:pPr>
              <w:pStyle w:val="Default"/>
              <w:jc w:val="both"/>
              <w:rPr>
                <w:rStyle w:val="Strong"/>
                <w:rFonts w:asciiTheme="minorHAnsi" w:hAnsiTheme="minorHAnsi"/>
                <w:b w:val="0"/>
                <w:color w:val="3F3F3F"/>
                <w:shd w:val="clear" w:color="auto" w:fill="FFFFFF"/>
                <w:lang w:val="en-US"/>
              </w:rPr>
            </w:pPr>
            <w:r w:rsidRPr="0084724E">
              <w:rPr>
                <w:rStyle w:val="Strong"/>
                <w:rFonts w:asciiTheme="minorHAnsi" w:hAnsiTheme="minorHAnsi"/>
                <w:b w:val="0"/>
                <w:color w:val="3F3F3F"/>
                <w:shd w:val="clear" w:color="auto" w:fill="FFFFFF"/>
                <w:lang w:val="en-US"/>
              </w:rPr>
              <w:t xml:space="preserve">Main characteristics of the Ukrainian part of the Danube waterway are included to the Fairway Rehabilitation and Maintenance Master Plan – Danube and its navigable tributaries of the EU Strategy and national roadmap. </w:t>
            </w:r>
          </w:p>
          <w:p w:rsidR="00280DDC" w:rsidRPr="0084724E" w:rsidRDefault="00280DDC" w:rsidP="000732A8">
            <w:pPr>
              <w:pStyle w:val="Default"/>
              <w:jc w:val="both"/>
              <w:rPr>
                <w:rFonts w:ascii="Times New Roman" w:hAnsi="Times New Roman" w:cs="Times New Roman"/>
                <w:i/>
                <w:sz w:val="22"/>
                <w:szCs w:val="22"/>
                <w:lang w:val="en-GB"/>
              </w:rPr>
            </w:pPr>
          </w:p>
          <w:p w:rsidR="00280DDC" w:rsidRPr="0084724E" w:rsidRDefault="00280DDC" w:rsidP="0084724E">
            <w:pPr>
              <w:jc w:val="both"/>
              <w:rPr>
                <w:rStyle w:val="Strong"/>
                <w:b w:val="0"/>
                <w:color w:val="3F3F3F"/>
                <w:shd w:val="clear" w:color="auto" w:fill="FFFFFF"/>
                <w:lang w:val="en-US"/>
              </w:rPr>
            </w:pPr>
            <w:r w:rsidRPr="0084724E">
              <w:rPr>
                <w:rStyle w:val="Strong"/>
                <w:b w:val="0"/>
                <w:color w:val="3F3F3F"/>
                <w:shd w:val="clear" w:color="auto" w:fill="FFFFFF"/>
                <w:lang w:val="en-US"/>
              </w:rPr>
              <w:t xml:space="preserve">In May 2012, The River Information Service of Ukraine (RIS) was established and put into operation. </w:t>
            </w:r>
          </w:p>
          <w:p w:rsidR="00280DDC" w:rsidRPr="0084724E" w:rsidRDefault="00280DDC" w:rsidP="0084724E">
            <w:pPr>
              <w:jc w:val="both"/>
              <w:rPr>
                <w:rStyle w:val="Strong"/>
                <w:b w:val="0"/>
                <w:color w:val="3F3F3F"/>
                <w:shd w:val="clear" w:color="auto" w:fill="FFFFFF"/>
                <w:lang w:val="en-US"/>
              </w:rPr>
            </w:pPr>
            <w:r w:rsidRPr="0084724E">
              <w:rPr>
                <w:rStyle w:val="Strong"/>
                <w:b w:val="0"/>
                <w:color w:val="3F3F3F"/>
                <w:shd w:val="clear" w:color="auto" w:fill="FFFFFF"/>
                <w:lang w:val="en-US"/>
              </w:rPr>
              <w:t xml:space="preserve">The </w:t>
            </w:r>
            <w:proofErr w:type="spellStart"/>
            <w:r w:rsidRPr="0084724E">
              <w:rPr>
                <w:rStyle w:val="Strong"/>
                <w:b w:val="0"/>
                <w:color w:val="3F3F3F"/>
                <w:shd w:val="clear" w:color="auto" w:fill="FFFFFF"/>
                <w:lang w:val="en-US"/>
              </w:rPr>
              <w:t>UkrRIS</w:t>
            </w:r>
            <w:proofErr w:type="spellEnd"/>
            <w:r w:rsidRPr="0084724E">
              <w:rPr>
                <w:rStyle w:val="Strong"/>
                <w:b w:val="0"/>
                <w:color w:val="3F3F3F"/>
                <w:shd w:val="clear" w:color="auto" w:fill="FFFFFF"/>
                <w:lang w:val="en-US"/>
              </w:rPr>
              <w:t xml:space="preserve"> control center is located in Odessa. Besides the control center, the system consists of six </w:t>
            </w:r>
            <w:proofErr w:type="spellStart"/>
            <w:r w:rsidRPr="0084724E">
              <w:rPr>
                <w:rStyle w:val="Strong"/>
                <w:b w:val="0"/>
                <w:color w:val="3F3F3F"/>
                <w:shd w:val="clear" w:color="auto" w:fill="FFFFFF"/>
                <w:lang w:val="en-US"/>
              </w:rPr>
              <w:t>subcenters</w:t>
            </w:r>
            <w:proofErr w:type="spellEnd"/>
            <w:r w:rsidRPr="0084724E">
              <w:rPr>
                <w:rStyle w:val="Strong"/>
                <w:b w:val="0"/>
                <w:color w:val="3F3F3F"/>
                <w:shd w:val="clear" w:color="auto" w:fill="FFFFFF"/>
                <w:lang w:val="en-US"/>
              </w:rPr>
              <w:t xml:space="preserve"> on the Dnieper River and three </w:t>
            </w:r>
            <w:proofErr w:type="spellStart"/>
            <w:r w:rsidRPr="0084724E">
              <w:rPr>
                <w:rStyle w:val="Strong"/>
                <w:b w:val="0"/>
                <w:color w:val="3F3F3F"/>
                <w:shd w:val="clear" w:color="auto" w:fill="FFFFFF"/>
                <w:lang w:val="en-US"/>
              </w:rPr>
              <w:t>subcenters</w:t>
            </w:r>
            <w:proofErr w:type="spellEnd"/>
            <w:r w:rsidRPr="0084724E">
              <w:rPr>
                <w:rStyle w:val="Strong"/>
                <w:b w:val="0"/>
                <w:color w:val="3F3F3F"/>
                <w:shd w:val="clear" w:color="auto" w:fill="FFFFFF"/>
                <w:lang w:val="en-US"/>
              </w:rPr>
              <w:t xml:space="preserve"> on the Danube River, as well as twenty four automatic stations AIS on the Dnieper River and two automatic stations AIS on the Danube River, which are networked. The </w:t>
            </w:r>
            <w:proofErr w:type="spellStart"/>
            <w:r w:rsidRPr="0084724E">
              <w:rPr>
                <w:rStyle w:val="Strong"/>
                <w:b w:val="0"/>
                <w:color w:val="3F3F3F"/>
                <w:shd w:val="clear" w:color="auto" w:fill="FFFFFF"/>
                <w:lang w:val="en-US"/>
              </w:rPr>
              <w:t>subcenters</w:t>
            </w:r>
            <w:proofErr w:type="spellEnd"/>
            <w:r w:rsidRPr="0084724E">
              <w:rPr>
                <w:rStyle w:val="Strong"/>
                <w:b w:val="0"/>
                <w:color w:val="3F3F3F"/>
                <w:shd w:val="clear" w:color="auto" w:fill="FFFFFF"/>
                <w:lang w:val="en-US"/>
              </w:rPr>
              <w:t xml:space="preserve"> are located at locks on the Dnieper Cascade at the cities New </w:t>
            </w:r>
            <w:proofErr w:type="spellStart"/>
            <w:r w:rsidRPr="0084724E">
              <w:rPr>
                <w:rStyle w:val="Strong"/>
                <w:b w:val="0"/>
                <w:color w:val="3F3F3F"/>
                <w:shd w:val="clear" w:color="auto" w:fill="FFFFFF"/>
                <w:lang w:val="en-US"/>
              </w:rPr>
              <w:t>Kahovka</w:t>
            </w:r>
            <w:proofErr w:type="spellEnd"/>
            <w:r w:rsidRPr="0084724E">
              <w:rPr>
                <w:rStyle w:val="Strong"/>
                <w:b w:val="0"/>
                <w:color w:val="3F3F3F"/>
                <w:shd w:val="clear" w:color="auto" w:fill="FFFFFF"/>
                <w:lang w:val="en-US"/>
              </w:rPr>
              <w:t xml:space="preserve">, </w:t>
            </w:r>
            <w:proofErr w:type="spellStart"/>
            <w:r w:rsidRPr="0084724E">
              <w:rPr>
                <w:rStyle w:val="Strong"/>
                <w:b w:val="0"/>
                <w:color w:val="3F3F3F"/>
                <w:shd w:val="clear" w:color="auto" w:fill="FFFFFF"/>
                <w:lang w:val="en-US"/>
              </w:rPr>
              <w:t>Zaporozhye</w:t>
            </w:r>
            <w:proofErr w:type="spellEnd"/>
            <w:r w:rsidRPr="0084724E">
              <w:rPr>
                <w:rStyle w:val="Strong"/>
                <w:b w:val="0"/>
                <w:color w:val="3F3F3F"/>
                <w:shd w:val="clear" w:color="auto" w:fill="FFFFFF"/>
                <w:lang w:val="en-US"/>
              </w:rPr>
              <w:t xml:space="preserve">, Dneprodzerzhinsk, </w:t>
            </w:r>
            <w:proofErr w:type="spellStart"/>
            <w:r w:rsidRPr="0084724E">
              <w:rPr>
                <w:rStyle w:val="Strong"/>
                <w:b w:val="0"/>
                <w:color w:val="3F3F3F"/>
                <w:shd w:val="clear" w:color="auto" w:fill="FFFFFF"/>
                <w:lang w:val="en-US"/>
              </w:rPr>
              <w:t>Svetlovodsk</w:t>
            </w:r>
            <w:proofErr w:type="spellEnd"/>
            <w:r w:rsidRPr="0084724E">
              <w:rPr>
                <w:rStyle w:val="Strong"/>
                <w:b w:val="0"/>
                <w:color w:val="3F3F3F"/>
                <w:shd w:val="clear" w:color="auto" w:fill="FFFFFF"/>
                <w:lang w:val="en-US"/>
              </w:rPr>
              <w:t xml:space="preserve">, </w:t>
            </w:r>
            <w:proofErr w:type="spellStart"/>
            <w:r w:rsidRPr="0084724E">
              <w:rPr>
                <w:rStyle w:val="Strong"/>
                <w:b w:val="0"/>
                <w:color w:val="3F3F3F"/>
                <w:shd w:val="clear" w:color="auto" w:fill="FFFFFF"/>
                <w:lang w:val="en-US"/>
              </w:rPr>
              <w:t>Kanev</w:t>
            </w:r>
            <w:proofErr w:type="spellEnd"/>
            <w:r w:rsidRPr="0084724E">
              <w:rPr>
                <w:rStyle w:val="Strong"/>
                <w:b w:val="0"/>
                <w:color w:val="3F3F3F"/>
                <w:shd w:val="clear" w:color="auto" w:fill="FFFFFF"/>
                <w:lang w:val="en-US"/>
              </w:rPr>
              <w:t xml:space="preserve"> and </w:t>
            </w:r>
            <w:proofErr w:type="spellStart"/>
            <w:r w:rsidRPr="0084724E">
              <w:rPr>
                <w:rStyle w:val="Strong"/>
                <w:b w:val="0"/>
                <w:color w:val="3F3F3F"/>
                <w:shd w:val="clear" w:color="auto" w:fill="FFFFFF"/>
                <w:lang w:val="en-US"/>
              </w:rPr>
              <w:t>Vyshgorod</w:t>
            </w:r>
            <w:proofErr w:type="spellEnd"/>
            <w:r w:rsidRPr="0084724E">
              <w:rPr>
                <w:rStyle w:val="Strong"/>
                <w:b w:val="0"/>
                <w:color w:val="3F3F3F"/>
                <w:shd w:val="clear" w:color="auto" w:fill="FFFFFF"/>
                <w:lang w:val="en-US"/>
              </w:rPr>
              <w:t xml:space="preserve"> (Kiev). In the coverage areas of the </w:t>
            </w:r>
            <w:proofErr w:type="spellStart"/>
            <w:r w:rsidRPr="0084724E">
              <w:rPr>
                <w:rStyle w:val="Strong"/>
                <w:b w:val="0"/>
                <w:color w:val="3F3F3F"/>
                <w:shd w:val="clear" w:color="auto" w:fill="FFFFFF"/>
                <w:lang w:val="en-US"/>
              </w:rPr>
              <w:t>subcenters</w:t>
            </w:r>
            <w:proofErr w:type="spellEnd"/>
            <w:r w:rsidRPr="0084724E">
              <w:rPr>
                <w:rStyle w:val="Strong"/>
                <w:b w:val="0"/>
                <w:color w:val="3F3F3F"/>
                <w:shd w:val="clear" w:color="auto" w:fill="FFFFFF"/>
                <w:lang w:val="en-US"/>
              </w:rPr>
              <w:t xml:space="preserve">, the VHF communication is used.  </w:t>
            </w:r>
          </w:p>
          <w:p w:rsidR="00280DDC" w:rsidRPr="0084724E" w:rsidRDefault="00280DDC" w:rsidP="0084724E">
            <w:pPr>
              <w:jc w:val="both"/>
              <w:rPr>
                <w:rStyle w:val="Strong"/>
                <w:b w:val="0"/>
                <w:color w:val="3F3F3F"/>
                <w:shd w:val="clear" w:color="auto" w:fill="FFFFFF"/>
                <w:lang w:val="en-US"/>
              </w:rPr>
            </w:pPr>
            <w:r w:rsidRPr="0084724E">
              <w:rPr>
                <w:rStyle w:val="Strong"/>
                <w:b w:val="0"/>
                <w:color w:val="3F3F3F"/>
                <w:shd w:val="clear" w:color="auto" w:fill="FFFFFF"/>
                <w:lang w:val="en-US"/>
              </w:rPr>
              <w:t xml:space="preserve">The project’s key feature is availability of specially developed Web-portal (http://ukrris.com.ua), which integrates information from subsystems of the </w:t>
            </w:r>
            <w:proofErr w:type="spellStart"/>
            <w:r w:rsidRPr="0084724E">
              <w:rPr>
                <w:rStyle w:val="Strong"/>
                <w:b w:val="0"/>
                <w:color w:val="3F3F3F"/>
                <w:shd w:val="clear" w:color="auto" w:fill="FFFFFF"/>
                <w:lang w:val="en-US"/>
              </w:rPr>
              <w:t>UkrRIS</w:t>
            </w:r>
            <w:proofErr w:type="spellEnd"/>
            <w:r w:rsidRPr="0084724E">
              <w:rPr>
                <w:rStyle w:val="Strong"/>
                <w:b w:val="0"/>
                <w:color w:val="3F3F3F"/>
                <w:shd w:val="clear" w:color="auto" w:fill="FFFFFF"/>
                <w:lang w:val="en-US"/>
              </w:rPr>
              <w:t xml:space="preserve"> and provides users with real time information.</w:t>
            </w:r>
          </w:p>
          <w:p w:rsidR="00280DDC" w:rsidRPr="0084724E" w:rsidRDefault="00280DDC" w:rsidP="0084724E">
            <w:pPr>
              <w:jc w:val="both"/>
              <w:rPr>
                <w:rStyle w:val="Strong"/>
                <w:b w:val="0"/>
                <w:color w:val="3F3F3F"/>
                <w:shd w:val="clear" w:color="auto" w:fill="FFFFFF"/>
                <w:lang w:val="en-US"/>
              </w:rPr>
            </w:pPr>
            <w:r w:rsidRPr="0084724E">
              <w:rPr>
                <w:rStyle w:val="Strong"/>
                <w:b w:val="0"/>
                <w:color w:val="3F3F3F"/>
                <w:shd w:val="clear" w:color="auto" w:fill="FFFFFF"/>
                <w:lang w:val="en-US"/>
              </w:rPr>
              <w:t>The system’s differential peculiarity is ability to send electronic notices to boat masters which are automatically translated into 24 European languages</w:t>
            </w:r>
          </w:p>
          <w:p w:rsidR="00280DDC" w:rsidRPr="0084724E" w:rsidRDefault="00280DDC" w:rsidP="0084724E">
            <w:pPr>
              <w:jc w:val="both"/>
              <w:rPr>
                <w:rStyle w:val="Strong"/>
                <w:b w:val="0"/>
                <w:color w:val="3F3F3F"/>
                <w:shd w:val="clear" w:color="auto" w:fill="FFFFFF"/>
                <w:lang w:val="en-US"/>
              </w:rPr>
            </w:pPr>
            <w:r w:rsidRPr="0084724E">
              <w:rPr>
                <w:rStyle w:val="Strong"/>
                <w:b w:val="0"/>
                <w:color w:val="3F3F3F"/>
                <w:shd w:val="clear" w:color="auto" w:fill="FFFFFF"/>
                <w:lang w:val="en-US"/>
              </w:rPr>
              <w:t>Every vessel on the Dnieper and the Danube is able to use all the services provided by RIS.</w:t>
            </w:r>
          </w:p>
          <w:p w:rsidR="00280DDC" w:rsidRPr="0084724E" w:rsidRDefault="00280DDC" w:rsidP="0084724E">
            <w:pPr>
              <w:jc w:val="both"/>
              <w:rPr>
                <w:rStyle w:val="Strong"/>
                <w:b w:val="0"/>
                <w:color w:val="3F3F3F"/>
                <w:shd w:val="clear" w:color="auto" w:fill="FFFFFF"/>
                <w:lang w:val="en-US"/>
              </w:rPr>
            </w:pPr>
            <w:r w:rsidRPr="0084724E">
              <w:rPr>
                <w:rStyle w:val="Strong"/>
                <w:b w:val="0"/>
                <w:color w:val="3F3F3F"/>
                <w:shd w:val="clear" w:color="auto" w:fill="FFFFFF"/>
                <w:lang w:val="en-US"/>
              </w:rPr>
              <w:t>Ukraine created the largest project of RIS in Europe. It covers 100% of inland waterways.</w:t>
            </w:r>
          </w:p>
          <w:p w:rsidR="00280DDC" w:rsidRPr="0084724E" w:rsidRDefault="00280DDC" w:rsidP="0084724E">
            <w:pPr>
              <w:jc w:val="both"/>
              <w:textAlignment w:val="top"/>
              <w:rPr>
                <w:rStyle w:val="longtext"/>
                <w:color w:val="000000"/>
                <w:shd w:val="clear" w:color="auto" w:fill="FFFFFF"/>
                <w:lang w:val="en-US"/>
              </w:rPr>
            </w:pPr>
          </w:p>
          <w:p w:rsidR="00280DDC" w:rsidRPr="0084724E" w:rsidRDefault="00280DDC" w:rsidP="0084724E">
            <w:pPr>
              <w:jc w:val="both"/>
              <w:textAlignment w:val="top"/>
              <w:rPr>
                <w:rStyle w:val="longtext"/>
                <w:color w:val="000000"/>
                <w:shd w:val="clear" w:color="auto" w:fill="FFFFFF"/>
                <w:lang w:val="en-GB"/>
              </w:rPr>
            </w:pPr>
            <w:r w:rsidRPr="0084724E">
              <w:rPr>
                <w:rStyle w:val="longtext"/>
                <w:color w:val="000000"/>
                <w:shd w:val="clear" w:color="auto" w:fill="FFFFFF"/>
                <w:lang w:val="en-GB"/>
              </w:rPr>
              <w:t xml:space="preserve">Ukraine is an integral part of all European processes. Due to its geopolitical position, Ukraine is a strategic player in the system of the European inland navigation, being located at the junction of crucial transport routes connecting West and East, North and South. </w:t>
            </w:r>
          </w:p>
          <w:p w:rsidR="00280DDC" w:rsidRPr="0084724E" w:rsidRDefault="00280DDC" w:rsidP="0084724E">
            <w:pPr>
              <w:jc w:val="both"/>
              <w:rPr>
                <w:lang w:val="en-US"/>
              </w:rPr>
            </w:pPr>
            <w:r w:rsidRPr="0084724E">
              <w:rPr>
                <w:lang w:val="en-US"/>
              </w:rPr>
              <w:t>There is no doubt that integration of the Ukrainian inland waterway system to the European one will promote:</w:t>
            </w:r>
          </w:p>
          <w:p w:rsidR="00280DDC" w:rsidRPr="0084724E" w:rsidRDefault="00280DDC" w:rsidP="0084724E">
            <w:pPr>
              <w:pStyle w:val="ListParagraph"/>
              <w:numPr>
                <w:ilvl w:val="0"/>
                <w:numId w:val="46"/>
              </w:numPr>
              <w:spacing w:after="160" w:line="259" w:lineRule="auto"/>
              <w:ind w:left="0" w:firstLine="0"/>
              <w:jc w:val="both"/>
              <w:rPr>
                <w:rFonts w:ascii="Times New Roman" w:hAnsi="Times New Roman"/>
                <w:color w:val="000000"/>
                <w:lang w:val="en-US"/>
              </w:rPr>
            </w:pPr>
            <w:r w:rsidRPr="0084724E">
              <w:rPr>
                <w:rFonts w:ascii="Times New Roman" w:hAnsi="Times New Roman"/>
                <w:color w:val="000000"/>
                <w:lang w:val="en-US"/>
              </w:rPr>
              <w:t>to reach the goals of the EU’s transport policy – high efficiency of transportations, especially in terms of costs, development of environmentally friendly and safe modes of transport;</w:t>
            </w:r>
          </w:p>
          <w:p w:rsidR="00280DDC" w:rsidRPr="0084724E" w:rsidRDefault="00280DDC" w:rsidP="0084724E">
            <w:pPr>
              <w:pStyle w:val="ListParagraph"/>
              <w:numPr>
                <w:ilvl w:val="0"/>
                <w:numId w:val="46"/>
              </w:numPr>
              <w:spacing w:after="160" w:line="259" w:lineRule="auto"/>
              <w:ind w:left="0" w:firstLine="0"/>
              <w:jc w:val="both"/>
              <w:rPr>
                <w:rFonts w:ascii="Times New Roman" w:hAnsi="Times New Roman"/>
                <w:lang w:val="en-US"/>
              </w:rPr>
            </w:pPr>
            <w:r w:rsidRPr="0084724E">
              <w:rPr>
                <w:rFonts w:ascii="Times New Roman" w:hAnsi="Times New Roman"/>
                <w:lang w:val="en-US"/>
              </w:rPr>
              <w:t>to discover and develop new perspective multimodal connections ‘Green Corridors’ between the Black sea and the Baltic sea, as well as in direction Danube-Black Sea towards the Mediterranean and Asian markets;</w:t>
            </w:r>
          </w:p>
          <w:p w:rsidR="00280DDC" w:rsidRPr="0084724E" w:rsidRDefault="00280DDC" w:rsidP="0084724E">
            <w:pPr>
              <w:pStyle w:val="ListParagraph"/>
              <w:numPr>
                <w:ilvl w:val="0"/>
                <w:numId w:val="46"/>
              </w:numPr>
              <w:spacing w:after="160" w:line="259" w:lineRule="auto"/>
              <w:ind w:left="0" w:firstLine="0"/>
              <w:jc w:val="both"/>
              <w:rPr>
                <w:rFonts w:ascii="Times New Roman" w:hAnsi="Times New Roman"/>
                <w:lang w:val="en-US"/>
              </w:rPr>
            </w:pPr>
            <w:r w:rsidRPr="0084724E">
              <w:rPr>
                <w:rFonts w:ascii="Times New Roman" w:hAnsi="Times New Roman"/>
                <w:lang w:val="en-US"/>
              </w:rPr>
              <w:t>to provide better connections between main industrial centers and centers were generated main volumes of agricultural products;</w:t>
            </w:r>
          </w:p>
          <w:p w:rsidR="00280DDC" w:rsidRPr="0084724E" w:rsidRDefault="00280DDC" w:rsidP="0084724E">
            <w:pPr>
              <w:pStyle w:val="ListParagraph"/>
              <w:numPr>
                <w:ilvl w:val="0"/>
                <w:numId w:val="46"/>
              </w:numPr>
              <w:spacing w:after="160" w:line="259" w:lineRule="auto"/>
              <w:ind w:left="0" w:firstLine="0"/>
              <w:jc w:val="both"/>
              <w:rPr>
                <w:rFonts w:ascii="Times New Roman" w:hAnsi="Times New Roman"/>
                <w:lang w:val="en-US"/>
              </w:rPr>
            </w:pPr>
            <w:r w:rsidRPr="0084724E">
              <w:rPr>
                <w:rFonts w:ascii="Times New Roman" w:hAnsi="Times New Roman"/>
                <w:lang w:val="en-US"/>
              </w:rPr>
              <w:t>to develop new opportunities for touristic potential developing;</w:t>
            </w:r>
          </w:p>
          <w:p w:rsidR="00280DDC" w:rsidRPr="0084724E" w:rsidRDefault="00280DDC" w:rsidP="0084724E">
            <w:pPr>
              <w:pStyle w:val="ListParagraph"/>
              <w:numPr>
                <w:ilvl w:val="0"/>
                <w:numId w:val="46"/>
              </w:numPr>
              <w:spacing w:after="160" w:line="259" w:lineRule="auto"/>
              <w:ind w:left="0" w:firstLine="0"/>
              <w:jc w:val="both"/>
              <w:rPr>
                <w:rFonts w:ascii="Times New Roman" w:hAnsi="Times New Roman"/>
                <w:lang w:val="en-US"/>
              </w:rPr>
            </w:pPr>
            <w:proofErr w:type="gramStart"/>
            <w:r w:rsidRPr="0084724E">
              <w:rPr>
                <w:rFonts w:ascii="Times New Roman" w:hAnsi="Times New Roman"/>
                <w:lang w:val="en-US"/>
              </w:rPr>
              <w:t>to</w:t>
            </w:r>
            <w:proofErr w:type="gramEnd"/>
            <w:r w:rsidRPr="0084724E">
              <w:rPr>
                <w:rFonts w:ascii="Times New Roman" w:hAnsi="Times New Roman"/>
                <w:lang w:val="en-US"/>
              </w:rPr>
              <w:t xml:space="preserve"> </w:t>
            </w:r>
            <w:r w:rsidRPr="0084724E">
              <w:rPr>
                <w:rFonts w:ascii="Times New Roman" w:hAnsi="Times New Roman"/>
                <w:lang w:val="en-GB"/>
              </w:rPr>
              <w:t>improve socio-economic conditions for local communities, including</w:t>
            </w:r>
            <w:r w:rsidRPr="0084724E">
              <w:rPr>
                <w:rFonts w:ascii="Times New Roman" w:hAnsi="Times New Roman"/>
                <w:lang w:val="en-US"/>
              </w:rPr>
              <w:t xml:space="preserve"> creation of new working places.</w:t>
            </w:r>
          </w:p>
          <w:p w:rsidR="00280DDC" w:rsidRPr="0084724E" w:rsidRDefault="00280DDC" w:rsidP="00A51040">
            <w:pPr>
              <w:pStyle w:val="ListParagraph"/>
              <w:ind w:left="0"/>
              <w:jc w:val="both"/>
              <w:rPr>
                <w:color w:val="17365D" w:themeColor="text2" w:themeShade="BF"/>
                <w:highlight w:val="yellow"/>
                <w:lang w:val="en-US"/>
              </w:rPr>
            </w:pPr>
          </w:p>
        </w:tc>
      </w:tr>
      <w:tr w:rsidR="000D5AD4" w:rsidRPr="002F0924" w:rsidTr="002607F2">
        <w:trPr>
          <w:trHeight w:val="1132"/>
        </w:trPr>
        <w:tc>
          <w:tcPr>
            <w:tcW w:w="721" w:type="pct"/>
            <w:tcBorders>
              <w:top w:val="nil"/>
              <w:right w:val="nil"/>
            </w:tcBorders>
            <w:shd w:val="clear" w:color="auto" w:fill="D9D9D9" w:themeFill="background1" w:themeFillShade="D9"/>
          </w:tcPr>
          <w:p w:rsidR="00DD5EFE" w:rsidRDefault="00DD5EFE" w:rsidP="00DD5EFE">
            <w:pPr>
              <w:jc w:val="both"/>
              <w:rPr>
                <w:b/>
                <w:color w:val="17365D" w:themeColor="text2" w:themeShade="BF"/>
                <w:lang w:val="en-GB"/>
              </w:rPr>
            </w:pPr>
            <w:r>
              <w:rPr>
                <w:b/>
                <w:color w:val="17365D" w:themeColor="text2" w:themeShade="BF"/>
                <w:lang w:val="en-GB"/>
              </w:rPr>
              <w:t>National transport</w:t>
            </w:r>
            <w:r w:rsidR="00601EAB">
              <w:rPr>
                <w:b/>
                <w:color w:val="17365D" w:themeColor="text2" w:themeShade="BF"/>
                <w:lang w:val="en-GB"/>
              </w:rPr>
              <w:t xml:space="preserve"> policy and</w:t>
            </w:r>
            <w:r>
              <w:rPr>
                <w:b/>
                <w:color w:val="17365D" w:themeColor="text2" w:themeShade="BF"/>
                <w:lang w:val="en-GB"/>
              </w:rPr>
              <w:t xml:space="preserve"> plan </w:t>
            </w:r>
          </w:p>
          <w:p w:rsidR="000D5AD4" w:rsidRDefault="000D5AD4" w:rsidP="00AC3A2A">
            <w:pPr>
              <w:rPr>
                <w:b/>
                <w:color w:val="17365D" w:themeColor="text2" w:themeShade="BF"/>
                <w:lang w:val="en-GB"/>
              </w:rPr>
            </w:pPr>
          </w:p>
        </w:tc>
        <w:tc>
          <w:tcPr>
            <w:tcW w:w="652" w:type="pct"/>
            <w:tcBorders>
              <w:top w:val="nil"/>
              <w:right w:val="nil"/>
            </w:tcBorders>
            <w:shd w:val="clear" w:color="auto" w:fill="F2F2F2" w:themeFill="background1" w:themeFillShade="F2"/>
          </w:tcPr>
          <w:p w:rsidR="000D5AD4" w:rsidRDefault="000D5AD4" w:rsidP="00DD5EFE">
            <w:pPr>
              <w:jc w:val="both"/>
              <w:rPr>
                <w:b/>
                <w:color w:val="17365D" w:themeColor="text2" w:themeShade="BF"/>
                <w:lang w:val="en-GB"/>
              </w:rPr>
            </w:pPr>
          </w:p>
        </w:tc>
        <w:tc>
          <w:tcPr>
            <w:tcW w:w="3627" w:type="pct"/>
            <w:gridSpan w:val="2"/>
            <w:tcBorders>
              <w:top w:val="nil"/>
              <w:left w:val="nil"/>
            </w:tcBorders>
            <w:shd w:val="clear" w:color="auto" w:fill="F2F2F2" w:themeFill="background1" w:themeFillShade="F2"/>
          </w:tcPr>
          <w:p w:rsidR="00414991" w:rsidRPr="00191375" w:rsidRDefault="00414991" w:rsidP="00414991">
            <w:pPr>
              <w:spacing w:before="120" w:after="120"/>
              <w:jc w:val="both"/>
              <w:rPr>
                <w:color w:val="17365D" w:themeColor="text2" w:themeShade="BF"/>
                <w:lang w:val="en-US"/>
              </w:rPr>
            </w:pPr>
            <w:r w:rsidRPr="00191375">
              <w:rPr>
                <w:color w:val="17365D" w:themeColor="text2" w:themeShade="BF"/>
                <w:lang w:val="en-US"/>
              </w:rPr>
              <w:t>The policy of Ukraine in the field of transport is defined in the following documents:</w:t>
            </w:r>
          </w:p>
          <w:p w:rsidR="00414991" w:rsidRDefault="0084724E" w:rsidP="00414991">
            <w:pPr>
              <w:pStyle w:val="ListParagraph"/>
              <w:numPr>
                <w:ilvl w:val="0"/>
                <w:numId w:val="26"/>
              </w:numPr>
              <w:spacing w:before="120" w:after="120"/>
              <w:ind w:left="403"/>
              <w:jc w:val="both"/>
              <w:rPr>
                <w:color w:val="17365D" w:themeColor="text2" w:themeShade="BF"/>
                <w:lang w:val="en-US"/>
              </w:rPr>
            </w:pPr>
            <w:r>
              <w:fldChar w:fldCharType="begin"/>
            </w:r>
            <w:r w:rsidRPr="0084724E">
              <w:rPr>
                <w:lang w:val="en-GB"/>
              </w:rPr>
              <w:instrText xml:space="preserve"> HYPERLINK "http://mtu.gov.ua/files/for_investors/Transport%20strategy%20of%20Ukraine%20until%202020.pdf" </w:instrText>
            </w:r>
            <w:r>
              <w:fldChar w:fldCharType="separate"/>
            </w:r>
            <w:r w:rsidR="00414991" w:rsidRPr="00414991">
              <w:rPr>
                <w:rStyle w:val="Hyperlink"/>
                <w:lang w:val="en-US"/>
              </w:rPr>
              <w:t>Ukraine Transport Strategy 2020</w:t>
            </w:r>
            <w:r>
              <w:rPr>
                <w:rStyle w:val="Hyperlink"/>
                <w:lang w:val="en-US"/>
              </w:rPr>
              <w:fldChar w:fldCharType="end"/>
            </w:r>
            <w:r w:rsidR="00414991" w:rsidRPr="00191375">
              <w:rPr>
                <w:color w:val="17365D" w:themeColor="text2" w:themeShade="BF"/>
                <w:lang w:val="en-US"/>
              </w:rPr>
              <w:t xml:space="preserve"> (approved in October 2010)</w:t>
            </w:r>
            <w:r w:rsidR="009123C5">
              <w:rPr>
                <w:color w:val="17365D" w:themeColor="text2" w:themeShade="BF"/>
                <w:lang w:val="en-US"/>
              </w:rPr>
              <w:t>.An update of the strategy is undergoing with horizon 2030.</w:t>
            </w:r>
          </w:p>
          <w:p w:rsidR="00573933" w:rsidRDefault="00573933" w:rsidP="00414991">
            <w:pPr>
              <w:pStyle w:val="ListParagraph"/>
              <w:numPr>
                <w:ilvl w:val="0"/>
                <w:numId w:val="26"/>
              </w:numPr>
              <w:spacing w:before="120" w:after="120"/>
              <w:ind w:left="403"/>
              <w:jc w:val="both"/>
              <w:rPr>
                <w:color w:val="17365D" w:themeColor="text2" w:themeShade="BF"/>
                <w:lang w:val="en-US"/>
              </w:rPr>
            </w:pPr>
            <w:r>
              <w:rPr>
                <w:color w:val="17365D" w:themeColor="text2" w:themeShade="BF"/>
                <w:lang w:val="en-US"/>
              </w:rPr>
              <w:t>5 subsectors development plans up to 2020 (approved in December 2015)</w:t>
            </w:r>
          </w:p>
          <w:p w:rsidR="00414991" w:rsidRPr="00191375" w:rsidRDefault="00414991" w:rsidP="00414991">
            <w:pPr>
              <w:pStyle w:val="ListParagraph"/>
              <w:numPr>
                <w:ilvl w:val="0"/>
                <w:numId w:val="26"/>
              </w:numPr>
              <w:spacing w:before="120" w:after="120"/>
              <w:ind w:left="403"/>
              <w:jc w:val="both"/>
              <w:rPr>
                <w:color w:val="17365D" w:themeColor="text2" w:themeShade="BF"/>
                <w:lang w:val="en-US"/>
              </w:rPr>
            </w:pPr>
            <w:r w:rsidRPr="00191375">
              <w:rPr>
                <w:color w:val="17365D" w:themeColor="text2" w:themeShade="BF"/>
                <w:lang w:val="en-US"/>
              </w:rPr>
              <w:t>Ukraine Maritime Doctrine 2035 (approved in October 2009)</w:t>
            </w:r>
          </w:p>
          <w:p w:rsidR="00414991" w:rsidRPr="00191375" w:rsidRDefault="00414991" w:rsidP="00414991">
            <w:pPr>
              <w:pStyle w:val="ListParagraph"/>
              <w:numPr>
                <w:ilvl w:val="0"/>
                <w:numId w:val="25"/>
              </w:numPr>
              <w:spacing w:before="120" w:after="120"/>
              <w:ind w:left="403"/>
              <w:jc w:val="both"/>
              <w:rPr>
                <w:color w:val="17365D" w:themeColor="text2" w:themeShade="BF"/>
                <w:lang w:val="en-US"/>
              </w:rPr>
            </w:pPr>
            <w:r w:rsidRPr="00191375">
              <w:rPr>
                <w:color w:val="17365D" w:themeColor="text2" w:themeShade="BF"/>
                <w:lang w:val="en-US"/>
              </w:rPr>
              <w:t>Ukraine Sea Ports Development Strategy 2015 (approved in July 2008)</w:t>
            </w:r>
          </w:p>
          <w:p w:rsidR="00414991" w:rsidRDefault="00414991" w:rsidP="00414991">
            <w:pPr>
              <w:pStyle w:val="ListParagraph"/>
              <w:numPr>
                <w:ilvl w:val="0"/>
                <w:numId w:val="25"/>
              </w:numPr>
              <w:spacing w:before="120" w:after="120"/>
              <w:ind w:left="403"/>
              <w:jc w:val="both"/>
              <w:rPr>
                <w:color w:val="17365D" w:themeColor="text2" w:themeShade="BF"/>
                <w:lang w:val="en-US"/>
              </w:rPr>
            </w:pPr>
            <w:r w:rsidRPr="00191375">
              <w:rPr>
                <w:color w:val="17365D" w:themeColor="text2" w:themeShade="BF"/>
                <w:lang w:val="en-US"/>
              </w:rPr>
              <w:t>Ukraine Railway Transport Development Strategy 2020 (approved in December 2009)</w:t>
            </w:r>
          </w:p>
          <w:p w:rsidR="003950F0" w:rsidRPr="003950F0" w:rsidRDefault="003950F0" w:rsidP="003950F0">
            <w:pPr>
              <w:pStyle w:val="ListParagraph"/>
              <w:numPr>
                <w:ilvl w:val="0"/>
                <w:numId w:val="25"/>
              </w:numPr>
              <w:spacing w:before="120" w:after="120"/>
              <w:ind w:left="403"/>
              <w:jc w:val="both"/>
              <w:rPr>
                <w:color w:val="17365D" w:themeColor="text2" w:themeShade="BF"/>
                <w:lang w:val="en-US"/>
              </w:rPr>
            </w:pPr>
            <w:r w:rsidRPr="003950F0">
              <w:rPr>
                <w:color w:val="17365D" w:themeColor="text2" w:themeShade="BF"/>
                <w:lang w:val="en-US"/>
              </w:rPr>
              <w:t xml:space="preserve">State Target </w:t>
            </w:r>
            <w:proofErr w:type="spellStart"/>
            <w:r w:rsidRPr="003950F0">
              <w:rPr>
                <w:color w:val="17365D" w:themeColor="text2" w:themeShade="BF"/>
                <w:lang w:val="en-US"/>
              </w:rPr>
              <w:t>Programme</w:t>
            </w:r>
            <w:proofErr w:type="spellEnd"/>
            <w:r w:rsidRPr="003950F0">
              <w:rPr>
                <w:color w:val="17365D" w:themeColor="text2" w:themeShade="BF"/>
                <w:lang w:val="en-US"/>
              </w:rPr>
              <w:t xml:space="preserve"> for Railways Reform for 2010-2019</w:t>
            </w:r>
            <w:r>
              <w:rPr>
                <w:color w:val="17365D" w:themeColor="text2" w:themeShade="BF"/>
                <w:lang w:val="en-US"/>
              </w:rPr>
              <w:t xml:space="preserve"> </w:t>
            </w:r>
            <w:r w:rsidRPr="003950F0">
              <w:rPr>
                <w:color w:val="17365D" w:themeColor="text2" w:themeShade="BF"/>
                <w:lang w:val="en-US"/>
              </w:rPr>
              <w:t>approved by the Resolution of Cabinet of Ministers of Ukraine No1106 of 26 October 2011. It aims at creating a new, more efficient institutional, legal, and economic rail transport management model.</w:t>
            </w:r>
            <w:r w:rsidR="00273159">
              <w:rPr>
                <w:color w:val="17365D" w:themeColor="text2" w:themeShade="BF"/>
                <w:lang w:val="en-US"/>
              </w:rPr>
              <w:t xml:space="preserve"> </w:t>
            </w:r>
            <w:r w:rsidRPr="003950F0">
              <w:rPr>
                <w:color w:val="17365D" w:themeColor="text2" w:themeShade="BF"/>
                <w:lang w:val="en-US"/>
              </w:rPr>
              <w:t xml:space="preserve">The first step should be a sector adaptation to the EU standards through qualitative improvement of legal framework and institutional structure. </w:t>
            </w:r>
          </w:p>
          <w:p w:rsidR="00414991" w:rsidRPr="0079116F" w:rsidRDefault="00414991" w:rsidP="00414991">
            <w:pPr>
              <w:pStyle w:val="ListParagraph"/>
              <w:numPr>
                <w:ilvl w:val="0"/>
                <w:numId w:val="25"/>
              </w:numPr>
              <w:spacing w:before="120" w:after="120"/>
              <w:ind w:left="403"/>
              <w:jc w:val="both"/>
              <w:rPr>
                <w:color w:val="17365D" w:themeColor="text2" w:themeShade="BF"/>
                <w:lang w:val="en-US"/>
              </w:rPr>
            </w:pPr>
            <w:r w:rsidRPr="00191375">
              <w:rPr>
                <w:color w:val="17365D" w:themeColor="text2" w:themeShade="BF"/>
                <w:lang w:val="en-US"/>
              </w:rPr>
              <w:t>Concept for Ukraine Road transport development program (adopted in August 2011)</w:t>
            </w:r>
            <w:r>
              <w:rPr>
                <w:color w:val="17365D" w:themeColor="text2" w:themeShade="BF"/>
                <w:lang w:val="en-US"/>
              </w:rPr>
              <w:t xml:space="preserve"> which </w:t>
            </w:r>
            <w:r w:rsidRPr="0079116F">
              <w:rPr>
                <w:color w:val="17365D" w:themeColor="text2" w:themeShade="BF"/>
                <w:lang w:val="en-US"/>
              </w:rPr>
              <w:t>provides for:</w:t>
            </w:r>
          </w:p>
          <w:p w:rsidR="00414991" w:rsidRPr="0079116F" w:rsidRDefault="00414991" w:rsidP="00414991">
            <w:pPr>
              <w:pStyle w:val="ListParagraph"/>
              <w:numPr>
                <w:ilvl w:val="0"/>
                <w:numId w:val="28"/>
              </w:numPr>
              <w:spacing w:before="120" w:after="120"/>
              <w:jc w:val="both"/>
              <w:rPr>
                <w:color w:val="17365D" w:themeColor="text2" w:themeShade="BF"/>
                <w:lang w:val="en-US"/>
              </w:rPr>
            </w:pPr>
            <w:r w:rsidRPr="0079116F">
              <w:rPr>
                <w:color w:val="17365D" w:themeColor="text2" w:themeShade="BF"/>
                <w:lang w:val="en-US"/>
              </w:rPr>
              <w:t>the integration of Ukrainian transport system into the European one by means of adapting EU standards and rules;</w:t>
            </w:r>
          </w:p>
          <w:p w:rsidR="00414991" w:rsidRPr="0079116F" w:rsidRDefault="00414991" w:rsidP="00414991">
            <w:pPr>
              <w:pStyle w:val="ListParagraph"/>
              <w:numPr>
                <w:ilvl w:val="0"/>
                <w:numId w:val="28"/>
              </w:numPr>
              <w:spacing w:before="120" w:after="120"/>
              <w:jc w:val="both"/>
              <w:rPr>
                <w:color w:val="17365D" w:themeColor="text2" w:themeShade="BF"/>
                <w:lang w:val="en-US"/>
              </w:rPr>
            </w:pPr>
            <w:r w:rsidRPr="0079116F">
              <w:rPr>
                <w:color w:val="17365D" w:themeColor="text2" w:themeShade="BF"/>
                <w:lang w:val="en-US"/>
              </w:rPr>
              <w:t>effective transport support to foreign trade, increase of transit cargo flows;</w:t>
            </w:r>
          </w:p>
          <w:p w:rsidR="00414991" w:rsidRPr="0079116F" w:rsidRDefault="00414991" w:rsidP="00414991">
            <w:pPr>
              <w:pStyle w:val="ListParagraph"/>
              <w:numPr>
                <w:ilvl w:val="0"/>
                <w:numId w:val="28"/>
              </w:numPr>
              <w:spacing w:before="120" w:after="120"/>
              <w:jc w:val="both"/>
              <w:rPr>
                <w:color w:val="17365D" w:themeColor="text2" w:themeShade="BF"/>
                <w:lang w:val="en-US"/>
              </w:rPr>
            </w:pPr>
            <w:r w:rsidRPr="0079116F">
              <w:rPr>
                <w:color w:val="17365D" w:themeColor="text2" w:themeShade="BF"/>
                <w:lang w:val="en-US"/>
              </w:rPr>
              <w:t xml:space="preserve">joint elaboration and implementation of transit transport technologies and through rates with </w:t>
            </w:r>
            <w:proofErr w:type="spellStart"/>
            <w:r w:rsidRPr="0079116F">
              <w:rPr>
                <w:color w:val="17365D" w:themeColor="text2" w:themeShade="BF"/>
                <w:lang w:val="en-US"/>
              </w:rPr>
              <w:t>neighbouring</w:t>
            </w:r>
            <w:proofErr w:type="spellEnd"/>
            <w:r w:rsidRPr="0079116F">
              <w:rPr>
                <w:color w:val="17365D" w:themeColor="text2" w:themeShade="BF"/>
                <w:lang w:val="en-US"/>
              </w:rPr>
              <w:t xml:space="preserve"> countries;</w:t>
            </w:r>
          </w:p>
          <w:p w:rsidR="00414991" w:rsidRPr="0079116F" w:rsidRDefault="00414991" w:rsidP="00414991">
            <w:pPr>
              <w:pStyle w:val="ListParagraph"/>
              <w:numPr>
                <w:ilvl w:val="0"/>
                <w:numId w:val="28"/>
              </w:numPr>
              <w:spacing w:before="120" w:after="120"/>
              <w:jc w:val="both"/>
              <w:rPr>
                <w:color w:val="17365D" w:themeColor="text2" w:themeShade="BF"/>
                <w:lang w:val="en-US"/>
              </w:rPr>
            </w:pPr>
            <w:r w:rsidRPr="0079116F">
              <w:rPr>
                <w:color w:val="17365D" w:themeColor="text2" w:themeShade="BF"/>
                <w:lang w:val="en-US"/>
              </w:rPr>
              <w:t>support to intermodal transport and opening of new container transport routes;</w:t>
            </w:r>
          </w:p>
          <w:p w:rsidR="00414991" w:rsidRDefault="00414991" w:rsidP="00414991">
            <w:pPr>
              <w:pStyle w:val="ListParagraph"/>
              <w:numPr>
                <w:ilvl w:val="0"/>
                <w:numId w:val="28"/>
              </w:numPr>
              <w:spacing w:before="120" w:after="120"/>
              <w:jc w:val="both"/>
              <w:rPr>
                <w:color w:val="17365D" w:themeColor="text2" w:themeShade="BF"/>
                <w:lang w:val="en-US"/>
              </w:rPr>
            </w:pPr>
            <w:r w:rsidRPr="0079116F">
              <w:rPr>
                <w:color w:val="17365D" w:themeColor="text2" w:themeShade="BF"/>
                <w:lang w:val="en-US"/>
              </w:rPr>
              <w:t>establishment of logistics centers for transport and storage, etc.</w:t>
            </w:r>
          </w:p>
          <w:p w:rsidR="00414991" w:rsidRDefault="00414991" w:rsidP="00414991">
            <w:pPr>
              <w:pStyle w:val="ListParagraph"/>
              <w:spacing w:before="120" w:after="120"/>
              <w:ind w:left="0"/>
              <w:jc w:val="both"/>
              <w:rPr>
                <w:color w:val="17365D" w:themeColor="text2" w:themeShade="BF"/>
                <w:lang w:val="en-US"/>
              </w:rPr>
            </w:pPr>
          </w:p>
          <w:p w:rsidR="00414991" w:rsidRPr="00BA10F4" w:rsidRDefault="00414991" w:rsidP="00414991">
            <w:pPr>
              <w:pStyle w:val="ListParagraph"/>
              <w:spacing w:before="120" w:after="120"/>
              <w:ind w:left="0"/>
              <w:jc w:val="both"/>
              <w:rPr>
                <w:color w:val="17365D" w:themeColor="text2" w:themeShade="BF"/>
                <w:lang w:val="en-US"/>
              </w:rPr>
            </w:pPr>
            <w:r w:rsidRPr="00BA10F4">
              <w:rPr>
                <w:color w:val="17365D" w:themeColor="text2" w:themeShade="BF"/>
                <w:lang w:val="en-US"/>
              </w:rPr>
              <w:t xml:space="preserve">The </w:t>
            </w:r>
            <w:r w:rsidR="00376C79">
              <w:rPr>
                <w:color w:val="17365D" w:themeColor="text2" w:themeShade="BF"/>
                <w:lang w:val="en-US"/>
              </w:rPr>
              <w:t xml:space="preserve">Ukraine Transport </w:t>
            </w:r>
            <w:r w:rsidRPr="00BA10F4">
              <w:rPr>
                <w:color w:val="17365D" w:themeColor="text2" w:themeShade="BF"/>
                <w:lang w:val="en-US"/>
              </w:rPr>
              <w:t>Strategy</w:t>
            </w:r>
            <w:r w:rsidR="00376C79">
              <w:rPr>
                <w:color w:val="17365D" w:themeColor="text2" w:themeShade="BF"/>
                <w:lang w:val="en-US"/>
              </w:rPr>
              <w:t xml:space="preserve"> 2020</w:t>
            </w:r>
            <w:r w:rsidRPr="00BA10F4">
              <w:rPr>
                <w:color w:val="17365D" w:themeColor="text2" w:themeShade="BF"/>
                <w:lang w:val="en-US"/>
              </w:rPr>
              <w:t xml:space="preserve"> pertain to the following issues:</w:t>
            </w:r>
          </w:p>
          <w:p w:rsidR="00414991" w:rsidRPr="00A15A26" w:rsidRDefault="00414991" w:rsidP="00414991">
            <w:pPr>
              <w:pStyle w:val="ListParagraph"/>
              <w:numPr>
                <w:ilvl w:val="1"/>
                <w:numId w:val="29"/>
              </w:numPr>
              <w:spacing w:before="120" w:after="120"/>
              <w:ind w:left="687"/>
              <w:jc w:val="both"/>
              <w:rPr>
                <w:color w:val="17365D" w:themeColor="text2" w:themeShade="BF"/>
                <w:lang w:val="en-US"/>
              </w:rPr>
            </w:pPr>
            <w:r w:rsidRPr="00A15A26">
              <w:rPr>
                <w:color w:val="17365D" w:themeColor="text2" w:themeShade="BF"/>
                <w:lang w:val="en-US"/>
              </w:rPr>
              <w:t>development of transport infrastructure by means of expanding road network and constructing by-pass roads, increasing capacity of railways and at sea port terminals;</w:t>
            </w:r>
          </w:p>
          <w:p w:rsidR="00414991" w:rsidRPr="00A15A26" w:rsidRDefault="00414991" w:rsidP="00414991">
            <w:pPr>
              <w:pStyle w:val="ListParagraph"/>
              <w:numPr>
                <w:ilvl w:val="1"/>
                <w:numId w:val="29"/>
              </w:numPr>
              <w:spacing w:before="120" w:after="120"/>
              <w:ind w:left="687"/>
              <w:jc w:val="both"/>
              <w:rPr>
                <w:color w:val="17365D" w:themeColor="text2" w:themeShade="BF"/>
                <w:lang w:val="en-US"/>
              </w:rPr>
            </w:pPr>
            <w:r w:rsidRPr="00A15A26">
              <w:rPr>
                <w:color w:val="17365D" w:themeColor="text2" w:themeShade="BF"/>
                <w:lang w:val="en-US"/>
              </w:rPr>
              <w:t>renewal of rolling stock;</w:t>
            </w:r>
          </w:p>
          <w:p w:rsidR="00414991" w:rsidRDefault="00414991" w:rsidP="00414991">
            <w:pPr>
              <w:pStyle w:val="ListParagraph"/>
              <w:numPr>
                <w:ilvl w:val="1"/>
                <w:numId w:val="29"/>
              </w:numPr>
              <w:spacing w:before="120" w:after="120"/>
              <w:ind w:left="687"/>
              <w:jc w:val="both"/>
              <w:rPr>
                <w:color w:val="17365D" w:themeColor="text2" w:themeShade="BF"/>
                <w:lang w:val="en-US"/>
              </w:rPr>
            </w:pPr>
            <w:r w:rsidRPr="00A15A26">
              <w:rPr>
                <w:color w:val="17365D" w:themeColor="text2" w:themeShade="BF"/>
                <w:lang w:val="en-US"/>
              </w:rPr>
              <w:t>improvement of investment climate by means of implementing public-private partnerships, leasing and concession arrangements;</w:t>
            </w:r>
          </w:p>
          <w:p w:rsidR="00414991" w:rsidRDefault="00414991" w:rsidP="00414991">
            <w:pPr>
              <w:pStyle w:val="ListParagraph"/>
              <w:numPr>
                <w:ilvl w:val="1"/>
                <w:numId w:val="29"/>
              </w:numPr>
              <w:spacing w:before="120"/>
              <w:ind w:left="686" w:hanging="357"/>
              <w:jc w:val="both"/>
              <w:rPr>
                <w:color w:val="17365D" w:themeColor="text2" w:themeShade="BF"/>
                <w:lang w:val="en-US"/>
              </w:rPr>
            </w:pPr>
            <w:r>
              <w:rPr>
                <w:color w:val="17365D" w:themeColor="text2" w:themeShade="BF"/>
                <w:lang w:val="en-US"/>
              </w:rPr>
              <w:t xml:space="preserve">increasing the </w:t>
            </w:r>
            <w:r w:rsidRPr="00414991">
              <w:rPr>
                <w:color w:val="17365D" w:themeColor="text2" w:themeShade="BF"/>
                <w:lang w:val="en-US"/>
              </w:rPr>
              <w:t>availability and quality of transport services by means of developing international transport corridors, widening the implementation of container and piggy-train techniques, increasing cargo throughput at sea ports, reducing delivery time and time spent at border crossing points, introducing electronic document exchange and “electronic customs”, adapting Ukrainian legislation to European one.</w:t>
            </w:r>
            <w:r>
              <w:rPr>
                <w:color w:val="17365D" w:themeColor="text2" w:themeShade="BF"/>
                <w:lang w:val="en-US"/>
              </w:rPr>
              <w:t xml:space="preserve"> </w:t>
            </w:r>
            <w:r w:rsidRPr="00414991">
              <w:rPr>
                <w:color w:val="17365D" w:themeColor="text2" w:themeShade="BF"/>
                <w:lang w:val="en-US"/>
              </w:rPr>
              <w:t xml:space="preserve">(Source: </w:t>
            </w:r>
            <w:hyperlink r:id="rId21" w:history="1">
              <w:r w:rsidRPr="00414991">
                <w:rPr>
                  <w:rStyle w:val="Hyperlink"/>
                  <w:lang w:val="en-US"/>
                </w:rPr>
                <w:t>Ukraine Transport Strategy 2020</w:t>
              </w:r>
            </w:hyperlink>
            <w:r w:rsidRPr="00414991">
              <w:rPr>
                <w:color w:val="17365D" w:themeColor="text2" w:themeShade="BF"/>
                <w:lang w:val="en-US"/>
              </w:rPr>
              <w:t>)</w:t>
            </w:r>
          </w:p>
          <w:p w:rsidR="001B5C48" w:rsidRDefault="001B5C48" w:rsidP="001B5C48">
            <w:pPr>
              <w:spacing w:before="120"/>
              <w:jc w:val="both"/>
              <w:rPr>
                <w:color w:val="17365D" w:themeColor="text2" w:themeShade="BF"/>
                <w:lang w:val="en-US"/>
              </w:rPr>
            </w:pPr>
            <w:r w:rsidRPr="001B5C48">
              <w:rPr>
                <w:color w:val="17365D" w:themeColor="text2" w:themeShade="BF"/>
                <w:lang w:val="en-US"/>
              </w:rPr>
              <w:t xml:space="preserve">A new Road Map for road sector development in Ukraine for 2015-2017 was published by the Ministry of Infrastructure in June 2015. The strategic objectives of the road map areas are threefold: </w:t>
            </w:r>
          </w:p>
          <w:p w:rsidR="001B5C48" w:rsidRPr="001B5C48" w:rsidRDefault="001B5C48" w:rsidP="001B5C48">
            <w:pPr>
              <w:pStyle w:val="ListParagraph"/>
              <w:numPr>
                <w:ilvl w:val="0"/>
                <w:numId w:val="36"/>
              </w:numPr>
              <w:spacing w:before="120"/>
              <w:jc w:val="both"/>
              <w:rPr>
                <w:color w:val="17365D" w:themeColor="text2" w:themeShade="BF"/>
                <w:lang w:val="en-US"/>
              </w:rPr>
            </w:pPr>
            <w:r w:rsidRPr="001B5C48">
              <w:rPr>
                <w:color w:val="17365D" w:themeColor="text2" w:themeShade="BF"/>
                <w:lang w:val="en-US"/>
              </w:rPr>
              <w:t xml:space="preserve">the protection of roads from early deterioration, </w:t>
            </w:r>
          </w:p>
          <w:p w:rsidR="001B5C48" w:rsidRPr="001B5C48" w:rsidRDefault="001B5C48" w:rsidP="001B5C48">
            <w:pPr>
              <w:pStyle w:val="ListParagraph"/>
              <w:numPr>
                <w:ilvl w:val="0"/>
                <w:numId w:val="36"/>
              </w:numPr>
              <w:spacing w:before="120"/>
              <w:jc w:val="both"/>
              <w:rPr>
                <w:color w:val="17365D" w:themeColor="text2" w:themeShade="BF"/>
                <w:lang w:val="en-US"/>
              </w:rPr>
            </w:pPr>
            <w:r w:rsidRPr="001B5C48">
              <w:rPr>
                <w:color w:val="17365D" w:themeColor="text2" w:themeShade="BF"/>
                <w:lang w:val="en-US"/>
              </w:rPr>
              <w:t xml:space="preserve">the reform of </w:t>
            </w:r>
            <w:proofErr w:type="spellStart"/>
            <w:r w:rsidRPr="001B5C48">
              <w:rPr>
                <w:color w:val="17365D" w:themeColor="text2" w:themeShade="BF"/>
                <w:lang w:val="en-US"/>
              </w:rPr>
              <w:t>Ukravtodor</w:t>
            </w:r>
            <w:proofErr w:type="spellEnd"/>
            <w:r w:rsidRPr="001B5C48">
              <w:rPr>
                <w:color w:val="17365D" w:themeColor="text2" w:themeShade="BF"/>
                <w:lang w:val="en-US"/>
              </w:rPr>
              <w:t xml:space="preserve"> and DAK; and </w:t>
            </w:r>
          </w:p>
          <w:p w:rsidR="00414991" w:rsidRDefault="001B5C48" w:rsidP="001B5C48">
            <w:pPr>
              <w:pStyle w:val="ListParagraph"/>
              <w:numPr>
                <w:ilvl w:val="0"/>
                <w:numId w:val="36"/>
              </w:numPr>
              <w:spacing w:before="120"/>
              <w:jc w:val="both"/>
              <w:rPr>
                <w:color w:val="17365D" w:themeColor="text2" w:themeShade="BF"/>
                <w:lang w:val="en-US"/>
              </w:rPr>
            </w:pPr>
            <w:r w:rsidRPr="001B5C48">
              <w:rPr>
                <w:color w:val="17365D" w:themeColor="text2" w:themeShade="BF"/>
                <w:lang w:val="en-US"/>
              </w:rPr>
              <w:t>a sustainable financial structure and collection of new revenues.</w:t>
            </w:r>
            <w:r w:rsidR="00BF60B2">
              <w:rPr>
                <w:color w:val="17365D" w:themeColor="text2" w:themeShade="BF"/>
                <w:lang w:val="en-US"/>
              </w:rPr>
              <w:t xml:space="preserve"> (</w:t>
            </w:r>
            <w:proofErr w:type="spellStart"/>
            <w:r w:rsidR="00BF60B2">
              <w:rPr>
                <w:color w:val="17365D" w:themeColor="text2" w:themeShade="BF"/>
                <w:lang w:val="en-US"/>
              </w:rPr>
              <w:t>Source:</w:t>
            </w:r>
            <w:hyperlink r:id="rId22" w:history="1">
              <w:r w:rsidR="00BF60B2" w:rsidRPr="00BF60B2">
                <w:rPr>
                  <w:rStyle w:val="Hyperlink"/>
                  <w:lang w:val="en-US"/>
                </w:rPr>
                <w:t>WB</w:t>
              </w:r>
              <w:proofErr w:type="spellEnd"/>
            </w:hyperlink>
            <w:r w:rsidR="00BF60B2">
              <w:rPr>
                <w:color w:val="17365D" w:themeColor="text2" w:themeShade="BF"/>
                <w:lang w:val="en-US"/>
              </w:rPr>
              <w:t>)</w:t>
            </w:r>
          </w:p>
          <w:p w:rsidR="00230961" w:rsidRDefault="00230961" w:rsidP="00230961">
            <w:pPr>
              <w:spacing w:before="120"/>
              <w:jc w:val="both"/>
              <w:rPr>
                <w:color w:val="17365D" w:themeColor="text2" w:themeShade="BF"/>
                <w:lang w:val="en-US"/>
              </w:rPr>
            </w:pPr>
            <w:r>
              <w:rPr>
                <w:color w:val="17365D" w:themeColor="text2" w:themeShade="BF"/>
                <w:lang w:val="en-US"/>
              </w:rPr>
              <w:t>A</w:t>
            </w:r>
            <w:r w:rsidRPr="00A22979">
              <w:rPr>
                <w:color w:val="17365D" w:themeColor="text2" w:themeShade="BF"/>
                <w:lang w:val="en-US"/>
              </w:rPr>
              <w:t xml:space="preserve"> draft Law of Ukraine "On Bringing Ukrainian Road Transport Sector Legislation in Accordance with the European Union Acts" has been developed, which takes into account the provisions of all EU legislation acts on road transport</w:t>
            </w:r>
            <w:r>
              <w:rPr>
                <w:color w:val="17365D" w:themeColor="text2" w:themeShade="BF"/>
                <w:lang w:val="en-US"/>
              </w:rPr>
              <w:t>.</w:t>
            </w:r>
            <w:r w:rsidR="00120A36">
              <w:rPr>
                <w:color w:val="17365D" w:themeColor="text2" w:themeShade="BF"/>
                <w:lang w:val="en-US"/>
              </w:rPr>
              <w:t xml:space="preserve"> </w:t>
            </w:r>
            <w:r w:rsidRPr="00A22979">
              <w:rPr>
                <w:color w:val="17365D" w:themeColor="text2" w:themeShade="BF"/>
                <w:lang w:val="en-US"/>
              </w:rPr>
              <w:t>The draft law introduces changes to existing laws, and will regulate the road transport market (market access, time of work, speed limit devices, tachographs, and technical inspections). Currently, the draft act is under legal examination.</w:t>
            </w:r>
            <w:r>
              <w:rPr>
                <w:color w:val="17365D" w:themeColor="text2" w:themeShade="BF"/>
                <w:lang w:val="en-US"/>
              </w:rPr>
              <w:t xml:space="preserve"> (Source: </w:t>
            </w:r>
            <w:r w:rsidR="0084724E">
              <w:fldChar w:fldCharType="begin"/>
            </w:r>
            <w:r w:rsidR="0084724E" w:rsidRPr="0084724E">
              <w:rPr>
                <w:lang w:val="en-GB"/>
              </w:rPr>
              <w:instrText xml:space="preserve"> HYPERLINK "http://www.kmu.gov.ua/document/248531076/Non%20paper_Cluster%203_final_en_FOR%20WEB%20(1).pdf." </w:instrText>
            </w:r>
            <w:r w:rsidR="0084724E">
              <w:fldChar w:fldCharType="separate"/>
            </w:r>
            <w:r w:rsidRPr="00A22979">
              <w:rPr>
                <w:rStyle w:val="Hyperlink"/>
                <w:lang w:val="en-US"/>
              </w:rPr>
              <w:t>Ukraine-EU Cluster Meeting on Energy, Environment, Climate Action and Transport 2015</w:t>
            </w:r>
            <w:r w:rsidR="0084724E">
              <w:rPr>
                <w:rStyle w:val="Hyperlink"/>
                <w:lang w:val="en-US"/>
              </w:rPr>
              <w:fldChar w:fldCharType="end"/>
            </w:r>
            <w:r>
              <w:rPr>
                <w:color w:val="17365D" w:themeColor="text2" w:themeShade="BF"/>
                <w:lang w:val="en-US"/>
              </w:rPr>
              <w:t>)</w:t>
            </w:r>
          </w:p>
          <w:p w:rsidR="00C8702D" w:rsidRDefault="00A01A49" w:rsidP="00230961">
            <w:pPr>
              <w:spacing w:before="120"/>
              <w:jc w:val="both"/>
              <w:rPr>
                <w:color w:val="17365D" w:themeColor="text2" w:themeShade="BF"/>
                <w:lang w:val="en-GB"/>
              </w:rPr>
            </w:pPr>
            <w:r w:rsidRPr="003950F0">
              <w:rPr>
                <w:color w:val="17365D" w:themeColor="text2" w:themeShade="BF"/>
                <w:lang w:val="en-US"/>
              </w:rPr>
              <w:t>A new Law on “On Railway Transport” has been drafted, passed to the Cabinet of Ministers and expected to be voted in the Parliament in 2016. The Law foresees the opening of the freight market for</w:t>
            </w:r>
            <w:r>
              <w:rPr>
                <w:color w:val="17365D" w:themeColor="text2" w:themeShade="BF"/>
                <w:lang w:val="en-US"/>
              </w:rPr>
              <w:t xml:space="preserve"> </w:t>
            </w:r>
            <w:r w:rsidRPr="003950F0">
              <w:rPr>
                <w:color w:val="17365D" w:themeColor="text2" w:themeShade="BF"/>
                <w:lang w:val="en-US"/>
              </w:rPr>
              <w:t>competition of Railway Undertakings, the creation of new state bodies for the governance of the sector according to EU acquis and a new pricing system based on infrastructure charges and Public Service Contracts for Public Service Obligations.</w:t>
            </w:r>
            <w:r>
              <w:rPr>
                <w:color w:val="17365D" w:themeColor="text2" w:themeShade="BF"/>
                <w:lang w:val="en-GB"/>
              </w:rPr>
              <w:t xml:space="preserve"> (Source: </w:t>
            </w:r>
            <w:r w:rsidR="0084724E">
              <w:fldChar w:fldCharType="begin"/>
            </w:r>
            <w:r w:rsidR="0084724E" w:rsidRPr="0084724E">
              <w:rPr>
                <w:lang w:val="en-GB"/>
              </w:rPr>
              <w:instrText xml:space="preserve"> HYPERLINK "https://webgate.ec.europa.eu/europeaid/online-services/index.cfm?ADSSChck=1455285276488&amp;do=publi.detPUB&amp;searchtype=QS&amp;orderby=upd&amp;orderbyad=Desc&amp;nbPubliList=15&amp;page=2&amp;aoref=137801" </w:instrText>
            </w:r>
            <w:r w:rsidR="0084724E">
              <w:fldChar w:fldCharType="separate"/>
            </w:r>
            <w:r w:rsidRPr="00E97559">
              <w:rPr>
                <w:rStyle w:val="Hyperlink"/>
                <w:lang w:val="en-GB"/>
              </w:rPr>
              <w:t>Twinning Project Fiche</w:t>
            </w:r>
            <w:r w:rsidR="0084724E">
              <w:rPr>
                <w:rStyle w:val="Hyperlink"/>
                <w:lang w:val="en-GB"/>
              </w:rPr>
              <w:fldChar w:fldCharType="end"/>
            </w:r>
            <w:r>
              <w:rPr>
                <w:color w:val="17365D" w:themeColor="text2" w:themeShade="BF"/>
                <w:lang w:val="en-GB"/>
              </w:rPr>
              <w:t>).</w:t>
            </w:r>
          </w:p>
          <w:p w:rsidR="00120A36" w:rsidRDefault="00120A36" w:rsidP="00120A36">
            <w:pPr>
              <w:jc w:val="both"/>
              <w:rPr>
                <w:color w:val="17365D" w:themeColor="text2" w:themeShade="BF"/>
                <w:highlight w:val="yellow"/>
                <w:lang w:val="en-GB"/>
              </w:rPr>
            </w:pPr>
          </w:p>
          <w:p w:rsidR="00120A36" w:rsidRPr="00120A36" w:rsidRDefault="00120A36" w:rsidP="00120A36">
            <w:pPr>
              <w:jc w:val="both"/>
              <w:rPr>
                <w:color w:val="17365D" w:themeColor="text2" w:themeShade="BF"/>
                <w:lang w:val="en-GB"/>
              </w:rPr>
            </w:pPr>
            <w:r w:rsidRPr="00120A36">
              <w:rPr>
                <w:color w:val="17365D" w:themeColor="text2" w:themeShade="BF"/>
                <w:lang w:val="en-GB"/>
              </w:rPr>
              <w:t>With the support of the European Commission a draft Roadmap for approximation of Ukrainian legislation to the EU law in the field of international maritime transport has been developed, taking into account the provisions of the EU legal acts.</w:t>
            </w:r>
            <w:r>
              <w:rPr>
                <w:color w:val="17365D" w:themeColor="text2" w:themeShade="BF"/>
                <w:lang w:val="en-GB"/>
              </w:rPr>
              <w:t xml:space="preserve"> </w:t>
            </w:r>
            <w:r w:rsidRPr="00120A36">
              <w:rPr>
                <w:color w:val="17365D" w:themeColor="text2" w:themeShade="BF"/>
                <w:lang w:val="en-US"/>
              </w:rPr>
              <w:t xml:space="preserve">(Source: </w:t>
            </w:r>
            <w:r w:rsidR="0084724E">
              <w:fldChar w:fldCharType="begin"/>
            </w:r>
            <w:r w:rsidR="0084724E" w:rsidRPr="0084724E">
              <w:rPr>
                <w:lang w:val="en-GB"/>
              </w:rPr>
              <w:instrText xml:space="preserve"> HYPERLINK </w:instrText>
            </w:r>
            <w:r w:rsidR="0084724E" w:rsidRPr="0084724E">
              <w:rPr>
                <w:lang w:val="en-GB"/>
              </w:rPr>
              <w:instrText xml:space="preserve">"http://www.kmu.gov.ua/document/248531076/Non%20paper_Cluster%203_final_en_FOR%20WEB%20(1).pdf." </w:instrText>
            </w:r>
            <w:r w:rsidR="0084724E">
              <w:fldChar w:fldCharType="separate"/>
            </w:r>
            <w:r w:rsidRPr="00120A36">
              <w:rPr>
                <w:rStyle w:val="Hyperlink"/>
                <w:lang w:val="en-US"/>
              </w:rPr>
              <w:t>Ukraine-EU Cluster Meeting on Energy, Environment, Climate Action and Transport 2015</w:t>
            </w:r>
            <w:r w:rsidR="0084724E">
              <w:rPr>
                <w:rStyle w:val="Hyperlink"/>
                <w:lang w:val="en-US"/>
              </w:rPr>
              <w:fldChar w:fldCharType="end"/>
            </w:r>
            <w:r w:rsidRPr="00120A36">
              <w:rPr>
                <w:color w:val="17365D" w:themeColor="text2" w:themeShade="BF"/>
                <w:lang w:val="en-US"/>
              </w:rPr>
              <w:t>)</w:t>
            </w:r>
          </w:p>
          <w:p w:rsidR="00120A36" w:rsidRPr="00120A36" w:rsidRDefault="00120A36" w:rsidP="00120A36">
            <w:pPr>
              <w:jc w:val="both"/>
              <w:rPr>
                <w:color w:val="17365D" w:themeColor="text2" w:themeShade="BF"/>
                <w:lang w:val="en-GB"/>
              </w:rPr>
            </w:pPr>
          </w:p>
          <w:p w:rsidR="00120A36" w:rsidRPr="00120A36" w:rsidRDefault="00120A36" w:rsidP="00120A36">
            <w:pPr>
              <w:jc w:val="both"/>
              <w:rPr>
                <w:color w:val="17365D" w:themeColor="text2" w:themeShade="BF"/>
                <w:lang w:val="en-GB"/>
              </w:rPr>
            </w:pPr>
            <w:r w:rsidRPr="00120A36">
              <w:rPr>
                <w:color w:val="17365D" w:themeColor="text2" w:themeShade="BF"/>
                <w:lang w:val="en-GB"/>
              </w:rPr>
              <w:t>The signing of the Common Aviation Area (CAA) Agreement remains a priority for Ukraine, since it will become a comprehensive solution for all parties on the liberalization of air transport markets, as well as on implementation of the relevant requirements and standards in the field of aviation safety. However the signing of CAA Agreement has been twice postponed at the initiative of the EU side (due to lack of consensus between Spain and Great Britain regarding the wording of Paragraph 31).</w:t>
            </w:r>
          </w:p>
          <w:p w:rsidR="00120A36" w:rsidRPr="00120A36" w:rsidRDefault="00120A36" w:rsidP="00120A36">
            <w:pPr>
              <w:jc w:val="both"/>
              <w:rPr>
                <w:color w:val="17365D" w:themeColor="text2" w:themeShade="BF"/>
                <w:lang w:val="en-GB"/>
              </w:rPr>
            </w:pPr>
            <w:r w:rsidRPr="00120A36">
              <w:rPr>
                <w:color w:val="17365D" w:themeColor="text2" w:themeShade="BF"/>
                <w:lang w:val="en-GB"/>
              </w:rPr>
              <w:t>Simultaneously with the CAA Agreement the following arrangements on expanding cooperation with EASA are expected to be signed:</w:t>
            </w:r>
          </w:p>
          <w:p w:rsidR="00120A36" w:rsidRPr="00120A36" w:rsidRDefault="00120A36" w:rsidP="00120A36">
            <w:pPr>
              <w:pStyle w:val="ListParagraph"/>
              <w:numPr>
                <w:ilvl w:val="0"/>
                <w:numId w:val="43"/>
              </w:numPr>
              <w:jc w:val="both"/>
              <w:rPr>
                <w:color w:val="17365D" w:themeColor="text2" w:themeShade="BF"/>
                <w:lang w:val="en-GB"/>
              </w:rPr>
            </w:pPr>
            <w:r w:rsidRPr="00120A36">
              <w:rPr>
                <w:color w:val="17365D" w:themeColor="text2" w:themeShade="BF"/>
                <w:lang w:val="en-GB"/>
              </w:rPr>
              <w:t>arrangements between the Ministry of Infrastructure of Ukraine and the European Commission regarding convergence of the certification systems;</w:t>
            </w:r>
          </w:p>
          <w:p w:rsidR="00120A36" w:rsidRDefault="00120A36" w:rsidP="00120A36">
            <w:pPr>
              <w:pStyle w:val="ListParagraph"/>
              <w:numPr>
                <w:ilvl w:val="0"/>
                <w:numId w:val="43"/>
              </w:numPr>
              <w:spacing w:before="120"/>
              <w:jc w:val="both"/>
              <w:rPr>
                <w:color w:val="17365D" w:themeColor="text2" w:themeShade="BF"/>
                <w:lang w:val="en-US"/>
              </w:rPr>
            </w:pPr>
            <w:r w:rsidRPr="00120A36">
              <w:rPr>
                <w:color w:val="17365D" w:themeColor="text2" w:themeShade="BF"/>
                <w:lang w:val="en-GB"/>
              </w:rPr>
              <w:t xml:space="preserve">an updated version of the Working arrangement between the State Aviation Service of Ukraine and the European Aviation Safety Agency (EASA) on cooperation in the field of civil aviation safety and participation of the State Aviation Service of Ukraine in the relevant activities of EASA. </w:t>
            </w:r>
            <w:r w:rsidRPr="00120A36">
              <w:rPr>
                <w:color w:val="17365D" w:themeColor="text2" w:themeShade="BF"/>
                <w:lang w:val="en-US"/>
              </w:rPr>
              <w:t xml:space="preserve">(Source: </w:t>
            </w:r>
            <w:hyperlink r:id="rId23" w:history="1">
              <w:r w:rsidRPr="00120A36">
                <w:rPr>
                  <w:rStyle w:val="Hyperlink"/>
                  <w:lang w:val="en-US"/>
                </w:rPr>
                <w:t>Ukraine-EU Cluster Meeting on Energy, Environment, Climate Action and Transport 2015</w:t>
              </w:r>
            </w:hyperlink>
            <w:r w:rsidRPr="00120A36">
              <w:rPr>
                <w:color w:val="17365D" w:themeColor="text2" w:themeShade="BF"/>
                <w:lang w:val="en-US"/>
              </w:rPr>
              <w:t>)</w:t>
            </w:r>
          </w:p>
          <w:p w:rsidR="00120A36" w:rsidRDefault="00120A36" w:rsidP="00120A36">
            <w:pPr>
              <w:jc w:val="both"/>
              <w:rPr>
                <w:color w:val="17365D" w:themeColor="text2" w:themeShade="BF"/>
                <w:lang w:val="en-GB"/>
              </w:rPr>
            </w:pPr>
          </w:p>
          <w:p w:rsidR="00120A36" w:rsidRDefault="00120A36" w:rsidP="00120A36">
            <w:pPr>
              <w:jc w:val="both"/>
              <w:rPr>
                <w:b/>
                <w:sz w:val="24"/>
                <w:szCs w:val="24"/>
                <w:lang w:val="en-GB"/>
              </w:rPr>
            </w:pPr>
            <w:r w:rsidRPr="004C0387">
              <w:rPr>
                <w:color w:val="17365D" w:themeColor="text2" w:themeShade="BF"/>
                <w:lang w:val="en-GB"/>
              </w:rPr>
              <w:t xml:space="preserve">In order to open up inland waterways of Ukraine for the entrance of vessels under third countries' flags in accordance with the commitments undertaken by Ukraine within the WTO, a draft Law of Ukraine "On Inland Water Transport" has been developed. Now, the draft law is being studied in the Committee of the </w:t>
            </w:r>
            <w:proofErr w:type="spellStart"/>
            <w:r w:rsidRPr="004C0387">
              <w:rPr>
                <w:color w:val="17365D" w:themeColor="text2" w:themeShade="BF"/>
                <w:lang w:val="en-GB"/>
              </w:rPr>
              <w:t>Verkhovna</w:t>
            </w:r>
            <w:proofErr w:type="spellEnd"/>
            <w:r w:rsidRPr="004C0387">
              <w:rPr>
                <w:color w:val="17365D" w:themeColor="text2" w:themeShade="BF"/>
                <w:lang w:val="en-GB"/>
              </w:rPr>
              <w:t xml:space="preserve"> Rada of Ukraine on transport issues.</w:t>
            </w:r>
            <w:r>
              <w:rPr>
                <w:b/>
                <w:sz w:val="24"/>
                <w:szCs w:val="24"/>
                <w:lang w:val="en-GB"/>
              </w:rPr>
              <w:t xml:space="preserve"> </w:t>
            </w:r>
            <w:r>
              <w:rPr>
                <w:color w:val="17365D" w:themeColor="text2" w:themeShade="BF"/>
                <w:lang w:val="en-US"/>
              </w:rPr>
              <w:t xml:space="preserve">(Source: </w:t>
            </w:r>
            <w:r w:rsidR="0084724E">
              <w:fldChar w:fldCharType="begin"/>
            </w:r>
            <w:r w:rsidR="0084724E" w:rsidRPr="0084724E">
              <w:rPr>
                <w:lang w:val="en-GB"/>
              </w:rPr>
              <w:instrText xml:space="preserve"> HYPERLINK "http://www.kmu.gov.ua/document/248531076/Non%20paper_Cluster%203_final_en_FOR%20WEB%20(1).pdf." </w:instrText>
            </w:r>
            <w:r w:rsidR="0084724E">
              <w:fldChar w:fldCharType="separate"/>
            </w:r>
            <w:r w:rsidRPr="00A22979">
              <w:rPr>
                <w:rStyle w:val="Hyperlink"/>
                <w:lang w:val="en-US"/>
              </w:rPr>
              <w:t>Ukraine-EU Cluster Meeting on Energy, Environment, Climate Action and Transport 2015</w:t>
            </w:r>
            <w:r w:rsidR="0084724E">
              <w:rPr>
                <w:rStyle w:val="Hyperlink"/>
                <w:lang w:val="en-US"/>
              </w:rPr>
              <w:fldChar w:fldCharType="end"/>
            </w:r>
            <w:r>
              <w:rPr>
                <w:color w:val="17365D" w:themeColor="text2" w:themeShade="BF"/>
                <w:lang w:val="en-US"/>
              </w:rPr>
              <w:t>)</w:t>
            </w:r>
          </w:p>
          <w:p w:rsidR="00120A36" w:rsidRPr="00120A36" w:rsidRDefault="00120A36" w:rsidP="00120A36">
            <w:pPr>
              <w:jc w:val="both"/>
              <w:rPr>
                <w:color w:val="17365D" w:themeColor="text2" w:themeShade="BF"/>
                <w:lang w:val="en-GB"/>
              </w:rPr>
            </w:pPr>
            <w:r w:rsidRPr="00120A36">
              <w:rPr>
                <w:color w:val="17365D" w:themeColor="text2" w:themeShade="BF"/>
                <w:lang w:val="en-GB"/>
              </w:rPr>
              <w:t>The new Law will stimulate development of inland waterways transport through:</w:t>
            </w:r>
          </w:p>
          <w:p w:rsidR="00120A36" w:rsidRPr="00120A36" w:rsidRDefault="00120A36" w:rsidP="00120A36">
            <w:pPr>
              <w:pStyle w:val="ListParagraph"/>
              <w:numPr>
                <w:ilvl w:val="0"/>
                <w:numId w:val="42"/>
              </w:numPr>
              <w:jc w:val="both"/>
              <w:rPr>
                <w:color w:val="17365D" w:themeColor="text2" w:themeShade="BF"/>
                <w:lang w:val="en-GB"/>
              </w:rPr>
            </w:pPr>
            <w:r w:rsidRPr="00120A36">
              <w:rPr>
                <w:color w:val="17365D" w:themeColor="text2" w:themeShade="BF"/>
                <w:lang w:val="en-GB"/>
              </w:rPr>
              <w:t>Admission of foreign ships in the Ukrainian inland</w:t>
            </w:r>
            <w:r w:rsidR="00273159">
              <w:rPr>
                <w:color w:val="17365D" w:themeColor="text2" w:themeShade="BF"/>
                <w:lang w:val="en-GB"/>
              </w:rPr>
              <w:t xml:space="preserve"> </w:t>
            </w:r>
            <w:r w:rsidRPr="00120A36">
              <w:rPr>
                <w:color w:val="17365D" w:themeColor="text2" w:themeShade="BF"/>
                <w:lang w:val="en-GB"/>
              </w:rPr>
              <w:t>waterways</w:t>
            </w:r>
            <w:r w:rsidR="00273159">
              <w:rPr>
                <w:color w:val="17365D" w:themeColor="text2" w:themeShade="BF"/>
                <w:lang w:val="en-GB"/>
              </w:rPr>
              <w:t xml:space="preserve"> </w:t>
            </w:r>
            <w:r w:rsidRPr="00120A36">
              <w:rPr>
                <w:color w:val="17365D" w:themeColor="text2" w:themeShade="BF"/>
                <w:lang w:val="en-GB"/>
              </w:rPr>
              <w:t>for</w:t>
            </w:r>
            <w:r w:rsidR="00273159">
              <w:rPr>
                <w:color w:val="17365D" w:themeColor="text2" w:themeShade="BF"/>
                <w:lang w:val="en-GB"/>
              </w:rPr>
              <w:t xml:space="preserve"> </w:t>
            </w:r>
            <w:r w:rsidRPr="00120A36">
              <w:rPr>
                <w:color w:val="17365D" w:themeColor="text2" w:themeShade="BF"/>
                <w:lang w:val="en-GB"/>
              </w:rPr>
              <w:t>the</w:t>
            </w:r>
            <w:r w:rsidR="00273159">
              <w:rPr>
                <w:color w:val="17365D" w:themeColor="text2" w:themeShade="BF"/>
                <w:lang w:val="en-GB"/>
              </w:rPr>
              <w:t xml:space="preserve"> </w:t>
            </w:r>
            <w:r w:rsidRPr="00120A36">
              <w:rPr>
                <w:color w:val="17365D" w:themeColor="text2" w:themeShade="BF"/>
                <w:lang w:val="en-GB"/>
              </w:rPr>
              <w:t>transport of</w:t>
            </w:r>
            <w:r w:rsidR="00273159">
              <w:rPr>
                <w:color w:val="17365D" w:themeColor="text2" w:themeShade="BF"/>
                <w:lang w:val="en-GB"/>
              </w:rPr>
              <w:t xml:space="preserve"> </w:t>
            </w:r>
            <w:r w:rsidRPr="00120A36">
              <w:rPr>
                <w:color w:val="17365D" w:themeColor="text2" w:themeShade="BF"/>
                <w:lang w:val="en-GB"/>
              </w:rPr>
              <w:t>both passengers</w:t>
            </w:r>
            <w:r w:rsidR="00273159">
              <w:rPr>
                <w:color w:val="17365D" w:themeColor="text2" w:themeShade="BF"/>
                <w:lang w:val="en-GB"/>
              </w:rPr>
              <w:t xml:space="preserve"> </w:t>
            </w:r>
            <w:r w:rsidRPr="00120A36">
              <w:rPr>
                <w:color w:val="17365D" w:themeColor="text2" w:themeShade="BF"/>
                <w:lang w:val="en-GB"/>
              </w:rPr>
              <w:t>and</w:t>
            </w:r>
            <w:r w:rsidR="00273159">
              <w:rPr>
                <w:color w:val="17365D" w:themeColor="text2" w:themeShade="BF"/>
                <w:lang w:val="en-GB"/>
              </w:rPr>
              <w:t xml:space="preserve"> </w:t>
            </w:r>
            <w:r w:rsidRPr="00120A36">
              <w:rPr>
                <w:color w:val="17365D" w:themeColor="text2" w:themeShade="BF"/>
                <w:lang w:val="en-GB"/>
              </w:rPr>
              <w:t xml:space="preserve">cargo </w:t>
            </w:r>
          </w:p>
          <w:p w:rsidR="00120A36" w:rsidRPr="00120A36" w:rsidRDefault="00120A36" w:rsidP="00120A36">
            <w:pPr>
              <w:pStyle w:val="ListParagraph"/>
              <w:numPr>
                <w:ilvl w:val="0"/>
                <w:numId w:val="42"/>
              </w:numPr>
              <w:jc w:val="both"/>
              <w:rPr>
                <w:color w:val="17365D" w:themeColor="text2" w:themeShade="BF"/>
                <w:lang w:val="en-GB"/>
              </w:rPr>
            </w:pPr>
            <w:r w:rsidRPr="00120A36">
              <w:rPr>
                <w:color w:val="17365D" w:themeColor="text2" w:themeShade="BF"/>
                <w:lang w:val="en-GB"/>
              </w:rPr>
              <w:t xml:space="preserve">Strategy of river ports development </w:t>
            </w:r>
          </w:p>
          <w:p w:rsidR="00120A36" w:rsidRPr="00120A36" w:rsidRDefault="00120A36" w:rsidP="00120A36">
            <w:pPr>
              <w:pStyle w:val="ListParagraph"/>
              <w:numPr>
                <w:ilvl w:val="0"/>
                <w:numId w:val="42"/>
              </w:numPr>
              <w:jc w:val="both"/>
              <w:rPr>
                <w:color w:val="17365D" w:themeColor="text2" w:themeShade="BF"/>
                <w:lang w:val="en-GB"/>
              </w:rPr>
            </w:pPr>
            <w:r w:rsidRPr="00120A36">
              <w:rPr>
                <w:color w:val="17365D" w:themeColor="text2" w:themeShade="BF"/>
                <w:lang w:val="en-GB"/>
              </w:rPr>
              <w:t>Introduction of</w:t>
            </w:r>
            <w:r w:rsidR="00273159">
              <w:rPr>
                <w:color w:val="17365D" w:themeColor="text2" w:themeShade="BF"/>
                <w:lang w:val="en-GB"/>
              </w:rPr>
              <w:t xml:space="preserve"> </w:t>
            </w:r>
            <w:r w:rsidRPr="00120A36">
              <w:rPr>
                <w:color w:val="17365D" w:themeColor="text2" w:themeShade="BF"/>
                <w:lang w:val="en-GB"/>
              </w:rPr>
              <w:t>private</w:t>
            </w:r>
            <w:r w:rsidR="00273159">
              <w:rPr>
                <w:color w:val="17365D" w:themeColor="text2" w:themeShade="BF"/>
                <w:lang w:val="en-GB"/>
              </w:rPr>
              <w:t xml:space="preserve"> </w:t>
            </w:r>
            <w:r w:rsidRPr="00120A36">
              <w:rPr>
                <w:color w:val="17365D" w:themeColor="text2" w:themeShade="BF"/>
                <w:lang w:val="en-GB"/>
              </w:rPr>
              <w:t>river</w:t>
            </w:r>
            <w:r w:rsidR="00273159">
              <w:rPr>
                <w:color w:val="17365D" w:themeColor="text2" w:themeShade="BF"/>
                <w:lang w:val="en-GB"/>
              </w:rPr>
              <w:t xml:space="preserve"> </w:t>
            </w:r>
            <w:r w:rsidRPr="00120A36">
              <w:rPr>
                <w:color w:val="17365D" w:themeColor="text2" w:themeShade="BF"/>
                <w:lang w:val="en-GB"/>
              </w:rPr>
              <w:t xml:space="preserve">transport operators </w:t>
            </w:r>
          </w:p>
          <w:p w:rsidR="00120A36" w:rsidRPr="00120A36" w:rsidRDefault="00120A36" w:rsidP="00120A36">
            <w:pPr>
              <w:pStyle w:val="ListParagraph"/>
              <w:numPr>
                <w:ilvl w:val="0"/>
                <w:numId w:val="42"/>
              </w:numPr>
              <w:jc w:val="both"/>
              <w:rPr>
                <w:color w:val="17365D" w:themeColor="text2" w:themeShade="BF"/>
                <w:lang w:val="en-GB"/>
              </w:rPr>
            </w:pPr>
            <w:r w:rsidRPr="00120A36">
              <w:rPr>
                <w:color w:val="17365D" w:themeColor="text2" w:themeShade="BF"/>
                <w:lang w:val="en-GB"/>
              </w:rPr>
              <w:t>Cancelation of</w:t>
            </w:r>
            <w:r w:rsidR="00273159">
              <w:rPr>
                <w:color w:val="17365D" w:themeColor="text2" w:themeShade="BF"/>
                <w:lang w:val="en-GB"/>
              </w:rPr>
              <w:t xml:space="preserve"> </w:t>
            </w:r>
            <w:r w:rsidRPr="00120A36">
              <w:rPr>
                <w:color w:val="17365D" w:themeColor="text2" w:themeShade="BF"/>
                <w:lang w:val="en-GB"/>
              </w:rPr>
              <w:t>fees</w:t>
            </w:r>
            <w:r w:rsidR="00273159">
              <w:rPr>
                <w:color w:val="17365D" w:themeColor="text2" w:themeShade="BF"/>
                <w:lang w:val="en-GB"/>
              </w:rPr>
              <w:t xml:space="preserve"> </w:t>
            </w:r>
            <w:r w:rsidRPr="00120A36">
              <w:rPr>
                <w:color w:val="17365D" w:themeColor="text2" w:themeShade="BF"/>
                <w:lang w:val="en-GB"/>
              </w:rPr>
              <w:t>for</w:t>
            </w:r>
            <w:r w:rsidR="00273159">
              <w:rPr>
                <w:color w:val="17365D" w:themeColor="text2" w:themeShade="BF"/>
                <w:lang w:val="en-GB"/>
              </w:rPr>
              <w:t xml:space="preserve"> </w:t>
            </w:r>
            <w:r w:rsidRPr="00120A36">
              <w:rPr>
                <w:color w:val="17365D" w:themeColor="text2" w:themeShade="BF"/>
                <w:lang w:val="en-GB"/>
              </w:rPr>
              <w:t>passage</w:t>
            </w:r>
            <w:r w:rsidR="00273159">
              <w:rPr>
                <w:color w:val="17365D" w:themeColor="text2" w:themeShade="BF"/>
                <w:lang w:val="en-GB"/>
              </w:rPr>
              <w:t xml:space="preserve"> </w:t>
            </w:r>
            <w:r w:rsidRPr="00120A36">
              <w:rPr>
                <w:color w:val="17365D" w:themeColor="text2" w:themeShade="BF"/>
                <w:lang w:val="en-GB"/>
              </w:rPr>
              <w:t>the</w:t>
            </w:r>
            <w:r w:rsidR="00273159">
              <w:rPr>
                <w:color w:val="17365D" w:themeColor="text2" w:themeShade="BF"/>
                <w:lang w:val="en-GB"/>
              </w:rPr>
              <w:t xml:space="preserve"> </w:t>
            </w:r>
            <w:r w:rsidRPr="00120A36">
              <w:rPr>
                <w:color w:val="17365D" w:themeColor="text2" w:themeShade="BF"/>
                <w:lang w:val="en-GB"/>
              </w:rPr>
              <w:t xml:space="preserve">water locks (Source: </w:t>
            </w:r>
            <w:r w:rsidR="0084724E">
              <w:fldChar w:fldCharType="begin"/>
            </w:r>
            <w:r w:rsidR="0084724E" w:rsidRPr="0084724E">
              <w:rPr>
                <w:lang w:val="en-GB"/>
              </w:rPr>
              <w:instrText xml:space="preserve"> HYPERLINK "http://mtu.gov.ua/files/Zakypivli/Waterways%20Presentation%20the%20Netherlands%20Conference.pdf" </w:instrText>
            </w:r>
            <w:r w:rsidR="0084724E">
              <w:fldChar w:fldCharType="separate"/>
            </w:r>
            <w:r w:rsidRPr="00120A36">
              <w:rPr>
                <w:rStyle w:val="Hyperlink"/>
                <w:lang w:val="en-US"/>
              </w:rPr>
              <w:t>MTU-GOV</w:t>
            </w:r>
            <w:r w:rsidR="0084724E">
              <w:rPr>
                <w:rStyle w:val="Hyperlink"/>
                <w:lang w:val="en-US"/>
              </w:rPr>
              <w:fldChar w:fldCharType="end"/>
            </w:r>
            <w:r w:rsidRPr="00120A36">
              <w:rPr>
                <w:color w:val="17365D" w:themeColor="text2" w:themeShade="BF"/>
                <w:lang w:val="en-GB"/>
              </w:rPr>
              <w:t>)</w:t>
            </w:r>
          </w:p>
          <w:p w:rsidR="00120A36" w:rsidRDefault="00120A36" w:rsidP="00120A36">
            <w:pPr>
              <w:jc w:val="both"/>
              <w:rPr>
                <w:color w:val="17365D" w:themeColor="text2" w:themeShade="BF"/>
                <w:lang w:val="en-GB"/>
              </w:rPr>
            </w:pPr>
          </w:p>
          <w:p w:rsidR="00C54301" w:rsidRPr="0084724E" w:rsidRDefault="00291538" w:rsidP="0084724E">
            <w:pPr>
              <w:pStyle w:val="Heading3"/>
              <w:shd w:val="clear" w:color="auto" w:fill="FFFFFF"/>
              <w:spacing w:before="0" w:after="150"/>
              <w:jc w:val="both"/>
              <w:rPr>
                <w:rFonts w:ascii="Helvetica" w:hAnsi="Helvetica" w:cs="Helvetica"/>
                <w:color w:val="333333"/>
                <w:lang w:val="en-US"/>
              </w:rPr>
            </w:pPr>
            <w:r w:rsidRPr="0084724E">
              <w:rPr>
                <w:rFonts w:asciiTheme="minorHAnsi" w:eastAsiaTheme="minorEastAsia" w:hAnsiTheme="minorHAnsi" w:cstheme="minorBidi"/>
                <w:color w:val="17365D" w:themeColor="text2" w:themeShade="BF"/>
                <w:sz w:val="22"/>
                <w:szCs w:val="22"/>
                <w:lang w:val="en-GB"/>
              </w:rPr>
              <w:t xml:space="preserve">With the aim to implement the provision of the Directive </w:t>
            </w:r>
            <w:r w:rsidRPr="0084724E">
              <w:rPr>
                <w:rFonts w:asciiTheme="minorHAnsi" w:hAnsiTheme="minorHAnsi"/>
                <w:color w:val="17365D" w:themeColor="text2" w:themeShade="BF"/>
                <w:sz w:val="22"/>
                <w:szCs w:val="22"/>
                <w:lang w:val="en-GB"/>
              </w:rPr>
              <w:t xml:space="preserve">2008/68/EC </w:t>
            </w:r>
            <w:r w:rsidRPr="0084724E">
              <w:rPr>
                <w:color w:val="17365D" w:themeColor="text2" w:themeShade="BF"/>
                <w:lang w:val="en-GB"/>
              </w:rPr>
              <w:t>on the inland transport of dangerous goods</w:t>
            </w:r>
            <w:r w:rsidRPr="0084724E">
              <w:rPr>
                <w:rFonts w:asciiTheme="minorHAnsi" w:eastAsiaTheme="minorEastAsia" w:hAnsiTheme="minorHAnsi" w:cstheme="minorBidi"/>
                <w:color w:val="17365D" w:themeColor="text2" w:themeShade="BF"/>
                <w:sz w:val="22"/>
                <w:szCs w:val="22"/>
                <w:lang w:val="en-GB"/>
              </w:rPr>
              <w:t xml:space="preserve"> the draft law of Ukraine on Amendments to Some Legislative Acts to Bring them in Line with EU Legislation in the Field of Dangerous Goods Transport was developed and submitted to the Parliament. </w:t>
            </w:r>
            <w:r w:rsidR="00C54301" w:rsidRPr="0084724E">
              <w:rPr>
                <w:rFonts w:asciiTheme="minorHAnsi" w:eastAsiaTheme="minorEastAsia" w:hAnsiTheme="minorHAnsi" w:cstheme="minorBidi"/>
                <w:color w:val="17365D" w:themeColor="text2" w:themeShade="BF"/>
                <w:sz w:val="22"/>
                <w:szCs w:val="22"/>
                <w:lang w:val="en-GB"/>
              </w:rPr>
              <w:t xml:space="preserve">The </w:t>
            </w:r>
            <w:r w:rsidR="00C54301">
              <w:rPr>
                <w:rFonts w:asciiTheme="minorHAnsi" w:eastAsiaTheme="minorEastAsia" w:hAnsiTheme="minorHAnsi" w:cstheme="minorBidi"/>
                <w:color w:val="17365D" w:themeColor="text2" w:themeShade="BF"/>
                <w:sz w:val="22"/>
                <w:szCs w:val="22"/>
                <w:lang w:val="en-GB"/>
              </w:rPr>
              <w:t xml:space="preserve">draft </w:t>
            </w:r>
            <w:r w:rsidR="00C54301" w:rsidRPr="00C54301">
              <w:rPr>
                <w:rFonts w:asciiTheme="minorHAnsi" w:eastAsiaTheme="minorEastAsia" w:hAnsiTheme="minorHAnsi" w:cstheme="minorBidi"/>
                <w:color w:val="17365D" w:themeColor="text2" w:themeShade="BF"/>
                <w:sz w:val="22"/>
                <w:szCs w:val="22"/>
                <w:lang w:val="en-GB"/>
              </w:rPr>
              <w:t>L</w:t>
            </w:r>
            <w:r w:rsidR="00C54301" w:rsidRPr="0084724E">
              <w:rPr>
                <w:rFonts w:asciiTheme="minorHAnsi" w:eastAsiaTheme="minorEastAsia" w:hAnsiTheme="minorHAnsi" w:cstheme="minorBidi"/>
                <w:color w:val="17365D" w:themeColor="text2" w:themeShade="BF"/>
                <w:sz w:val="22"/>
                <w:szCs w:val="22"/>
                <w:lang w:val="en-GB"/>
              </w:rPr>
              <w:t xml:space="preserve">aw </w:t>
            </w:r>
            <w:r w:rsidR="00C54301" w:rsidRPr="00C54301">
              <w:rPr>
                <w:rFonts w:asciiTheme="minorHAnsi" w:eastAsiaTheme="minorEastAsia" w:hAnsiTheme="minorHAnsi" w:cstheme="minorBidi"/>
                <w:color w:val="17365D" w:themeColor="text2" w:themeShade="BF"/>
                <w:sz w:val="22"/>
                <w:szCs w:val="22"/>
                <w:lang w:val="en-GB"/>
              </w:rPr>
              <w:t>foresees</w:t>
            </w:r>
            <w:r w:rsidR="00C54301" w:rsidRPr="0084724E">
              <w:rPr>
                <w:rFonts w:asciiTheme="minorHAnsi" w:eastAsiaTheme="minorEastAsia" w:hAnsiTheme="minorHAnsi" w:cstheme="minorBidi"/>
                <w:color w:val="17365D" w:themeColor="text2" w:themeShade="BF"/>
                <w:sz w:val="22"/>
                <w:szCs w:val="22"/>
                <w:lang w:val="en-GB"/>
              </w:rPr>
              <w:t xml:space="preserve">: </w:t>
            </w:r>
            <w:r w:rsidR="00C54301" w:rsidRPr="00C54301">
              <w:rPr>
                <w:rFonts w:asciiTheme="minorHAnsi" w:eastAsiaTheme="minorEastAsia" w:hAnsiTheme="minorHAnsi" w:cstheme="minorBidi"/>
                <w:color w:val="17365D" w:themeColor="text2" w:themeShade="BF"/>
                <w:sz w:val="22"/>
                <w:szCs w:val="22"/>
                <w:lang w:val="en-GB"/>
              </w:rPr>
              <w:t>t</w:t>
            </w:r>
            <w:r w:rsidR="00C54301" w:rsidRPr="0084724E">
              <w:rPr>
                <w:rFonts w:asciiTheme="minorHAnsi" w:eastAsiaTheme="minorEastAsia" w:hAnsiTheme="minorHAnsi" w:cstheme="minorBidi"/>
                <w:color w:val="17365D" w:themeColor="text2" w:themeShade="BF"/>
                <w:sz w:val="22"/>
                <w:szCs w:val="22"/>
                <w:lang w:val="en-GB"/>
              </w:rPr>
              <w:t>o ensure a proper level of safety in the course of transportation of dangerous goods by automobile, railway, and river transport, it is necessary to harmonize the standards of dangerous goods transportation with the European ones through revising the national law in this sphere, in particular, the regulations on the functions, obligations, and responsibilities of a person in charge of transportation of dangerous goods (consultant, advisor) and other participants of the process of dangerous goods transportation.</w:t>
            </w:r>
          </w:p>
          <w:p w:rsidR="00291538" w:rsidRPr="0084724E" w:rsidRDefault="00291538" w:rsidP="00120A36">
            <w:pPr>
              <w:jc w:val="both"/>
              <w:rPr>
                <w:color w:val="17365D" w:themeColor="text2" w:themeShade="BF"/>
                <w:lang w:val="en-US"/>
              </w:rPr>
            </w:pPr>
          </w:p>
          <w:p w:rsidR="00120A36" w:rsidRPr="00376C79" w:rsidRDefault="00120A36" w:rsidP="00120A36">
            <w:pPr>
              <w:jc w:val="both"/>
              <w:rPr>
                <w:color w:val="17365D" w:themeColor="text2" w:themeShade="BF"/>
                <w:lang w:val="en-GB"/>
              </w:rPr>
            </w:pPr>
            <w:r w:rsidRPr="00376C79">
              <w:rPr>
                <w:color w:val="17365D" w:themeColor="text2" w:themeShade="BF"/>
                <w:lang w:val="en-GB"/>
              </w:rPr>
              <w:t>The Ministry of Infrastructure of Ukraine has also developed draft orders aimed at:</w:t>
            </w:r>
          </w:p>
          <w:p w:rsidR="00120A36" w:rsidRPr="00376C79" w:rsidRDefault="00120A36" w:rsidP="00120A36">
            <w:pPr>
              <w:jc w:val="both"/>
              <w:rPr>
                <w:color w:val="17365D" w:themeColor="text2" w:themeShade="BF"/>
                <w:lang w:val="en-GB"/>
              </w:rPr>
            </w:pPr>
            <w:r w:rsidRPr="00376C79">
              <w:rPr>
                <w:color w:val="17365D" w:themeColor="text2" w:themeShade="BF"/>
                <w:lang w:val="en-GB"/>
              </w:rPr>
              <w:t>- simplifying procedures for dredging;</w:t>
            </w:r>
          </w:p>
          <w:p w:rsidR="00120A36" w:rsidRPr="00376C79" w:rsidRDefault="00120A36" w:rsidP="00120A36">
            <w:pPr>
              <w:jc w:val="both"/>
              <w:rPr>
                <w:color w:val="17365D" w:themeColor="text2" w:themeShade="BF"/>
                <w:lang w:val="en-GB"/>
              </w:rPr>
            </w:pPr>
            <w:r w:rsidRPr="00376C79">
              <w:rPr>
                <w:color w:val="17365D" w:themeColor="text2" w:themeShade="BF"/>
                <w:lang w:val="en-GB"/>
              </w:rPr>
              <w:t>- solving the issue of financing maintenance services;</w:t>
            </w:r>
          </w:p>
          <w:p w:rsidR="00120A36" w:rsidRPr="00376C79" w:rsidRDefault="00120A36" w:rsidP="00120A36">
            <w:pPr>
              <w:jc w:val="both"/>
              <w:rPr>
                <w:color w:val="17365D" w:themeColor="text2" w:themeShade="BF"/>
                <w:lang w:val="en-GB"/>
              </w:rPr>
            </w:pPr>
            <w:r w:rsidRPr="00376C79">
              <w:rPr>
                <w:color w:val="17365D" w:themeColor="text2" w:themeShade="BF"/>
                <w:lang w:val="en-GB"/>
              </w:rPr>
              <w:t>- simplifying the technical requirements for barges;</w:t>
            </w:r>
          </w:p>
          <w:p w:rsidR="00120A36" w:rsidRPr="00376C79" w:rsidRDefault="00120A36" w:rsidP="00120A36">
            <w:pPr>
              <w:jc w:val="both"/>
              <w:rPr>
                <w:color w:val="17365D" w:themeColor="text2" w:themeShade="BF"/>
                <w:lang w:val="en-GB"/>
              </w:rPr>
            </w:pPr>
            <w:r w:rsidRPr="00376C79">
              <w:rPr>
                <w:color w:val="17365D" w:themeColor="text2" w:themeShade="BF"/>
                <w:lang w:val="en-GB"/>
              </w:rPr>
              <w:t>- improving the system of paying port fees by river vessels and mixed navigation vessels on inland waterways;</w:t>
            </w:r>
          </w:p>
          <w:p w:rsidR="00230961" w:rsidRPr="00230961" w:rsidRDefault="00120A36" w:rsidP="00E20124">
            <w:pPr>
              <w:jc w:val="both"/>
              <w:rPr>
                <w:color w:val="17365D" w:themeColor="text2" w:themeShade="BF"/>
                <w:lang w:val="en-US"/>
              </w:rPr>
            </w:pPr>
            <w:r w:rsidRPr="00376C79">
              <w:rPr>
                <w:color w:val="17365D" w:themeColor="text2" w:themeShade="BF"/>
                <w:lang w:val="en-GB"/>
              </w:rPr>
              <w:t>- opening up inland waterways for vessels flying foreign flags.</w:t>
            </w:r>
            <w:r>
              <w:rPr>
                <w:color w:val="17365D" w:themeColor="text2" w:themeShade="BF"/>
                <w:lang w:val="en-GB"/>
              </w:rPr>
              <w:t xml:space="preserve"> </w:t>
            </w:r>
            <w:r>
              <w:rPr>
                <w:color w:val="17365D" w:themeColor="text2" w:themeShade="BF"/>
                <w:lang w:val="en-US"/>
              </w:rPr>
              <w:t xml:space="preserve">(Source: </w:t>
            </w:r>
            <w:hyperlink r:id="rId24" w:history="1">
              <w:r w:rsidRPr="00A22979">
                <w:rPr>
                  <w:rStyle w:val="Hyperlink"/>
                  <w:lang w:val="en-US"/>
                </w:rPr>
                <w:t>Ukraine-EU Cluster Meeting on Energy, Environment, Climate Action and Transport 2015</w:t>
              </w:r>
            </w:hyperlink>
            <w:r>
              <w:rPr>
                <w:color w:val="17365D" w:themeColor="text2" w:themeShade="BF"/>
                <w:lang w:val="en-US"/>
              </w:rPr>
              <w:t>)</w:t>
            </w:r>
          </w:p>
        </w:tc>
      </w:tr>
      <w:tr w:rsidR="000D5AD4" w:rsidRPr="0084724E" w:rsidTr="002607F2">
        <w:trPr>
          <w:trHeight w:val="1132"/>
        </w:trPr>
        <w:tc>
          <w:tcPr>
            <w:tcW w:w="721" w:type="pct"/>
            <w:tcBorders>
              <w:top w:val="nil"/>
              <w:right w:val="nil"/>
            </w:tcBorders>
            <w:shd w:val="clear" w:color="auto" w:fill="D9D9D9" w:themeFill="background1" w:themeFillShade="D9"/>
          </w:tcPr>
          <w:p w:rsidR="000D5AD4" w:rsidRDefault="000D5AD4" w:rsidP="00AC3A2A">
            <w:pPr>
              <w:rPr>
                <w:b/>
                <w:color w:val="17365D" w:themeColor="text2" w:themeShade="BF"/>
                <w:lang w:val="en-GB"/>
              </w:rPr>
            </w:pPr>
          </w:p>
        </w:tc>
        <w:tc>
          <w:tcPr>
            <w:tcW w:w="652" w:type="pct"/>
            <w:tcBorders>
              <w:top w:val="nil"/>
              <w:right w:val="nil"/>
            </w:tcBorders>
            <w:shd w:val="clear" w:color="auto" w:fill="F2F2F2" w:themeFill="background1" w:themeFillShade="F2"/>
          </w:tcPr>
          <w:p w:rsidR="000D5AD4" w:rsidRDefault="000D5AD4" w:rsidP="006C06BB">
            <w:pPr>
              <w:jc w:val="both"/>
              <w:rPr>
                <w:b/>
                <w:color w:val="17365D" w:themeColor="text2" w:themeShade="BF"/>
                <w:lang w:val="en-US"/>
              </w:rPr>
            </w:pPr>
            <w:r>
              <w:rPr>
                <w:b/>
                <w:color w:val="17365D" w:themeColor="text2" w:themeShade="BF"/>
                <w:lang w:val="en-GB"/>
              </w:rPr>
              <w:t>Investments decision making process</w:t>
            </w:r>
          </w:p>
          <w:p w:rsidR="000D5AD4" w:rsidRDefault="000D5AD4" w:rsidP="002B3DEE">
            <w:pPr>
              <w:spacing w:before="120" w:after="120"/>
              <w:jc w:val="both"/>
              <w:rPr>
                <w:b/>
                <w:color w:val="17365D" w:themeColor="text2" w:themeShade="BF"/>
                <w:lang w:val="en-GB"/>
              </w:rPr>
            </w:pPr>
          </w:p>
        </w:tc>
        <w:tc>
          <w:tcPr>
            <w:tcW w:w="3627" w:type="pct"/>
            <w:gridSpan w:val="2"/>
            <w:tcBorders>
              <w:top w:val="nil"/>
              <w:left w:val="nil"/>
            </w:tcBorders>
            <w:shd w:val="clear" w:color="auto" w:fill="F2F2F2" w:themeFill="background1" w:themeFillShade="F2"/>
          </w:tcPr>
          <w:p w:rsidR="00F11962" w:rsidRDefault="00F11962" w:rsidP="0084724E">
            <w:pPr>
              <w:jc w:val="both"/>
              <w:rPr>
                <w:color w:val="17365D" w:themeColor="text2" w:themeShade="BF"/>
                <w:lang w:val="en-US"/>
              </w:rPr>
            </w:pPr>
          </w:p>
          <w:p w:rsidR="0089511F" w:rsidRDefault="00622187" w:rsidP="0084724E">
            <w:pPr>
              <w:jc w:val="both"/>
              <w:rPr>
                <w:color w:val="17365D" w:themeColor="text2" w:themeShade="BF"/>
                <w:lang w:val="en-GB"/>
              </w:rPr>
            </w:pPr>
            <w:r w:rsidRPr="0084724E">
              <w:rPr>
                <w:color w:val="17365D" w:themeColor="text2" w:themeShade="BF"/>
                <w:lang w:val="en-GB"/>
              </w:rPr>
              <w:t xml:space="preserve">Ukrainian legislation provides for national treatment of foreign investors, in line with its World Trade Organization (WTO) commitments.   </w:t>
            </w:r>
          </w:p>
          <w:p w:rsidR="007E571C" w:rsidRPr="0084724E" w:rsidRDefault="007E571C" w:rsidP="0084724E">
            <w:pPr>
              <w:jc w:val="both"/>
              <w:rPr>
                <w:color w:val="17365D" w:themeColor="text2" w:themeShade="BF"/>
                <w:lang w:val="en-GB"/>
              </w:rPr>
            </w:pPr>
          </w:p>
          <w:p w:rsidR="00C54301" w:rsidRDefault="0089511F" w:rsidP="0084724E">
            <w:pPr>
              <w:jc w:val="both"/>
              <w:rPr>
                <w:color w:val="17365D" w:themeColor="text2" w:themeShade="BF"/>
                <w:lang w:val="en-GB"/>
              </w:rPr>
            </w:pPr>
            <w:r w:rsidRPr="0084724E">
              <w:rPr>
                <w:color w:val="17365D" w:themeColor="text2" w:themeShade="BF"/>
                <w:lang w:val="en-GB"/>
              </w:rPr>
              <w:t xml:space="preserve">The Law of Ukraine on Investment Activity (1991) establishes the general principles for investment.  In addition, the following laws and regulations pertain to foreign investment:  Law "On the Foreign Investment Regime" (1996); Law "On the Protection of Foreign Investment" (1991); Cabinet of Ministers' Resolution, "On the Procedure for the State Registration of Foreign Investment" (1996); Law “On Production-Sharing Agreements,” (1999), amended in 2012; The Land Code (2001); National Bank of Ukraine Resolution "On Regulation of Foreign Investing in Ukraine" (2005); Law "On Amending Certain Laws of Ukraine with the Purpose of Overcoming Negative Impacts of the Financial Crisis" (2009); Tax Code (2010); Law “On Public-Private Partnerships” (2010); Law “On Preparation and Implementation of Investment Projects Based on the Principle of the Single Registration Window,” (enacted 2012); Customs Code (2012); Law “On Industrial Parks” (2012), Law :”On Amending Certain Laws of Ukraine with the Purpose of Increasing Protection of Investor Rights” (May, 2015). </w:t>
            </w:r>
          </w:p>
          <w:p w:rsidR="007E571C" w:rsidRPr="0084724E" w:rsidRDefault="007E571C" w:rsidP="0084724E">
            <w:pPr>
              <w:jc w:val="both"/>
              <w:rPr>
                <w:color w:val="17365D" w:themeColor="text2" w:themeShade="BF"/>
                <w:lang w:val="en-GB"/>
              </w:rPr>
            </w:pPr>
          </w:p>
          <w:p w:rsidR="007E571C" w:rsidRDefault="0089511F" w:rsidP="0084724E">
            <w:pPr>
              <w:jc w:val="both"/>
              <w:rPr>
                <w:color w:val="17365D" w:themeColor="text2" w:themeShade="BF"/>
                <w:lang w:val="en-GB"/>
              </w:rPr>
            </w:pPr>
            <w:r w:rsidRPr="0084724E">
              <w:rPr>
                <w:color w:val="17365D" w:themeColor="text2" w:themeShade="BF"/>
                <w:lang w:val="en-GB"/>
              </w:rPr>
              <w:t>On January 1, 2016 the Law of Ukraine “On state registration of legal and physical entities – entrepreneurs and civil organizations”</w:t>
            </w:r>
            <w:proofErr w:type="gramStart"/>
            <w:r w:rsidRPr="0084724E">
              <w:rPr>
                <w:color w:val="17365D" w:themeColor="text2" w:themeShade="BF"/>
                <w:lang w:val="en-GB"/>
              </w:rPr>
              <w:t>  was</w:t>
            </w:r>
            <w:proofErr w:type="gramEnd"/>
            <w:r w:rsidRPr="0084724E">
              <w:rPr>
                <w:color w:val="17365D" w:themeColor="text2" w:themeShade="BF"/>
                <w:lang w:val="en-GB"/>
              </w:rPr>
              <w:t xml:space="preserve"> amended. Business and property registration system in Ukraine was reformed with approximately 7,000 notaries granted full authority to perform State Registrar’s duties along with accredited banks and </w:t>
            </w:r>
            <w:proofErr w:type="spellStart"/>
            <w:r w:rsidRPr="0084724E">
              <w:rPr>
                <w:color w:val="17365D" w:themeColor="text2" w:themeShade="BF"/>
                <w:lang w:val="en-GB"/>
              </w:rPr>
              <w:t>Centers</w:t>
            </w:r>
            <w:proofErr w:type="spellEnd"/>
            <w:r w:rsidRPr="0084724E">
              <w:rPr>
                <w:color w:val="17365D" w:themeColor="text2" w:themeShade="BF"/>
                <w:lang w:val="en-GB"/>
              </w:rPr>
              <w:t xml:space="preserve"> for administrative services under City Councils.   The amended law also introduces a provision allowing citizens to address any Notary office in Ukraine to register their business and legalized online services, which had been operating as pilot projects.</w:t>
            </w:r>
          </w:p>
          <w:p w:rsidR="0089511F" w:rsidRPr="0084724E" w:rsidRDefault="0089511F" w:rsidP="0084724E">
            <w:pPr>
              <w:jc w:val="both"/>
              <w:rPr>
                <w:color w:val="17365D" w:themeColor="text2" w:themeShade="BF"/>
                <w:lang w:val="en-GB"/>
              </w:rPr>
            </w:pPr>
            <w:r w:rsidRPr="0084724E">
              <w:rPr>
                <w:color w:val="17365D" w:themeColor="text2" w:themeShade="BF"/>
                <w:lang w:val="en-GB"/>
              </w:rPr>
              <w:br/>
              <w:t> The Ministry of Justice of Ukraine launched a website for registration of private entrepreneurs and legal entities </w:t>
            </w:r>
            <w:hyperlink r:id="rId25" w:tgtFrame="_self" w:history="1">
              <w:r w:rsidRPr="0084724E">
                <w:rPr>
                  <w:color w:val="17365D" w:themeColor="text2" w:themeShade="BF"/>
                  <w:lang w:val="en-GB"/>
                </w:rPr>
                <w:t>http://irc.gov.ua/ua/el_reg</w:t>
              </w:r>
            </w:hyperlink>
            <w:r w:rsidRPr="0084724E">
              <w:rPr>
                <w:color w:val="17365D" w:themeColor="text2" w:themeShade="BF"/>
                <w:lang w:val="en-GB"/>
              </w:rPr>
              <w:t>.  </w:t>
            </w:r>
          </w:p>
          <w:p w:rsidR="0089511F" w:rsidRDefault="0089511F" w:rsidP="0084724E">
            <w:pPr>
              <w:jc w:val="both"/>
              <w:rPr>
                <w:color w:val="17365D" w:themeColor="text2" w:themeShade="BF"/>
                <w:lang w:val="en-GB"/>
              </w:rPr>
            </w:pPr>
            <w:r w:rsidRPr="0084724E">
              <w:rPr>
                <w:color w:val="17365D" w:themeColor="text2" w:themeShade="BF"/>
                <w:lang w:val="en-GB"/>
              </w:rPr>
              <w:t>It takes 11 procedures and 28 days to establish a foreign-owned limited liability company (LLC) in Ukraine (Kiev).  </w:t>
            </w:r>
          </w:p>
          <w:p w:rsidR="007E571C" w:rsidRPr="0084724E" w:rsidRDefault="007E571C" w:rsidP="0084724E">
            <w:pPr>
              <w:jc w:val="both"/>
              <w:rPr>
                <w:color w:val="17365D" w:themeColor="text2" w:themeShade="BF"/>
                <w:lang w:val="en-GB"/>
              </w:rPr>
            </w:pPr>
          </w:p>
          <w:p w:rsidR="0089511F" w:rsidRPr="0084724E" w:rsidRDefault="0089511F" w:rsidP="0084724E">
            <w:pPr>
              <w:jc w:val="both"/>
              <w:rPr>
                <w:color w:val="17365D" w:themeColor="text2" w:themeShade="BF"/>
                <w:lang w:val="en-GB"/>
              </w:rPr>
            </w:pPr>
            <w:r w:rsidRPr="0084724E">
              <w:rPr>
                <w:color w:val="17365D" w:themeColor="text2" w:themeShade="BF"/>
                <w:lang w:val="en-GB"/>
              </w:rPr>
              <w:t xml:space="preserve">In addition to the procedures required of a domestic company, a foreign company establishing a subsidiary in Ukraine must legalize and translate the parent company’s documents abroad.  Time limit for the company registry is three days and is usually also observed in practice.  For registration with the tax authorities (for VAT purposes) the time limit is 14 days and the registration tends to take longer than three days.  As the registering authority, the State Registrar issues a certificate of registration, which becomes the company's incorporation document.  By implementing the one-stop shop system, Ukraine has eased registration with the Pension Fund, the Employment Fund, the Social Insurance Fund, the Industrial Accidents Fund, and the relevant tax authorities (except for VAT registration) through the Registration Office.  In substantial measure, this new system emerged following the Cabinet of Ministers' Resolution, dated 8 August 2005, No. 321-р, "On Top-Priority Measures on Expediting Revision of Regulations and Enhancing Registration and Authorization Procedure."  Pursuant to Order No. 317 of the State Tax Administration of Ukraine, dated 8 August 2005, No. 317 "On Amending Instruction on the Procedure for Keeping Record of Taxpayers," stand-alone tax registration was abandoned and incorporated into the one-stop shop system.  </w:t>
            </w:r>
          </w:p>
          <w:p w:rsidR="00C54301" w:rsidRPr="0084724E" w:rsidRDefault="00C54301" w:rsidP="0084724E">
            <w:pPr>
              <w:jc w:val="both"/>
              <w:rPr>
                <w:color w:val="17365D" w:themeColor="text2" w:themeShade="BF"/>
                <w:lang w:val="en-GB"/>
              </w:rPr>
            </w:pPr>
            <w:r w:rsidRPr="0084724E">
              <w:rPr>
                <w:color w:val="17365D" w:themeColor="text2" w:themeShade="BF"/>
                <w:lang w:val="en-GB"/>
              </w:rPr>
              <w:t xml:space="preserve"> </w:t>
            </w:r>
          </w:p>
          <w:p w:rsidR="0089511F" w:rsidRPr="0084724E" w:rsidRDefault="0089511F" w:rsidP="0084724E">
            <w:pPr>
              <w:jc w:val="both"/>
              <w:rPr>
                <w:color w:val="17365D" w:themeColor="text2" w:themeShade="BF"/>
                <w:lang w:val="en-GB"/>
              </w:rPr>
            </w:pPr>
            <w:r w:rsidRPr="0084724E">
              <w:rPr>
                <w:color w:val="17365D" w:themeColor="text2" w:themeShade="BF"/>
                <w:lang w:val="en-GB"/>
              </w:rPr>
              <w:t>Ukraine continues to struggle to build a legal system that effectively protects investor rights.  The following major pieces of legislation – in addition to the Tax Code – affect foreign investment into Ukraine:</w:t>
            </w:r>
          </w:p>
          <w:p w:rsidR="0089511F" w:rsidRPr="0084724E" w:rsidRDefault="0089511F" w:rsidP="0084724E">
            <w:pPr>
              <w:jc w:val="both"/>
              <w:rPr>
                <w:color w:val="17365D" w:themeColor="text2" w:themeShade="BF"/>
                <w:lang w:val="en-GB"/>
              </w:rPr>
            </w:pPr>
            <w:r w:rsidRPr="0084724E">
              <w:rPr>
                <w:color w:val="17365D" w:themeColor="text2" w:themeShade="BF"/>
                <w:lang w:val="en-GB"/>
              </w:rPr>
              <w:t>The law On Foreign Investment Regime sets out in broad terms Ukraine's policy on inward investment and the rights and obligations of foreign investors.</w:t>
            </w:r>
          </w:p>
          <w:p w:rsidR="0089511F" w:rsidRPr="0084724E" w:rsidRDefault="0089511F" w:rsidP="0084724E">
            <w:pPr>
              <w:jc w:val="both"/>
              <w:rPr>
                <w:color w:val="17365D" w:themeColor="text2" w:themeShade="BF"/>
                <w:lang w:val="en-GB"/>
              </w:rPr>
            </w:pPr>
            <w:r w:rsidRPr="0084724E">
              <w:rPr>
                <w:color w:val="17365D" w:themeColor="text2" w:themeShade="BF"/>
                <w:lang w:val="en-GB"/>
              </w:rPr>
              <w:t>The Civil Code regulates civil relationships, the establishment of legal entities, and personal property rights.</w:t>
            </w:r>
          </w:p>
          <w:p w:rsidR="0089511F" w:rsidRPr="0084724E" w:rsidRDefault="0089511F" w:rsidP="0084724E">
            <w:pPr>
              <w:jc w:val="both"/>
              <w:rPr>
                <w:color w:val="17365D" w:themeColor="text2" w:themeShade="BF"/>
                <w:lang w:val="en-GB"/>
              </w:rPr>
            </w:pPr>
            <w:r w:rsidRPr="0084724E">
              <w:rPr>
                <w:color w:val="17365D" w:themeColor="text2" w:themeShade="BF"/>
                <w:lang w:val="en-GB"/>
              </w:rPr>
              <w:t>The Commercial Code (enacted on the same day as the Civil Code) governs business relationships. The Commercial Code is intended to regulate issues that are not dealt with in the Civil Code, although in practice there is some overlap.</w:t>
            </w:r>
          </w:p>
          <w:p w:rsidR="0089511F" w:rsidRPr="0084724E" w:rsidRDefault="0089511F" w:rsidP="0084724E">
            <w:pPr>
              <w:jc w:val="both"/>
              <w:rPr>
                <w:color w:val="17365D" w:themeColor="text2" w:themeShade="BF"/>
                <w:lang w:val="en-GB"/>
              </w:rPr>
            </w:pPr>
            <w:r w:rsidRPr="0084724E">
              <w:rPr>
                <w:color w:val="17365D" w:themeColor="text2" w:themeShade="BF"/>
                <w:lang w:val="en-GB"/>
              </w:rPr>
              <w:t>The law On Securities and Stock Market governs the public issuance and trading of securities.</w:t>
            </w:r>
          </w:p>
          <w:p w:rsidR="0089511F" w:rsidRPr="0084724E" w:rsidRDefault="0089511F" w:rsidP="0084724E">
            <w:pPr>
              <w:jc w:val="both"/>
              <w:rPr>
                <w:color w:val="17365D" w:themeColor="text2" w:themeShade="BF"/>
                <w:lang w:val="en-GB"/>
              </w:rPr>
            </w:pPr>
            <w:r w:rsidRPr="0084724E">
              <w:rPr>
                <w:color w:val="17365D" w:themeColor="text2" w:themeShade="BF"/>
                <w:lang w:val="en-GB"/>
              </w:rPr>
              <w:t>The law On Protection of Economic Competition restricts business monopolies. The majority of mergers and acquisitions in Ukraine are likely to require pre-approval from the Antimonopoly Committee.</w:t>
            </w:r>
          </w:p>
          <w:p w:rsidR="0089511F" w:rsidRPr="0084724E" w:rsidRDefault="0089511F" w:rsidP="0084724E">
            <w:pPr>
              <w:jc w:val="both"/>
              <w:rPr>
                <w:color w:val="17365D" w:themeColor="text2" w:themeShade="BF"/>
                <w:lang w:val="en-GB"/>
              </w:rPr>
            </w:pPr>
            <w:r w:rsidRPr="0084724E">
              <w:rPr>
                <w:color w:val="17365D" w:themeColor="text2" w:themeShade="BF"/>
                <w:lang w:val="en-GB"/>
              </w:rPr>
              <w:t>The law On Protection from Unfair Competition aims to protect business entities and consumers from unfair competition.</w:t>
            </w:r>
          </w:p>
          <w:p w:rsidR="0089511F" w:rsidRPr="0084724E" w:rsidRDefault="0089511F" w:rsidP="0084724E">
            <w:pPr>
              <w:jc w:val="both"/>
              <w:rPr>
                <w:color w:val="17365D" w:themeColor="text2" w:themeShade="BF"/>
                <w:lang w:val="en-GB"/>
              </w:rPr>
            </w:pPr>
            <w:r w:rsidRPr="0084724E">
              <w:rPr>
                <w:color w:val="17365D" w:themeColor="text2" w:themeShade="BF"/>
                <w:lang w:val="en-GB"/>
              </w:rPr>
              <w:t>The Environmental Protection Law establishes a framework for pollution fees to be imposed on any legal entity that discharges contaminants into the environment.</w:t>
            </w:r>
          </w:p>
          <w:p w:rsidR="00F11962" w:rsidRPr="0084724E" w:rsidRDefault="0089511F" w:rsidP="0084724E">
            <w:pPr>
              <w:jc w:val="both"/>
              <w:rPr>
                <w:color w:val="17365D" w:themeColor="text2" w:themeShade="BF"/>
                <w:lang w:val="en-GB"/>
              </w:rPr>
            </w:pPr>
            <w:r w:rsidRPr="0084724E">
              <w:rPr>
                <w:color w:val="17365D" w:themeColor="text2" w:themeShade="BF"/>
                <w:lang w:val="en-GB"/>
              </w:rPr>
              <w:t>The Law “On Stimulating Investment Activity in the Priority Sectors of the Economy in order to Create Jobs” envisages tax privileges for investment projects in such priority sectors as agriculture, communal and housing, machine building, transport infrastructure, resorts-recreation, metallurgy (</w:t>
            </w:r>
            <w:hyperlink r:id="rId26" w:tgtFrame="_self" w:history="1">
              <w:r w:rsidRPr="0084724E">
                <w:rPr>
                  <w:color w:val="17365D" w:themeColor="text2" w:themeShade="BF"/>
                  <w:lang w:val="en-GB"/>
                </w:rPr>
                <w:t>http://zakon5.rada.gov.ua/laws/show/5205-17</w:t>
              </w:r>
            </w:hyperlink>
            <w:r w:rsidRPr="0084724E">
              <w:rPr>
                <w:color w:val="17365D" w:themeColor="text2" w:themeShade="BF"/>
                <w:lang w:val="en-GB"/>
              </w:rPr>
              <w:t>).</w:t>
            </w:r>
          </w:p>
          <w:p w:rsidR="007E571C" w:rsidRDefault="007E571C" w:rsidP="0084724E">
            <w:pPr>
              <w:jc w:val="both"/>
              <w:rPr>
                <w:color w:val="17365D" w:themeColor="text2" w:themeShade="BF"/>
                <w:lang w:val="en-GB"/>
              </w:rPr>
            </w:pPr>
          </w:p>
          <w:p w:rsidR="00F11962" w:rsidRPr="0084724E" w:rsidRDefault="00F11962" w:rsidP="0084724E">
            <w:pPr>
              <w:jc w:val="both"/>
              <w:rPr>
                <w:color w:val="17365D" w:themeColor="text2" w:themeShade="BF"/>
                <w:lang w:val="en-GB"/>
              </w:rPr>
            </w:pPr>
            <w:r w:rsidRPr="0084724E">
              <w:rPr>
                <w:color w:val="17365D" w:themeColor="text2" w:themeShade="BF"/>
                <w:lang w:val="en-GB"/>
              </w:rPr>
              <w:t xml:space="preserve">On 4 October </w:t>
            </w:r>
            <w:r w:rsidR="007E571C">
              <w:rPr>
                <w:color w:val="17365D" w:themeColor="text2" w:themeShade="BF"/>
                <w:lang w:val="en-GB"/>
              </w:rPr>
              <w:t xml:space="preserve">2016 </w:t>
            </w:r>
            <w:r w:rsidRPr="0084724E">
              <w:rPr>
                <w:color w:val="17365D" w:themeColor="text2" w:themeShade="BF"/>
                <w:lang w:val="en-GB"/>
              </w:rPr>
              <w:t>Draft Act No.5105 On Amendments to the Act of Ukraine On Investment Activity was approved in the first reading. The Draft is expected to harmonize the provisions of the</w:t>
            </w:r>
            <w:r w:rsidR="007E571C">
              <w:rPr>
                <w:color w:val="17365D" w:themeColor="text2" w:themeShade="BF"/>
                <w:lang w:val="en-GB"/>
              </w:rPr>
              <w:t xml:space="preserve"> following legal acts:</w:t>
            </w:r>
            <w:r w:rsidRPr="0084724E">
              <w:rPr>
                <w:color w:val="17365D" w:themeColor="text2" w:themeShade="BF"/>
                <w:lang w:val="en-GB"/>
              </w:rPr>
              <w:t> On Investment Activity Act with the Act On Amendments to the Budget Code Regarding State Investment Projects, and also to improve the conduct of evaluation, selection and monitoring of investment projects, for implementation of which state support may be provided. The Draft provides for: distinction between concepts of state investment and state support; decentralization of decision-making on investment through the introduction of concepts of state investment, local investment; simplification of procedure for obtaining state support for investment projects by changing the role of the State Register of investment projects from permissive to informative, as well as entering projects, for which state support was provided, and state Investment Projects to the State Register of investment projects for the purpose of monitoring their implementation.</w:t>
            </w:r>
          </w:p>
          <w:p w:rsidR="007E571C" w:rsidRDefault="007E571C" w:rsidP="0084724E">
            <w:pPr>
              <w:jc w:val="both"/>
              <w:rPr>
                <w:color w:val="17365D" w:themeColor="text2" w:themeShade="BF"/>
                <w:lang w:val="en-GB"/>
              </w:rPr>
            </w:pPr>
          </w:p>
          <w:p w:rsidR="007E571C" w:rsidRDefault="0089511F" w:rsidP="0084724E">
            <w:pPr>
              <w:jc w:val="both"/>
              <w:rPr>
                <w:color w:val="17365D" w:themeColor="text2" w:themeShade="BF"/>
                <w:lang w:val="en-GB"/>
              </w:rPr>
            </w:pPr>
            <w:r w:rsidRPr="0084724E">
              <w:rPr>
                <w:color w:val="17365D" w:themeColor="text2" w:themeShade="BF"/>
                <w:lang w:val="en-GB"/>
              </w:rPr>
              <w:t>Legislative initiatives are available for viewing on the Parliament’s [</w:t>
            </w:r>
            <w:proofErr w:type="spellStart"/>
            <w:r w:rsidRPr="0084724E">
              <w:rPr>
                <w:color w:val="17365D" w:themeColor="text2" w:themeShade="BF"/>
                <w:lang w:val="en-GB"/>
              </w:rPr>
              <w:t>Verhovna</w:t>
            </w:r>
            <w:proofErr w:type="spellEnd"/>
            <w:r w:rsidRPr="0084724E">
              <w:rPr>
                <w:color w:val="17365D" w:themeColor="text2" w:themeShade="BF"/>
                <w:lang w:val="en-GB"/>
              </w:rPr>
              <w:t xml:space="preserve"> Rada] website (</w:t>
            </w:r>
            <w:hyperlink r:id="rId27" w:tgtFrame="_self" w:history="1">
              <w:r w:rsidRPr="0084724E">
                <w:rPr>
                  <w:color w:val="17365D" w:themeColor="text2" w:themeShade="BF"/>
                  <w:lang w:val="en-GB"/>
                </w:rPr>
                <w:t>http://www.rada.gov.ua/en</w:t>
              </w:r>
            </w:hyperlink>
            <w:r w:rsidRPr="0084724E">
              <w:rPr>
                <w:color w:val="17365D" w:themeColor="text2" w:themeShade="BF"/>
                <w:lang w:val="en-GB"/>
              </w:rPr>
              <w:t>) as well as on websites of government agencies granted with legislative initiative authority; the principal agencies are the Ministry of Justice and the Ministry of Economic Development and Trade.</w:t>
            </w:r>
            <w:r w:rsidRPr="0084724E">
              <w:rPr>
                <w:color w:val="17365D" w:themeColor="text2" w:themeShade="BF"/>
                <w:lang w:val="en-GB"/>
              </w:rPr>
              <w:br/>
            </w:r>
          </w:p>
          <w:p w:rsidR="0089511F" w:rsidRDefault="0089511F" w:rsidP="0084724E">
            <w:pPr>
              <w:jc w:val="both"/>
              <w:rPr>
                <w:color w:val="17365D" w:themeColor="text2" w:themeShade="BF"/>
                <w:lang w:val="en-GB"/>
              </w:rPr>
            </w:pPr>
            <w:r w:rsidRPr="0084724E">
              <w:rPr>
                <w:color w:val="17365D" w:themeColor="text2" w:themeShade="BF"/>
                <w:lang w:val="en-GB"/>
              </w:rPr>
              <w:t xml:space="preserve">The Ukrainian Government is contemplating e-commerce registration as a mechanism to increase transparency.  For example, the Government of Ukraine in 2014 implemented an automated VAT-refund system to reduce opportunities for bribery.  Electronic Government procurement has also been introduced to combat corruption. The newly implemented open-source system of electronic procurement </w:t>
            </w:r>
            <w:proofErr w:type="spellStart"/>
            <w:r w:rsidRPr="0084724E">
              <w:rPr>
                <w:color w:val="17365D" w:themeColor="text2" w:themeShade="BF"/>
                <w:lang w:val="en-GB"/>
              </w:rPr>
              <w:t>ProZorro</w:t>
            </w:r>
            <w:proofErr w:type="spellEnd"/>
            <w:r w:rsidRPr="0084724E">
              <w:rPr>
                <w:color w:val="17365D" w:themeColor="text2" w:themeShade="BF"/>
                <w:lang w:val="en-GB"/>
              </w:rPr>
              <w:t xml:space="preserve"> is estimated to save about UAH 500 million of budget funds per year.</w:t>
            </w:r>
          </w:p>
          <w:p w:rsidR="00F31D10" w:rsidRPr="0084724E" w:rsidRDefault="00F31D10" w:rsidP="0084724E">
            <w:pPr>
              <w:jc w:val="both"/>
              <w:rPr>
                <w:color w:val="17365D" w:themeColor="text2" w:themeShade="BF"/>
                <w:lang w:val="en-GB"/>
              </w:rPr>
            </w:pPr>
          </w:p>
          <w:p w:rsidR="0089511F" w:rsidRPr="0084724E" w:rsidRDefault="00271B4A" w:rsidP="0084724E">
            <w:pPr>
              <w:jc w:val="both"/>
              <w:rPr>
                <w:color w:val="17365D" w:themeColor="text2" w:themeShade="BF"/>
                <w:lang w:val="en-GB"/>
              </w:rPr>
            </w:pPr>
            <w:r w:rsidRPr="0084724E">
              <w:rPr>
                <w:color w:val="17365D" w:themeColor="text2" w:themeShade="BF"/>
                <w:lang w:val="en-GB"/>
              </w:rPr>
              <w:t>In general, the regulatory framework for the establishment and operation of business in Ukraine by foreign investors is similar to that for domestic investors (apart from the ownership of agricultural land).  The accreditation of representative offices of foreign companies and their branches is significantly lagging behind the simplified registration procedures for Ukrainian business.  Foreign and domestic private entities can establish and own business enterprises and engage in all forms of remunerative activity.   Investment permits are not required, but all enterprises must be established according to the form and procedure prescribed by law and registered with the appropriate state authorities.  Foreign companies are restricted from owning agricultural land, manufacturing carrier rockets, producing bio-ethanol, and some publishing activities. In addition, Ukrainian law authorizes the government to set limits on foreign participation in "strategically important areas," but the wording is vague and the law is rarely used in practice.  Generally, these restrictions limit the maximum permissible percentage of foreign investment into Ukrainian firms in these sectors.  </w:t>
            </w:r>
          </w:p>
          <w:p w:rsidR="007E571C" w:rsidRDefault="007E571C" w:rsidP="0084724E">
            <w:pPr>
              <w:jc w:val="both"/>
              <w:rPr>
                <w:color w:val="17365D" w:themeColor="text2" w:themeShade="BF"/>
                <w:lang w:val="en-GB"/>
              </w:rPr>
            </w:pPr>
          </w:p>
          <w:p w:rsidR="00F11962" w:rsidRPr="0084724E" w:rsidRDefault="007E571C" w:rsidP="0084724E">
            <w:pPr>
              <w:jc w:val="both"/>
              <w:rPr>
                <w:color w:val="17365D" w:themeColor="text2" w:themeShade="BF"/>
                <w:lang w:val="uk-UA"/>
              </w:rPr>
            </w:pPr>
            <w:r w:rsidRPr="007E571C">
              <w:rPr>
                <w:color w:val="17365D" w:themeColor="text2" w:themeShade="BF"/>
                <w:lang w:val="en-GB"/>
              </w:rPr>
              <w:t>The new G</w:t>
            </w:r>
            <w:r w:rsidR="00F11962" w:rsidRPr="0084724E">
              <w:rPr>
                <w:color w:val="17365D" w:themeColor="text2" w:themeShade="BF"/>
                <w:lang w:val="en-GB"/>
              </w:rPr>
              <w:t xml:space="preserve">overnment is looking into further expanding the list of companies slated for privatization to go forward with expanded privatization in order to increase management efficiencies.  The first tender under the new government privatizing licenses to provide nationwide 3G mobile telecommunications services was generally regarded as transparent and drew interest of major players in the local market. In February, 2016 the Parliament approved the legislation, opening ways to large privatizations this year.  The new legislation allowed the State Property Fund to hire foreign advisors, increased transparency of asset evaluation procedures, removed the mandatory requirement to sell 5-10percent of a privatized entity via a securities’ exchange and, among other, banned companies from the aggressor-country and off-shore companies from participating in privatization in Ukraine. In March of 2015, the government approved a list of companies to be privatized in 2015-2016.  Due to the delays in the adoption of the legislation, the original privatization plans were postponed.  </w:t>
            </w:r>
          </w:p>
          <w:p w:rsidR="00C54301" w:rsidRDefault="00F11962" w:rsidP="0084724E">
            <w:pPr>
              <w:jc w:val="both"/>
              <w:rPr>
                <w:color w:val="17365D" w:themeColor="text2" w:themeShade="BF"/>
                <w:lang w:val="en-GB"/>
              </w:rPr>
            </w:pPr>
            <w:r w:rsidRPr="0084724E">
              <w:rPr>
                <w:color w:val="17365D" w:themeColor="text2" w:themeShade="BF"/>
                <w:lang w:val="en-GB"/>
              </w:rPr>
              <w:t>The State Property Fund oversees privatizations.  Privatization rules generally apply to both foreign and domestic investors, and, in theory, a relatively level playing field exists.  Observers note numerous instances of past privatizations adjusted to fit a pre-selected bidder.  The new government has made statements that there will be no revisions of past privatizations. Still, some court cases have surfaced from private companies challenging earlier privatizations.  Judicial reform is critical to ensure fair treatment of the cases.  There will be more privatizations in the near-term as a means to plug budgetary gaps; the transparency of these transactions will be a good indicator of the new government’s approach to business and investment.</w:t>
            </w:r>
          </w:p>
          <w:p w:rsidR="007E571C" w:rsidRDefault="007E571C" w:rsidP="0084724E">
            <w:pPr>
              <w:jc w:val="both"/>
              <w:rPr>
                <w:color w:val="17365D" w:themeColor="text2" w:themeShade="BF"/>
                <w:lang w:val="en-GB"/>
              </w:rPr>
            </w:pPr>
          </w:p>
          <w:p w:rsidR="00F11962" w:rsidRPr="0084724E" w:rsidRDefault="00611FD9" w:rsidP="0084724E">
            <w:pPr>
              <w:jc w:val="both"/>
              <w:rPr>
                <w:color w:val="17365D" w:themeColor="text2" w:themeShade="BF"/>
                <w:lang w:val="en-GB"/>
              </w:rPr>
            </w:pPr>
            <w:r w:rsidRPr="0084724E">
              <w:rPr>
                <w:color w:val="17365D" w:themeColor="text2" w:themeShade="BF"/>
                <w:lang w:val="en-GB"/>
              </w:rPr>
              <w:t>In April 2015 the CMU passed a Resolution to liquidate the State Agency for Investment and National Projects of Ukraine that served as a clearing house for state-approved investment projects, in 2011-2015.  Instead, a Department for Attracting Investments was established at the Ministry of Economic Development and Trade (MEDT). Thus, MEDT has a lead now in the formation of government investment policy to improve investment climate in Ukraine and attract new investments.  To achieve these goals, the Ministry has developed a plan of business forums in different countries. </w:t>
            </w:r>
          </w:p>
          <w:p w:rsidR="007E571C" w:rsidRDefault="007E571C" w:rsidP="0084724E">
            <w:pPr>
              <w:jc w:val="both"/>
              <w:rPr>
                <w:color w:val="17365D" w:themeColor="text2" w:themeShade="BF"/>
                <w:lang w:val="en-GB"/>
              </w:rPr>
            </w:pPr>
          </w:p>
          <w:p w:rsidR="00611FD9" w:rsidRPr="0084724E" w:rsidRDefault="0039474F" w:rsidP="0084724E">
            <w:pPr>
              <w:jc w:val="both"/>
              <w:rPr>
                <w:color w:val="17365D" w:themeColor="text2" w:themeShade="BF"/>
                <w:lang w:val="en-US"/>
              </w:rPr>
            </w:pPr>
            <w:r w:rsidRPr="0084724E">
              <w:rPr>
                <w:color w:val="17365D" w:themeColor="text2" w:themeShade="BF"/>
                <w:lang w:val="en-GB"/>
              </w:rPr>
              <w:t>Ukraine's Anti-Monopoly Committee (AMC) is being reformed now to ensure fair     competition and consumer protection. A new leadership of AMC worked with the Parliament to amend a 2002 Law "On Protection of Economic Competition.”  Amendments that made AMC work more transparent and predictable were passed in November 2015 and allowed the government to perform stricter controls of  mergers/acquisitions, gave it more effective tools to destroy existing and prevent new monopolies in sensitive sectors such as energy and utilities.  The international business community has found the new AMC leadership to be more open and transparent, a significant shift from past years.</w:t>
            </w:r>
            <w:r w:rsidRPr="0084724E">
              <w:rPr>
                <w:rFonts w:ascii="Arial" w:hAnsi="Arial" w:cs="Arial"/>
                <w:color w:val="000000"/>
                <w:sz w:val="27"/>
                <w:szCs w:val="27"/>
                <w:shd w:val="clear" w:color="auto" w:fill="FFFFFF"/>
                <w:lang w:val="en-GB"/>
              </w:rPr>
              <w:t> </w:t>
            </w:r>
          </w:p>
        </w:tc>
      </w:tr>
      <w:tr w:rsidR="000D5AD4" w:rsidRPr="001E2957" w:rsidTr="002607F2">
        <w:trPr>
          <w:trHeight w:val="1132"/>
        </w:trPr>
        <w:tc>
          <w:tcPr>
            <w:tcW w:w="721" w:type="pct"/>
            <w:tcBorders>
              <w:top w:val="nil"/>
              <w:bottom w:val="single" w:sz="4" w:space="0" w:color="auto"/>
              <w:right w:val="nil"/>
            </w:tcBorders>
            <w:shd w:val="clear" w:color="auto" w:fill="D9D9D9" w:themeFill="background1" w:themeFillShade="D9"/>
          </w:tcPr>
          <w:p w:rsidR="000D5AD4" w:rsidRDefault="000D5AD4" w:rsidP="00AC3A2A">
            <w:pPr>
              <w:rPr>
                <w:b/>
                <w:color w:val="17365D" w:themeColor="text2" w:themeShade="BF"/>
                <w:lang w:val="en-GB"/>
              </w:rPr>
            </w:pPr>
          </w:p>
        </w:tc>
        <w:tc>
          <w:tcPr>
            <w:tcW w:w="652" w:type="pct"/>
            <w:tcBorders>
              <w:top w:val="nil"/>
              <w:bottom w:val="single" w:sz="4" w:space="0" w:color="auto"/>
              <w:right w:val="nil"/>
            </w:tcBorders>
            <w:shd w:val="clear" w:color="auto" w:fill="F2F2F2" w:themeFill="background1" w:themeFillShade="F2"/>
          </w:tcPr>
          <w:p w:rsidR="000D5AD4" w:rsidRDefault="000D5AD4" w:rsidP="006C06BB">
            <w:pPr>
              <w:jc w:val="both"/>
              <w:rPr>
                <w:b/>
                <w:color w:val="17365D" w:themeColor="text2" w:themeShade="BF"/>
                <w:lang w:val="en-GB"/>
              </w:rPr>
            </w:pPr>
            <w:r>
              <w:rPr>
                <w:b/>
                <w:color w:val="17365D" w:themeColor="text2" w:themeShade="BF"/>
                <w:lang w:val="en-GB"/>
              </w:rPr>
              <w:t>Financing and Funding</w:t>
            </w:r>
          </w:p>
          <w:p w:rsidR="000D5AD4" w:rsidRDefault="000D5AD4" w:rsidP="002B3DEE">
            <w:pPr>
              <w:spacing w:before="120" w:after="120"/>
              <w:jc w:val="both"/>
              <w:rPr>
                <w:b/>
                <w:color w:val="17365D" w:themeColor="text2" w:themeShade="BF"/>
                <w:lang w:val="en-GB"/>
              </w:rPr>
            </w:pPr>
          </w:p>
        </w:tc>
        <w:tc>
          <w:tcPr>
            <w:tcW w:w="3627" w:type="pct"/>
            <w:gridSpan w:val="2"/>
            <w:tcBorders>
              <w:top w:val="nil"/>
              <w:left w:val="nil"/>
              <w:bottom w:val="single" w:sz="4" w:space="0" w:color="auto"/>
            </w:tcBorders>
            <w:shd w:val="clear" w:color="auto" w:fill="F2F2F2" w:themeFill="background1" w:themeFillShade="F2"/>
          </w:tcPr>
          <w:p w:rsidR="00237497" w:rsidRPr="00237497" w:rsidRDefault="00237497" w:rsidP="00CB2A5F">
            <w:pPr>
              <w:spacing w:before="120" w:after="120"/>
              <w:jc w:val="both"/>
              <w:rPr>
                <w:b/>
                <w:color w:val="17365D" w:themeColor="text2" w:themeShade="BF"/>
                <w:lang w:val="en-GB"/>
              </w:rPr>
            </w:pPr>
            <w:r w:rsidRPr="00237497">
              <w:rPr>
                <w:b/>
                <w:color w:val="17365D" w:themeColor="text2" w:themeShade="BF"/>
                <w:lang w:val="en-GB"/>
              </w:rPr>
              <w:t>Road sector</w:t>
            </w:r>
          </w:p>
          <w:p w:rsidR="00CB2A5F" w:rsidRDefault="000F047F" w:rsidP="00CB2A5F">
            <w:pPr>
              <w:spacing w:before="120" w:after="120"/>
              <w:jc w:val="both"/>
              <w:rPr>
                <w:color w:val="17365D" w:themeColor="text2" w:themeShade="BF"/>
                <w:lang w:val="en-GB"/>
              </w:rPr>
            </w:pPr>
            <w:r>
              <w:rPr>
                <w:color w:val="17365D" w:themeColor="text2" w:themeShade="BF"/>
                <w:lang w:val="en-GB"/>
              </w:rPr>
              <w:t>R</w:t>
            </w:r>
            <w:r w:rsidR="00CB2A5F" w:rsidRPr="00CB2A5F">
              <w:rPr>
                <w:color w:val="17365D" w:themeColor="text2" w:themeShade="BF"/>
                <w:lang w:val="en-GB"/>
              </w:rPr>
              <w:t>oad maintenance is largely financed by fuel levies supplemented</w:t>
            </w:r>
            <w:r w:rsidR="00CB2A5F">
              <w:rPr>
                <w:color w:val="17365D" w:themeColor="text2" w:themeShade="BF"/>
                <w:lang w:val="en-GB"/>
              </w:rPr>
              <w:t xml:space="preserve"> </w:t>
            </w:r>
            <w:r w:rsidR="00CB2A5F" w:rsidRPr="00CB2A5F">
              <w:rPr>
                <w:color w:val="17365D" w:themeColor="text2" w:themeShade="BF"/>
                <w:lang w:val="en-GB"/>
              </w:rPr>
              <w:t xml:space="preserve">by vehicle import duties, vehicles registration fees and fees for oversized and overloaded vehicles. These revenues were hypothecated and made available to the State Road Fund but in 2015 that linkage was broken and </w:t>
            </w:r>
            <w:proofErr w:type="spellStart"/>
            <w:r w:rsidR="00CB2A5F" w:rsidRPr="00CB2A5F">
              <w:rPr>
                <w:color w:val="17365D" w:themeColor="text2" w:themeShade="BF"/>
                <w:lang w:val="en-GB"/>
              </w:rPr>
              <w:t>Ukravtodor</w:t>
            </w:r>
            <w:proofErr w:type="spellEnd"/>
            <w:r w:rsidR="00CB2A5F" w:rsidRPr="00CB2A5F">
              <w:rPr>
                <w:color w:val="17365D" w:themeColor="text2" w:themeShade="BF"/>
                <w:lang w:val="en-GB"/>
              </w:rPr>
              <w:t xml:space="preserve"> is now financed from the general fund of the State Budget.</w:t>
            </w:r>
            <w:r w:rsidR="00CB2A5F">
              <w:rPr>
                <w:color w:val="17365D" w:themeColor="text2" w:themeShade="BF"/>
                <w:lang w:val="en-GB"/>
              </w:rPr>
              <w:t xml:space="preserve"> </w:t>
            </w:r>
            <w:r w:rsidR="00CB2A5F" w:rsidRPr="00CB2A5F">
              <w:rPr>
                <w:color w:val="17365D" w:themeColor="text2" w:themeShade="BF"/>
                <w:lang w:val="en-GB"/>
              </w:rPr>
              <w:t xml:space="preserve">The impact of this change in budgetary policy is unclear but the reestablishment of a road fund is a priority for </w:t>
            </w:r>
            <w:proofErr w:type="spellStart"/>
            <w:r w:rsidR="00CB2A5F" w:rsidRPr="00CB2A5F">
              <w:rPr>
                <w:color w:val="17365D" w:themeColor="text2" w:themeShade="BF"/>
                <w:lang w:val="en-GB"/>
              </w:rPr>
              <w:t>MoI</w:t>
            </w:r>
            <w:proofErr w:type="spellEnd"/>
            <w:r w:rsidR="00CB2A5F" w:rsidRPr="00CB2A5F">
              <w:rPr>
                <w:color w:val="17365D" w:themeColor="text2" w:themeShade="BF"/>
                <w:lang w:val="en-GB"/>
              </w:rPr>
              <w:t xml:space="preserve"> although the legislative and institutional form that such fund can take and whether it can be readily implemented in the current constrained fiscal environment is yet to be determined. </w:t>
            </w:r>
            <w:r w:rsidR="00CB2A5F">
              <w:rPr>
                <w:color w:val="17365D" w:themeColor="text2" w:themeShade="BF"/>
                <w:lang w:val="en-GB"/>
              </w:rPr>
              <w:t xml:space="preserve">(Source: </w:t>
            </w:r>
            <w:r w:rsidR="0084724E">
              <w:fldChar w:fldCharType="begin"/>
            </w:r>
            <w:r w:rsidR="0084724E" w:rsidRPr="0084724E">
              <w:rPr>
                <w:lang w:val="en-GB"/>
              </w:rPr>
              <w:instrText xml:space="preserve"> HYPERLINK "http://www-wds.worldbank.org/external/default/WDSContentServer/WDSP/ECA/2015/09/24/090224b0830fe3ea/1_0/Rendered/PDF/Project0Inform0nt0Project000P149322.pdf</w:instrText>
            </w:r>
            <w:r w:rsidR="0084724E" w:rsidRPr="0084724E">
              <w:rPr>
                <w:lang w:val="en-GB"/>
              </w:rPr>
              <w:instrText xml:space="preserve">" </w:instrText>
            </w:r>
            <w:r w:rsidR="0084724E">
              <w:fldChar w:fldCharType="separate"/>
            </w:r>
            <w:r w:rsidR="00CB2A5F" w:rsidRPr="00CB2A5F">
              <w:rPr>
                <w:rStyle w:val="Hyperlink"/>
                <w:lang w:val="en-GB"/>
              </w:rPr>
              <w:t>WB</w:t>
            </w:r>
            <w:r w:rsidR="0084724E">
              <w:rPr>
                <w:rStyle w:val="Hyperlink"/>
                <w:lang w:val="en-GB"/>
              </w:rPr>
              <w:fldChar w:fldCharType="end"/>
            </w:r>
            <w:r w:rsidR="00CB2A5F">
              <w:rPr>
                <w:color w:val="17365D" w:themeColor="text2" w:themeShade="BF"/>
                <w:lang w:val="en-GB"/>
              </w:rPr>
              <w:t>)</w:t>
            </w:r>
          </w:p>
          <w:p w:rsidR="00237497" w:rsidRDefault="00237497" w:rsidP="00237497">
            <w:pPr>
              <w:spacing w:before="120" w:after="120"/>
              <w:jc w:val="both"/>
              <w:rPr>
                <w:color w:val="17365D" w:themeColor="text2" w:themeShade="BF"/>
                <w:lang w:val="en-GB"/>
              </w:rPr>
            </w:pPr>
            <w:r w:rsidRPr="003F5EF3">
              <w:rPr>
                <w:color w:val="17365D" w:themeColor="text2" w:themeShade="BF"/>
                <w:lang w:val="en-GB"/>
              </w:rPr>
              <w:t>In 2015, the budget allocation for road maintenance and development was UAH 2.7 billion, a value estimated to be two times less than the minimum required for maintenance alone.</w:t>
            </w:r>
            <w:r>
              <w:rPr>
                <w:color w:val="17365D" w:themeColor="text2" w:themeShade="BF"/>
                <w:lang w:val="en-GB"/>
              </w:rPr>
              <w:t xml:space="preserve"> </w:t>
            </w:r>
            <w:r w:rsidRPr="00404A49">
              <w:rPr>
                <w:color w:val="17365D" w:themeColor="text2" w:themeShade="BF"/>
                <w:lang w:val="en-GB"/>
              </w:rPr>
              <w:t xml:space="preserve">(Source: </w:t>
            </w:r>
            <w:r w:rsidR="0084724E">
              <w:fldChar w:fldCharType="begin"/>
            </w:r>
            <w:r w:rsidR="0084724E" w:rsidRPr="0084724E">
              <w:rPr>
                <w:lang w:val="en-GB"/>
              </w:rPr>
              <w:instrText xml:space="preserve"> HYPERLINK "http://www.worldbank.org/content/dam/Worldbank/do</w:instrText>
            </w:r>
            <w:r w:rsidR="0084724E" w:rsidRPr="0084724E">
              <w:rPr>
                <w:lang w:val="en-GB"/>
              </w:rPr>
              <w:instrText xml:space="preserve">cument/Ukraine-Snapshot.pdf" </w:instrText>
            </w:r>
            <w:r w:rsidR="0084724E">
              <w:fldChar w:fldCharType="separate"/>
            </w:r>
            <w:r w:rsidRPr="00404A49">
              <w:rPr>
                <w:rStyle w:val="Hyperlink"/>
                <w:lang w:val="en-GB"/>
              </w:rPr>
              <w:t>WB</w:t>
            </w:r>
            <w:r w:rsidR="0084724E">
              <w:rPr>
                <w:rStyle w:val="Hyperlink"/>
                <w:lang w:val="en-GB"/>
              </w:rPr>
              <w:fldChar w:fldCharType="end"/>
            </w:r>
            <w:r w:rsidRPr="00404A49">
              <w:rPr>
                <w:color w:val="17365D" w:themeColor="text2" w:themeShade="BF"/>
                <w:lang w:val="en-GB"/>
              </w:rPr>
              <w:t>)</w:t>
            </w:r>
          </w:p>
          <w:p w:rsidR="00CB2A5F" w:rsidRDefault="00237497" w:rsidP="00237497">
            <w:pPr>
              <w:spacing w:before="120" w:after="120"/>
              <w:jc w:val="both"/>
              <w:rPr>
                <w:color w:val="17365D" w:themeColor="text2" w:themeShade="BF"/>
                <w:lang w:val="en-GB"/>
              </w:rPr>
            </w:pPr>
            <w:r w:rsidRPr="00237497">
              <w:rPr>
                <w:color w:val="17365D" w:themeColor="text2" w:themeShade="BF"/>
                <w:lang w:val="en-GB"/>
              </w:rPr>
              <w:t>The government is now finalizing legislation to allow tolling of heavy goods vehicles,</w:t>
            </w:r>
            <w:r>
              <w:rPr>
                <w:color w:val="17365D" w:themeColor="text2" w:themeShade="BF"/>
                <w:lang w:val="en-GB"/>
              </w:rPr>
              <w:t xml:space="preserve"> </w:t>
            </w:r>
            <w:r w:rsidRPr="00237497">
              <w:rPr>
                <w:color w:val="17365D" w:themeColor="text2" w:themeShade="BF"/>
                <w:lang w:val="en-GB"/>
              </w:rPr>
              <w:t xml:space="preserve">better enforcement of weight control and automation of speed enforcement on the national roads network. </w:t>
            </w:r>
            <w:r>
              <w:rPr>
                <w:color w:val="17365D" w:themeColor="text2" w:themeShade="BF"/>
                <w:lang w:val="en-GB"/>
              </w:rPr>
              <w:t>The</w:t>
            </w:r>
            <w:r w:rsidRPr="00237497">
              <w:rPr>
                <w:color w:val="17365D" w:themeColor="text2" w:themeShade="BF"/>
                <w:lang w:val="en-GB"/>
              </w:rPr>
              <w:t xml:space="preserve"> government aims to gradually roll out a system of electronic tolling and other network management tools including weigh-in-motion and speed cameras. The system would be financed, installed and operated through a private concession</w:t>
            </w:r>
            <w:r>
              <w:rPr>
                <w:color w:val="17365D" w:themeColor="text2" w:themeShade="BF"/>
                <w:lang w:val="en-GB"/>
              </w:rPr>
              <w:t xml:space="preserve">. (Source: </w:t>
            </w:r>
            <w:r w:rsidR="0084724E">
              <w:fldChar w:fldCharType="begin"/>
            </w:r>
            <w:r w:rsidR="0084724E" w:rsidRPr="0084724E">
              <w:rPr>
                <w:lang w:val="en-GB"/>
              </w:rPr>
              <w:instrText xml:space="preserve"> HYPERLINK "http://www-wds.worldbank.org</w:instrText>
            </w:r>
            <w:r w:rsidR="0084724E" w:rsidRPr="0084724E">
              <w:rPr>
                <w:lang w:val="en-GB"/>
              </w:rPr>
              <w:instrText xml:space="preserve">/external/default/WDSContentServer/WDSP/ECA/2015/09/24/090224b0830fe3ea/1_0/Rendered/PDF/Project0Inform0nt0Project000P149322.pdf" </w:instrText>
            </w:r>
            <w:r w:rsidR="0084724E">
              <w:fldChar w:fldCharType="separate"/>
            </w:r>
            <w:r w:rsidRPr="00CB2A5F">
              <w:rPr>
                <w:rStyle w:val="Hyperlink"/>
                <w:lang w:val="en-GB"/>
              </w:rPr>
              <w:t>WB</w:t>
            </w:r>
            <w:r w:rsidR="0084724E">
              <w:rPr>
                <w:rStyle w:val="Hyperlink"/>
                <w:lang w:val="en-GB"/>
              </w:rPr>
              <w:fldChar w:fldCharType="end"/>
            </w:r>
            <w:r>
              <w:rPr>
                <w:color w:val="17365D" w:themeColor="text2" w:themeShade="BF"/>
                <w:lang w:val="en-GB"/>
              </w:rPr>
              <w:t>)</w:t>
            </w:r>
          </w:p>
          <w:p w:rsidR="00355A14" w:rsidRDefault="00355A14" w:rsidP="003F5EF3">
            <w:pPr>
              <w:spacing w:before="120" w:after="120"/>
              <w:jc w:val="both"/>
              <w:rPr>
                <w:color w:val="17365D" w:themeColor="text2" w:themeShade="BF"/>
                <w:lang w:val="en-GB"/>
              </w:rPr>
            </w:pPr>
            <w:r w:rsidRPr="00355A14">
              <w:rPr>
                <w:color w:val="17365D" w:themeColor="text2" w:themeShade="BF"/>
                <w:lang w:val="en-GB"/>
              </w:rPr>
              <w:t>The Government has long been interested in the establishment of concession arrangements, in</w:t>
            </w:r>
            <w:r w:rsidR="00273159">
              <w:rPr>
                <w:color w:val="17365D" w:themeColor="text2" w:themeShade="BF"/>
                <w:lang w:val="en-GB"/>
              </w:rPr>
              <w:t xml:space="preserve"> </w:t>
            </w:r>
            <w:r w:rsidRPr="00355A14">
              <w:rPr>
                <w:color w:val="17365D" w:themeColor="text2" w:themeShade="BF"/>
                <w:lang w:val="en-GB"/>
              </w:rPr>
              <w:t>general,</w:t>
            </w:r>
            <w:r w:rsidR="00273159">
              <w:rPr>
                <w:color w:val="17365D" w:themeColor="text2" w:themeShade="BF"/>
                <w:lang w:val="en-GB"/>
              </w:rPr>
              <w:t xml:space="preserve"> </w:t>
            </w:r>
            <w:r w:rsidRPr="00355A14">
              <w:rPr>
                <w:color w:val="17365D" w:themeColor="text2" w:themeShade="BF"/>
                <w:lang w:val="en-GB"/>
              </w:rPr>
              <w:t>and</w:t>
            </w:r>
            <w:r w:rsidR="00273159">
              <w:rPr>
                <w:color w:val="17365D" w:themeColor="text2" w:themeShade="BF"/>
                <w:lang w:val="en-GB"/>
              </w:rPr>
              <w:t xml:space="preserve"> </w:t>
            </w:r>
            <w:r w:rsidRPr="00355A14">
              <w:rPr>
                <w:color w:val="17365D" w:themeColor="text2" w:themeShade="BF"/>
                <w:lang w:val="en-GB"/>
              </w:rPr>
              <w:t>PPPs</w:t>
            </w:r>
            <w:r w:rsidR="00273159">
              <w:rPr>
                <w:color w:val="17365D" w:themeColor="text2" w:themeShade="BF"/>
                <w:lang w:val="en-GB"/>
              </w:rPr>
              <w:t xml:space="preserve"> </w:t>
            </w:r>
            <w:r w:rsidRPr="00355A14">
              <w:rPr>
                <w:color w:val="17365D" w:themeColor="text2" w:themeShade="BF"/>
                <w:lang w:val="en-GB"/>
              </w:rPr>
              <w:t>in</w:t>
            </w:r>
            <w:r w:rsidR="00273159">
              <w:rPr>
                <w:color w:val="17365D" w:themeColor="text2" w:themeShade="BF"/>
                <w:lang w:val="en-GB"/>
              </w:rPr>
              <w:t xml:space="preserve"> </w:t>
            </w:r>
            <w:r w:rsidRPr="00355A14">
              <w:rPr>
                <w:color w:val="17365D" w:themeColor="text2" w:themeShade="BF"/>
                <w:lang w:val="en-GB"/>
              </w:rPr>
              <w:t>particular</w:t>
            </w:r>
            <w:r w:rsidR="00273159">
              <w:rPr>
                <w:color w:val="17365D" w:themeColor="text2" w:themeShade="BF"/>
                <w:lang w:val="en-GB"/>
              </w:rPr>
              <w:t xml:space="preserve"> </w:t>
            </w:r>
            <w:r w:rsidRPr="00355A14">
              <w:rPr>
                <w:color w:val="17365D" w:themeColor="text2" w:themeShade="BF"/>
                <w:lang w:val="en-GB"/>
              </w:rPr>
              <w:t>for</w:t>
            </w:r>
            <w:r w:rsidR="00273159">
              <w:rPr>
                <w:color w:val="17365D" w:themeColor="text2" w:themeShade="BF"/>
                <w:lang w:val="en-GB"/>
              </w:rPr>
              <w:t xml:space="preserve"> </w:t>
            </w:r>
            <w:r w:rsidRPr="00355A14">
              <w:rPr>
                <w:color w:val="17365D" w:themeColor="text2" w:themeShade="BF"/>
                <w:lang w:val="en-GB"/>
              </w:rPr>
              <w:t>roads</w:t>
            </w:r>
            <w:r w:rsidR="00273159">
              <w:rPr>
                <w:color w:val="17365D" w:themeColor="text2" w:themeShade="BF"/>
                <w:lang w:val="en-GB"/>
              </w:rPr>
              <w:t xml:space="preserve"> </w:t>
            </w:r>
            <w:r w:rsidRPr="00355A14">
              <w:rPr>
                <w:color w:val="17365D" w:themeColor="text2" w:themeShade="BF"/>
                <w:lang w:val="en-GB"/>
              </w:rPr>
              <w:t>construction.</w:t>
            </w:r>
          </w:p>
          <w:p w:rsidR="00E6684C" w:rsidRDefault="00E6684C" w:rsidP="00E6684C">
            <w:pPr>
              <w:spacing w:before="120" w:after="120"/>
              <w:jc w:val="both"/>
              <w:rPr>
                <w:color w:val="17365D" w:themeColor="text2" w:themeShade="BF"/>
                <w:lang w:val="en-GB"/>
              </w:rPr>
            </w:pPr>
            <w:r w:rsidRPr="00CC426E">
              <w:rPr>
                <w:color w:val="17365D" w:themeColor="text2" w:themeShade="BF"/>
                <w:lang w:val="en-GB"/>
              </w:rPr>
              <w:t xml:space="preserve">Additional sources of roads financing are loan proceeds from International Financial Institutions and commercial banks under state guarantees. (Source: </w:t>
            </w:r>
            <w:r w:rsidR="0084724E">
              <w:fldChar w:fldCharType="begin"/>
            </w:r>
            <w:r w:rsidR="0084724E" w:rsidRPr="0084724E">
              <w:rPr>
                <w:lang w:val="en-GB"/>
              </w:rPr>
              <w:instrText xml:space="preserve"> HYPERLINK "http://www.ukravtodor.gov.ua/uploads/files/2015-04-21-0</w:instrText>
            </w:r>
            <w:r w:rsidR="0084724E" w:rsidRPr="0084724E">
              <w:rPr>
                <w:lang w:val="en-GB"/>
              </w:rPr>
              <w:instrText xml:space="preserve">5-53-50-angl-11.01.2013.pdf" </w:instrText>
            </w:r>
            <w:r w:rsidR="0084724E">
              <w:fldChar w:fldCharType="separate"/>
            </w:r>
            <w:r w:rsidRPr="00CC426E">
              <w:rPr>
                <w:rStyle w:val="Hyperlink"/>
                <w:lang w:val="en-GB"/>
              </w:rPr>
              <w:t>UKRAVTODOR</w:t>
            </w:r>
            <w:r w:rsidR="0084724E">
              <w:rPr>
                <w:rStyle w:val="Hyperlink"/>
                <w:lang w:val="en-GB"/>
              </w:rPr>
              <w:fldChar w:fldCharType="end"/>
            </w:r>
            <w:r w:rsidRPr="00CC426E">
              <w:rPr>
                <w:color w:val="17365D" w:themeColor="text2" w:themeShade="BF"/>
                <w:lang w:val="en-GB"/>
              </w:rPr>
              <w:t>)</w:t>
            </w:r>
          </w:p>
          <w:p w:rsidR="007227DF" w:rsidRDefault="007227DF" w:rsidP="007227DF">
            <w:pPr>
              <w:rPr>
                <w:b/>
                <w:color w:val="17365D" w:themeColor="text2" w:themeShade="BF"/>
                <w:lang w:val="en-GB"/>
              </w:rPr>
            </w:pPr>
            <w:r w:rsidRPr="00C73143">
              <w:rPr>
                <w:b/>
                <w:color w:val="17365D" w:themeColor="text2" w:themeShade="BF"/>
                <w:lang w:val="en-GB"/>
              </w:rPr>
              <w:t>Rail sector</w:t>
            </w:r>
          </w:p>
          <w:p w:rsidR="003D7BB3" w:rsidRPr="00CC426E" w:rsidRDefault="003D7BB3" w:rsidP="003D7BB3">
            <w:pPr>
              <w:jc w:val="both"/>
              <w:rPr>
                <w:color w:val="17365D" w:themeColor="text2" w:themeShade="BF"/>
                <w:lang w:val="en-GB"/>
              </w:rPr>
            </w:pPr>
            <w:r w:rsidRPr="00CC426E">
              <w:rPr>
                <w:color w:val="17365D" w:themeColor="text2" w:themeShade="BF"/>
                <w:lang w:val="en-GB"/>
              </w:rPr>
              <w:t>The system of rail tariffs in Ukraine is largely unchanged from the Soviet era. Within Ukraine, rail tariff changes take into account country inflation, Ukrainian Railways’ (UZ) investment needs and the need to provide sufficient returns to cover passenger losses and a return on assets.</w:t>
            </w:r>
          </w:p>
          <w:p w:rsidR="003D7BB3" w:rsidRPr="00CC426E" w:rsidRDefault="003D7BB3" w:rsidP="003D7BB3">
            <w:pPr>
              <w:jc w:val="both"/>
              <w:rPr>
                <w:color w:val="17365D" w:themeColor="text2" w:themeShade="BF"/>
                <w:lang w:val="en-GB"/>
              </w:rPr>
            </w:pPr>
            <w:r w:rsidRPr="00CC426E">
              <w:rPr>
                <w:color w:val="17365D" w:themeColor="text2" w:themeShade="BF"/>
                <w:lang w:val="en-GB"/>
              </w:rPr>
              <w:t>Changes are developed and proposed by UZ, first to the Ministry of Infrastructure and then to others, including the ministries of finance and economy. Objections are most often made by the Ministry of Economy because of its wider responsibility for the economy. Changes must be approved by the cabinet. There are also ad hoc interventions by the cabinet to reduce tariffs on certain commodities. This system therefore creates some uncertainty for private carriers, particularly regarding the timing of increases.</w:t>
            </w:r>
          </w:p>
          <w:p w:rsidR="003D7BB3" w:rsidRPr="00CC426E" w:rsidRDefault="003D7BB3" w:rsidP="005D5D6D">
            <w:pPr>
              <w:jc w:val="both"/>
              <w:rPr>
                <w:color w:val="17365D" w:themeColor="text2" w:themeShade="BF"/>
                <w:lang w:val="en-GB"/>
              </w:rPr>
            </w:pPr>
            <w:r w:rsidRPr="00CC426E">
              <w:rPr>
                <w:color w:val="17365D" w:themeColor="text2" w:themeShade="BF"/>
                <w:lang w:val="en-GB"/>
              </w:rPr>
              <w:t>The current tariff code divides UZ’s tariffs into three parts:</w:t>
            </w:r>
          </w:p>
          <w:p w:rsidR="003D7BB3" w:rsidRPr="00CC426E" w:rsidRDefault="003D7BB3" w:rsidP="005D5D6D">
            <w:pPr>
              <w:pStyle w:val="ListParagraph"/>
              <w:numPr>
                <w:ilvl w:val="0"/>
                <w:numId w:val="39"/>
              </w:numPr>
              <w:jc w:val="both"/>
              <w:rPr>
                <w:color w:val="17365D" w:themeColor="text2" w:themeShade="BF"/>
                <w:lang w:val="en-GB"/>
              </w:rPr>
            </w:pPr>
            <w:r w:rsidRPr="00CC426E">
              <w:rPr>
                <w:color w:val="17365D" w:themeColor="text2" w:themeShade="BF"/>
                <w:lang w:val="en-GB"/>
              </w:rPr>
              <w:t>infrastructure charges, which depend on the particular infrastructure involved and whether the wagons used have heavy loads;</w:t>
            </w:r>
          </w:p>
          <w:p w:rsidR="003D7BB3" w:rsidRPr="00CC426E" w:rsidRDefault="003D7BB3" w:rsidP="005D5D6D">
            <w:pPr>
              <w:pStyle w:val="ListParagraph"/>
              <w:numPr>
                <w:ilvl w:val="0"/>
                <w:numId w:val="39"/>
              </w:numPr>
              <w:jc w:val="both"/>
              <w:rPr>
                <w:color w:val="17365D" w:themeColor="text2" w:themeShade="BF"/>
                <w:lang w:val="en-GB"/>
              </w:rPr>
            </w:pPr>
            <w:r w:rsidRPr="00CC426E">
              <w:rPr>
                <w:color w:val="17365D" w:themeColor="text2" w:themeShade="BF"/>
                <w:lang w:val="en-GB"/>
              </w:rPr>
              <w:t>traction charges, which include locomotives, drivers, and energy costs; and</w:t>
            </w:r>
          </w:p>
          <w:p w:rsidR="003D7BB3" w:rsidRPr="00CC426E" w:rsidRDefault="003D7BB3" w:rsidP="005D5D6D">
            <w:pPr>
              <w:pStyle w:val="ListParagraph"/>
              <w:numPr>
                <w:ilvl w:val="0"/>
                <w:numId w:val="39"/>
              </w:numPr>
              <w:jc w:val="both"/>
              <w:rPr>
                <w:color w:val="17365D" w:themeColor="text2" w:themeShade="BF"/>
                <w:lang w:val="en-GB"/>
              </w:rPr>
            </w:pPr>
            <w:r w:rsidRPr="00CC426E">
              <w:rPr>
                <w:color w:val="17365D" w:themeColor="text2" w:themeShade="BF"/>
                <w:lang w:val="en-GB"/>
              </w:rPr>
              <w:t xml:space="preserve">wagon charges, which private wagon owners do not pay as they receive this as a discount from the full tariff. (Source: </w:t>
            </w:r>
            <w:hyperlink r:id="rId28" w:history="1">
              <w:r w:rsidRPr="00CC426E">
                <w:rPr>
                  <w:rStyle w:val="Hyperlink"/>
                  <w:lang w:val="en-GB"/>
                </w:rPr>
                <w:t>ADB</w:t>
              </w:r>
            </w:hyperlink>
            <w:r w:rsidRPr="00CC426E">
              <w:rPr>
                <w:color w:val="17365D" w:themeColor="text2" w:themeShade="BF"/>
                <w:lang w:val="en-GB"/>
              </w:rPr>
              <w:t>)</w:t>
            </w:r>
          </w:p>
          <w:p w:rsidR="00171481" w:rsidRPr="00C73143" w:rsidRDefault="00171481" w:rsidP="007227DF">
            <w:pPr>
              <w:rPr>
                <w:b/>
                <w:color w:val="17365D" w:themeColor="text2" w:themeShade="BF"/>
                <w:lang w:val="en-GB"/>
              </w:rPr>
            </w:pPr>
          </w:p>
          <w:p w:rsidR="007227DF" w:rsidRDefault="00E865C3" w:rsidP="007227DF">
            <w:pPr>
              <w:jc w:val="both"/>
              <w:rPr>
                <w:b/>
                <w:color w:val="17365D" w:themeColor="text2" w:themeShade="BF"/>
                <w:lang w:val="en-US"/>
              </w:rPr>
            </w:pPr>
            <w:r>
              <w:rPr>
                <w:b/>
                <w:color w:val="17365D" w:themeColor="text2" w:themeShade="BF"/>
                <w:lang w:val="en-US"/>
              </w:rPr>
              <w:t>Maritime</w:t>
            </w:r>
            <w:r w:rsidR="007227DF" w:rsidRPr="00A41F38">
              <w:rPr>
                <w:b/>
                <w:color w:val="17365D" w:themeColor="text2" w:themeShade="BF"/>
                <w:lang w:val="en-US"/>
              </w:rPr>
              <w:t xml:space="preserve"> sector</w:t>
            </w:r>
          </w:p>
          <w:p w:rsidR="0025590B" w:rsidRDefault="0025590B" w:rsidP="0025590B">
            <w:pPr>
              <w:jc w:val="both"/>
              <w:rPr>
                <w:color w:val="17365D" w:themeColor="text2" w:themeShade="BF"/>
                <w:highlight w:val="yellow"/>
                <w:lang w:val="en-GB"/>
              </w:rPr>
            </w:pPr>
            <w:r w:rsidRPr="0001157C">
              <w:rPr>
                <w:color w:val="17365D" w:themeColor="text2" w:themeShade="BF"/>
                <w:lang w:val="en-GB"/>
              </w:rPr>
              <w:t xml:space="preserve">Port due tariffs (vessels‟ disbursement accounts) are fixed unilaterally by the Ministry of Infrastructure( </w:t>
            </w:r>
            <w:proofErr w:type="spellStart"/>
            <w:r w:rsidRPr="0001157C">
              <w:rPr>
                <w:color w:val="17365D" w:themeColor="text2" w:themeShade="BF"/>
                <w:lang w:val="en-GB"/>
              </w:rPr>
              <w:t>MoI</w:t>
            </w:r>
            <w:proofErr w:type="spellEnd"/>
            <w:r w:rsidRPr="0001157C">
              <w:rPr>
                <w:color w:val="17365D" w:themeColor="text2" w:themeShade="BF"/>
                <w:lang w:val="en-GB"/>
              </w:rPr>
              <w:t>). In the absence of any benchmarking Ukrainian port due tariffs are among the highest in the world</w:t>
            </w:r>
            <w:r>
              <w:rPr>
                <w:color w:val="17365D" w:themeColor="text2" w:themeShade="BF"/>
                <w:lang w:val="en-GB"/>
              </w:rPr>
              <w:t xml:space="preserve">. </w:t>
            </w:r>
            <w:r>
              <w:rPr>
                <w:color w:val="17365D" w:themeColor="text2" w:themeShade="BF"/>
                <w:lang w:val="en-US"/>
              </w:rPr>
              <w:t xml:space="preserve">(Source: </w:t>
            </w:r>
            <w:r w:rsidR="0084724E">
              <w:fldChar w:fldCharType="begin"/>
            </w:r>
            <w:r w:rsidR="0084724E" w:rsidRPr="0084724E">
              <w:rPr>
                <w:lang w:val="en-GB"/>
              </w:rPr>
              <w:instrText xml:space="preserve"> HYPERLINK "http://www.traceca-org.org/fileadmin/fm-dam/TAREP/65ta/Master_Plan/MPA9.1UA.pdf" </w:instrText>
            </w:r>
            <w:r w:rsidR="0084724E">
              <w:fldChar w:fldCharType="separate"/>
            </w:r>
            <w:r w:rsidRPr="00B41076">
              <w:rPr>
                <w:rStyle w:val="Hyperlink"/>
                <w:lang w:val="en-US"/>
              </w:rPr>
              <w:t>LOGMOS</w:t>
            </w:r>
            <w:r w:rsidR="0084724E">
              <w:rPr>
                <w:rStyle w:val="Hyperlink"/>
                <w:lang w:val="en-US"/>
              </w:rPr>
              <w:fldChar w:fldCharType="end"/>
            </w:r>
            <w:r>
              <w:rPr>
                <w:color w:val="17365D" w:themeColor="text2" w:themeShade="BF"/>
                <w:lang w:val="en-US"/>
              </w:rPr>
              <w:t>)</w:t>
            </w:r>
          </w:p>
          <w:p w:rsidR="0025590B" w:rsidRDefault="0025590B" w:rsidP="0017648C">
            <w:pPr>
              <w:jc w:val="both"/>
              <w:rPr>
                <w:color w:val="17365D" w:themeColor="text2" w:themeShade="BF"/>
                <w:highlight w:val="yellow"/>
                <w:lang w:val="en-GB"/>
              </w:rPr>
            </w:pPr>
          </w:p>
          <w:p w:rsidR="0025590B" w:rsidRPr="0025590B" w:rsidRDefault="0017648C" w:rsidP="0017648C">
            <w:pPr>
              <w:jc w:val="both"/>
              <w:rPr>
                <w:color w:val="17365D" w:themeColor="text2" w:themeShade="BF"/>
                <w:lang w:val="en-GB"/>
              </w:rPr>
            </w:pPr>
            <w:r w:rsidRPr="0025590B">
              <w:rPr>
                <w:color w:val="17365D" w:themeColor="text2" w:themeShade="BF"/>
                <w:lang w:val="en-GB"/>
              </w:rPr>
              <w:t xml:space="preserve">The charges include fees for the use of port facilities, port waters, etc., and revenues from them are used to finance maintenance and development of the port’s water infrastructure. </w:t>
            </w:r>
            <w:r w:rsidR="0025590B" w:rsidRPr="0025590B">
              <w:rPr>
                <w:color w:val="17365D" w:themeColor="text2" w:themeShade="BF"/>
                <w:lang w:val="en-GB"/>
              </w:rPr>
              <w:t xml:space="preserve">(Source: </w:t>
            </w:r>
            <w:r w:rsidR="0084724E">
              <w:fldChar w:fldCharType="begin"/>
            </w:r>
            <w:r w:rsidR="0084724E" w:rsidRPr="0084724E">
              <w:rPr>
                <w:lang w:val="en-GB"/>
              </w:rPr>
              <w:instrText xml:space="preserve"> HYPERLINK "http://www.en.cfts.org.ua/articles/why_vessel_calls_at_ukrainian_ports_are_the_most_expensive_in_the_world" </w:instrText>
            </w:r>
            <w:r w:rsidR="0084724E">
              <w:fldChar w:fldCharType="separate"/>
            </w:r>
            <w:r w:rsidR="0025590B" w:rsidRPr="0025590B">
              <w:rPr>
                <w:rStyle w:val="Hyperlink"/>
                <w:lang w:val="en-GB"/>
              </w:rPr>
              <w:t>CTS</w:t>
            </w:r>
            <w:r w:rsidR="0084724E">
              <w:rPr>
                <w:rStyle w:val="Hyperlink"/>
                <w:lang w:val="en-GB"/>
              </w:rPr>
              <w:fldChar w:fldCharType="end"/>
            </w:r>
            <w:r w:rsidR="0025590B" w:rsidRPr="0025590B">
              <w:rPr>
                <w:color w:val="17365D" w:themeColor="text2" w:themeShade="BF"/>
                <w:lang w:val="en-GB"/>
              </w:rPr>
              <w:t>)</w:t>
            </w:r>
          </w:p>
          <w:p w:rsidR="0025590B" w:rsidRDefault="0025590B" w:rsidP="0017648C">
            <w:pPr>
              <w:jc w:val="both"/>
              <w:rPr>
                <w:color w:val="17365D" w:themeColor="text2" w:themeShade="BF"/>
                <w:highlight w:val="yellow"/>
                <w:lang w:val="en-GB"/>
              </w:rPr>
            </w:pPr>
          </w:p>
          <w:p w:rsidR="0025590B" w:rsidRPr="0025590B" w:rsidRDefault="0017648C" w:rsidP="0017648C">
            <w:pPr>
              <w:jc w:val="both"/>
              <w:rPr>
                <w:color w:val="17365D" w:themeColor="text2" w:themeShade="BF"/>
                <w:lang w:val="en-GB"/>
              </w:rPr>
            </w:pPr>
            <w:r w:rsidRPr="0025590B">
              <w:rPr>
                <w:color w:val="17365D" w:themeColor="text2" w:themeShade="BF"/>
                <w:lang w:val="en-GB"/>
              </w:rPr>
              <w:t>95% of the fees in Ukraine are regulated and collected exclusively by the state and the Ukrainian Port Authority, which is a state monopoly, as stipulated in the relevant regulations. Since the state monopoly levies the charges in US dollars, the fall of the hryvnia has led to a sharp increase of the monopoly’s revenues</w:t>
            </w:r>
            <w:r w:rsidR="0025590B" w:rsidRPr="0025590B">
              <w:rPr>
                <w:color w:val="17365D" w:themeColor="text2" w:themeShade="BF"/>
                <w:lang w:val="en-GB"/>
              </w:rPr>
              <w:t xml:space="preserve">. (Source: </w:t>
            </w:r>
            <w:r w:rsidR="0084724E">
              <w:fldChar w:fldCharType="begin"/>
            </w:r>
            <w:r w:rsidR="0084724E" w:rsidRPr="0084724E">
              <w:rPr>
                <w:lang w:val="en-GB"/>
              </w:rPr>
              <w:instrText xml:space="preserve"> HYPERLINK "http://www.en.cfts.org.ua/articles/why_vessel_calls_at_ukrainian_ports_are_the_most_expensive_in_the_world" </w:instrText>
            </w:r>
            <w:r w:rsidR="0084724E">
              <w:fldChar w:fldCharType="separate"/>
            </w:r>
            <w:r w:rsidR="0025590B" w:rsidRPr="0025590B">
              <w:rPr>
                <w:rStyle w:val="Hyperlink"/>
                <w:lang w:val="en-GB"/>
              </w:rPr>
              <w:t>CTS</w:t>
            </w:r>
            <w:r w:rsidR="0084724E">
              <w:rPr>
                <w:rStyle w:val="Hyperlink"/>
                <w:lang w:val="en-GB"/>
              </w:rPr>
              <w:fldChar w:fldCharType="end"/>
            </w:r>
            <w:r w:rsidR="0025590B" w:rsidRPr="0025590B">
              <w:rPr>
                <w:color w:val="17365D" w:themeColor="text2" w:themeShade="BF"/>
                <w:lang w:val="en-GB"/>
              </w:rPr>
              <w:t>)</w:t>
            </w:r>
          </w:p>
          <w:p w:rsidR="0025590B" w:rsidRPr="0025590B" w:rsidRDefault="0025590B" w:rsidP="0017648C">
            <w:pPr>
              <w:jc w:val="both"/>
              <w:rPr>
                <w:color w:val="17365D" w:themeColor="text2" w:themeShade="BF"/>
                <w:lang w:val="en-GB"/>
              </w:rPr>
            </w:pPr>
          </w:p>
          <w:p w:rsidR="00A511BF" w:rsidRPr="0025590B" w:rsidRDefault="0017648C" w:rsidP="007227DF">
            <w:pPr>
              <w:jc w:val="both"/>
              <w:rPr>
                <w:color w:val="17365D" w:themeColor="text2" w:themeShade="BF"/>
                <w:lang w:val="en-GB"/>
              </w:rPr>
            </w:pPr>
            <w:r w:rsidRPr="0025590B">
              <w:rPr>
                <w:color w:val="17365D" w:themeColor="text2" w:themeShade="BF"/>
                <w:lang w:val="en-GB"/>
              </w:rPr>
              <w:t>According the Ukrainian Port Authority port charges are the only source of funding for maintenance, repair, reconstruction, and construction of the state portion of port facilities.</w:t>
            </w:r>
            <w:r w:rsidR="00273159">
              <w:rPr>
                <w:color w:val="17365D" w:themeColor="text2" w:themeShade="BF"/>
                <w:lang w:val="en-GB"/>
              </w:rPr>
              <w:t xml:space="preserve"> </w:t>
            </w:r>
            <w:r w:rsidR="003C1144" w:rsidRPr="0025590B">
              <w:rPr>
                <w:color w:val="17365D" w:themeColor="text2" w:themeShade="BF"/>
                <w:lang w:val="en-GB"/>
              </w:rPr>
              <w:t xml:space="preserve">The Ukrainian Port Authority </w:t>
            </w:r>
            <w:r w:rsidRPr="0025590B">
              <w:rPr>
                <w:color w:val="17365D" w:themeColor="text2" w:themeShade="BF"/>
                <w:lang w:val="en-GB"/>
              </w:rPr>
              <w:t>do</w:t>
            </w:r>
            <w:r w:rsidR="003C1144" w:rsidRPr="0025590B">
              <w:rPr>
                <w:color w:val="17365D" w:themeColor="text2" w:themeShade="BF"/>
                <w:lang w:val="en-GB"/>
              </w:rPr>
              <w:t>es</w:t>
            </w:r>
            <w:r w:rsidRPr="0025590B">
              <w:rPr>
                <w:color w:val="17365D" w:themeColor="text2" w:themeShade="BF"/>
                <w:lang w:val="en-GB"/>
              </w:rPr>
              <w:t xml:space="preserve"> not receive anything from the state. On the contrary, pay</w:t>
            </w:r>
            <w:r w:rsidR="003C1144" w:rsidRPr="0025590B">
              <w:rPr>
                <w:color w:val="17365D" w:themeColor="text2" w:themeShade="BF"/>
                <w:lang w:val="en-GB"/>
              </w:rPr>
              <w:t>s</w:t>
            </w:r>
            <w:r w:rsidRPr="0025590B">
              <w:rPr>
                <w:color w:val="17365D" w:themeColor="text2" w:themeShade="BF"/>
                <w:lang w:val="en-GB"/>
              </w:rPr>
              <w:t xml:space="preserve"> taxes on our revenue from port charges. Only 10% of profits are left for financing development</w:t>
            </w:r>
            <w:r w:rsidR="003C1144" w:rsidRPr="0025590B">
              <w:rPr>
                <w:color w:val="17365D" w:themeColor="text2" w:themeShade="BF"/>
                <w:lang w:val="en-GB"/>
              </w:rPr>
              <w:t xml:space="preserve">. </w:t>
            </w:r>
            <w:r w:rsidRPr="0025590B">
              <w:rPr>
                <w:color w:val="17365D" w:themeColor="text2" w:themeShade="BF"/>
                <w:lang w:val="en-GB"/>
              </w:rPr>
              <w:t xml:space="preserve">(Source: </w:t>
            </w:r>
            <w:r w:rsidR="0084724E">
              <w:fldChar w:fldCharType="begin"/>
            </w:r>
            <w:r w:rsidR="0084724E" w:rsidRPr="0084724E">
              <w:rPr>
                <w:lang w:val="en-GB"/>
              </w:rPr>
              <w:instrText xml:space="preserve"> HYPERLINK "http://www.en.cfts.org.ua/articles/why_vessel_calls_at_ukrainian_ports_are_the_most_expensive_in_the_world" </w:instrText>
            </w:r>
            <w:r w:rsidR="0084724E">
              <w:fldChar w:fldCharType="separate"/>
            </w:r>
            <w:r w:rsidRPr="0025590B">
              <w:rPr>
                <w:rStyle w:val="Hyperlink"/>
                <w:lang w:val="en-GB"/>
              </w:rPr>
              <w:t>CTS</w:t>
            </w:r>
            <w:r w:rsidR="0084724E">
              <w:rPr>
                <w:rStyle w:val="Hyperlink"/>
                <w:lang w:val="en-GB"/>
              </w:rPr>
              <w:fldChar w:fldCharType="end"/>
            </w:r>
            <w:r w:rsidRPr="0025590B">
              <w:rPr>
                <w:color w:val="17365D" w:themeColor="text2" w:themeShade="BF"/>
                <w:lang w:val="en-GB"/>
              </w:rPr>
              <w:t>)</w:t>
            </w:r>
          </w:p>
          <w:p w:rsidR="00E865C3" w:rsidRDefault="00E865C3" w:rsidP="007227DF">
            <w:pPr>
              <w:jc w:val="both"/>
              <w:rPr>
                <w:color w:val="17365D" w:themeColor="text2" w:themeShade="BF"/>
                <w:highlight w:val="yellow"/>
                <w:lang w:val="en-GB"/>
              </w:rPr>
            </w:pPr>
          </w:p>
          <w:p w:rsidR="00E865C3" w:rsidRDefault="00E865C3" w:rsidP="00E865C3">
            <w:pPr>
              <w:jc w:val="both"/>
              <w:rPr>
                <w:b/>
                <w:color w:val="17365D" w:themeColor="text2" w:themeShade="BF"/>
                <w:lang w:val="en-US"/>
              </w:rPr>
            </w:pPr>
            <w:r>
              <w:rPr>
                <w:b/>
                <w:color w:val="17365D" w:themeColor="text2" w:themeShade="BF"/>
                <w:lang w:val="en-US"/>
              </w:rPr>
              <w:t>Inland navigation</w:t>
            </w:r>
            <w:r w:rsidRPr="00A41F38">
              <w:rPr>
                <w:b/>
                <w:color w:val="17365D" w:themeColor="text2" w:themeShade="BF"/>
                <w:lang w:val="en-US"/>
              </w:rPr>
              <w:t xml:space="preserve"> sector</w:t>
            </w:r>
          </w:p>
          <w:p w:rsidR="000D727F" w:rsidRDefault="000D727F" w:rsidP="000D727F">
            <w:pPr>
              <w:pStyle w:val="HTMLPreformatted"/>
            </w:pPr>
          </w:p>
          <w:p w:rsidR="000D727F" w:rsidRPr="0084724E" w:rsidRDefault="00D84F5B" w:rsidP="000D727F">
            <w:pPr>
              <w:rPr>
                <w:color w:val="17365D" w:themeColor="text2" w:themeShade="BF"/>
                <w:lang w:val="en-GB"/>
              </w:rPr>
            </w:pPr>
            <w:r>
              <w:rPr>
                <w:color w:val="17365D" w:themeColor="text2" w:themeShade="BF"/>
                <w:lang w:val="en-GB"/>
              </w:rPr>
              <w:t>Maintenance</w:t>
            </w:r>
            <w:r w:rsidR="000D727F" w:rsidRPr="0084724E">
              <w:rPr>
                <w:color w:val="17365D" w:themeColor="text2" w:themeShade="BF"/>
                <w:lang w:val="en-GB"/>
              </w:rPr>
              <w:t xml:space="preserve"> of the IWW in Ukraine is carried out mainly through the budgetary allocations. In recent years, the annual budget of the IWW of Ukraine with navigable locks of Dnipro cascade maintenance, as a rule, does not exceed 35% of the required amount.</w:t>
            </w:r>
          </w:p>
          <w:p w:rsidR="000D727F" w:rsidRPr="0084724E" w:rsidRDefault="000D727F" w:rsidP="000D727F">
            <w:pPr>
              <w:rPr>
                <w:color w:val="17365D" w:themeColor="text2" w:themeShade="BF"/>
                <w:lang w:val="en-GB"/>
              </w:rPr>
            </w:pPr>
            <w:r w:rsidRPr="0084724E">
              <w:rPr>
                <w:color w:val="17365D" w:themeColor="text2" w:themeShade="BF"/>
                <w:lang w:val="en-GB"/>
              </w:rPr>
              <w:t xml:space="preserve">Today the locks economy in Ukraine is financed through the funds provided </w:t>
            </w:r>
            <w:r w:rsidR="00D84F5B">
              <w:rPr>
                <w:color w:val="17365D" w:themeColor="text2" w:themeShade="BF"/>
                <w:lang w:val="en-GB"/>
              </w:rPr>
              <w:t>for in</w:t>
            </w:r>
            <w:r w:rsidRPr="0084724E">
              <w:rPr>
                <w:color w:val="17365D" w:themeColor="text2" w:themeShade="BF"/>
                <w:lang w:val="en-GB"/>
              </w:rPr>
              <w:t xml:space="preserve"> the State Budget on the basis of state order, including real amount of incomes received by the entities according to the legislation on providing the security of navigation on inland waterways and navigable passage of ships through the locks. Fee for locking, introduced in 1999 with a view of budget underfunding partial cover comes to the Fund for Reconstruction and </w:t>
            </w:r>
            <w:proofErr w:type="gramStart"/>
            <w:r w:rsidRPr="0084724E">
              <w:rPr>
                <w:color w:val="17365D" w:themeColor="text2" w:themeShade="BF"/>
                <w:lang w:val="en-GB"/>
              </w:rPr>
              <w:t>Gateways  of</w:t>
            </w:r>
            <w:proofErr w:type="gramEnd"/>
            <w:r w:rsidRPr="0084724E">
              <w:rPr>
                <w:color w:val="17365D" w:themeColor="text2" w:themeShade="BF"/>
                <w:lang w:val="en-GB"/>
              </w:rPr>
              <w:t xml:space="preserve"> the SE "</w:t>
            </w:r>
            <w:proofErr w:type="spellStart"/>
            <w:r w:rsidRPr="0084724E">
              <w:rPr>
                <w:color w:val="17365D" w:themeColor="text2" w:themeShade="BF"/>
                <w:lang w:val="en-GB"/>
              </w:rPr>
              <w:t>Ukrvodshlyakh</w:t>
            </w:r>
            <w:proofErr w:type="spellEnd"/>
            <w:r w:rsidRPr="0084724E">
              <w:rPr>
                <w:color w:val="17365D" w:themeColor="text2" w:themeShade="BF"/>
                <w:lang w:val="en-GB"/>
              </w:rPr>
              <w:t>."</w:t>
            </w:r>
          </w:p>
          <w:p w:rsidR="000D727F" w:rsidRPr="0084724E" w:rsidRDefault="000D727F" w:rsidP="000D727F">
            <w:pPr>
              <w:rPr>
                <w:color w:val="17365D" w:themeColor="text2" w:themeShade="BF"/>
                <w:lang w:val="en-GB"/>
              </w:rPr>
            </w:pPr>
            <w:r w:rsidRPr="0084724E">
              <w:rPr>
                <w:color w:val="17365D" w:themeColor="text2" w:themeShade="BF"/>
                <w:lang w:val="en-GB"/>
              </w:rPr>
              <w:t xml:space="preserve">According to the current legislation Ukrainian </w:t>
            </w:r>
            <w:proofErr w:type="spellStart"/>
            <w:r w:rsidRPr="0084724E">
              <w:rPr>
                <w:color w:val="17365D" w:themeColor="text2" w:themeShade="BF"/>
                <w:lang w:val="en-GB"/>
              </w:rPr>
              <w:t>shipowners</w:t>
            </w:r>
            <w:proofErr w:type="spellEnd"/>
            <w:r w:rsidRPr="0084724E">
              <w:rPr>
                <w:color w:val="17365D" w:themeColor="text2" w:themeShade="BF"/>
                <w:lang w:val="en-GB"/>
              </w:rPr>
              <w:t xml:space="preserve"> pay to the State Budget mandatory payments for the use of inland waterways, indirectly (in the price of oil) - in the form of excise duty (Article 215 of the Tax Code of Ukraine) and directly - in the form of rent for special use </w:t>
            </w:r>
            <w:proofErr w:type="gramStart"/>
            <w:r w:rsidRPr="0084724E">
              <w:rPr>
                <w:color w:val="17365D" w:themeColor="text2" w:themeShade="BF"/>
                <w:lang w:val="en-GB"/>
              </w:rPr>
              <w:t>of  surface</w:t>
            </w:r>
            <w:proofErr w:type="gramEnd"/>
            <w:r w:rsidRPr="0084724E">
              <w:rPr>
                <w:color w:val="17365D" w:themeColor="text2" w:themeShade="BF"/>
                <w:lang w:val="en-GB"/>
              </w:rPr>
              <w:t xml:space="preserve"> water for the needs of water transport (Article 255 of the Tax Code of Ukraine).</w:t>
            </w:r>
          </w:p>
          <w:p w:rsidR="000D727F" w:rsidRPr="0084724E" w:rsidRDefault="000D727F" w:rsidP="000D727F">
            <w:pPr>
              <w:pStyle w:val="HTMLPreformatted"/>
              <w:rPr>
                <w:rFonts w:asciiTheme="minorHAnsi" w:eastAsiaTheme="minorEastAsia" w:hAnsiTheme="minorHAnsi" w:cstheme="minorBidi"/>
                <w:color w:val="17365D" w:themeColor="text2" w:themeShade="BF"/>
                <w:sz w:val="22"/>
                <w:szCs w:val="22"/>
                <w:lang w:val="en-GB" w:eastAsia="it-IT"/>
              </w:rPr>
            </w:pPr>
            <w:r w:rsidRPr="0084724E">
              <w:rPr>
                <w:rFonts w:asciiTheme="minorHAnsi" w:eastAsiaTheme="minorEastAsia" w:hAnsiTheme="minorHAnsi" w:cstheme="minorBidi"/>
                <w:color w:val="17365D" w:themeColor="text2" w:themeShade="BF"/>
                <w:sz w:val="22"/>
                <w:szCs w:val="22"/>
                <w:lang w:val="en-GB" w:eastAsia="it-IT"/>
              </w:rPr>
              <w:t>During the 2009-2015 level of financing for shipping locks operational activities is in average only 25-33% of the necessary funding, 75% of which was covered from the State Budget and 25% - payment for locking.</w:t>
            </w:r>
          </w:p>
          <w:p w:rsidR="000D727F" w:rsidRPr="0084724E" w:rsidRDefault="000D727F" w:rsidP="000D727F">
            <w:pPr>
              <w:rPr>
                <w:color w:val="17365D" w:themeColor="text2" w:themeShade="BF"/>
                <w:lang w:val="en-GB"/>
              </w:rPr>
            </w:pPr>
            <w:r w:rsidRPr="0084724E">
              <w:rPr>
                <w:color w:val="17365D" w:themeColor="text2" w:themeShade="BF"/>
                <w:lang w:val="en-GB"/>
              </w:rPr>
              <w:t>A new draft Law on Inland Water Transport defines sources of financing for maintenance, repair and reconstruction of shipping hydro-technical utilities by owner (s) of the Dnipro Hydropower Cascade; provides for exemption from fees for vessels locking</w:t>
            </w:r>
            <w:r w:rsidR="001F6CA7">
              <w:rPr>
                <w:color w:val="17365D" w:themeColor="text2" w:themeShade="BF"/>
                <w:lang w:val="en-GB"/>
              </w:rPr>
              <w:t xml:space="preserve"> as well as</w:t>
            </w:r>
            <w:r w:rsidRPr="0084724E">
              <w:rPr>
                <w:color w:val="17365D" w:themeColor="text2" w:themeShade="BF"/>
                <w:lang w:val="en-GB"/>
              </w:rPr>
              <w:t xml:space="preserve"> terms of exem</w:t>
            </w:r>
            <w:r w:rsidR="00D84F5B" w:rsidRPr="00D84F5B">
              <w:rPr>
                <w:color w:val="17365D" w:themeColor="text2" w:themeShade="BF"/>
                <w:lang w:val="en-GB"/>
              </w:rPr>
              <w:t>ption</w:t>
            </w:r>
            <w:r w:rsidRPr="0084724E">
              <w:rPr>
                <w:color w:val="17365D" w:themeColor="text2" w:themeShade="BF"/>
                <w:lang w:val="en-GB"/>
              </w:rPr>
              <w:t xml:space="preserve"> of port dues </w:t>
            </w:r>
            <w:r w:rsidR="001F6CA7" w:rsidRPr="002C76B6">
              <w:rPr>
                <w:color w:val="17365D" w:themeColor="text2" w:themeShade="BF"/>
                <w:lang w:val="en-GB"/>
              </w:rPr>
              <w:t>in the seaports</w:t>
            </w:r>
            <w:r w:rsidR="001F6CA7" w:rsidRPr="001F6CA7">
              <w:rPr>
                <w:color w:val="17365D" w:themeColor="text2" w:themeShade="BF"/>
                <w:lang w:val="en-GB"/>
              </w:rPr>
              <w:t xml:space="preserve"> </w:t>
            </w:r>
            <w:r w:rsidRPr="0084724E">
              <w:rPr>
                <w:color w:val="17365D" w:themeColor="text2" w:themeShade="BF"/>
                <w:lang w:val="en-GB"/>
              </w:rPr>
              <w:t>for vessels engaged in inland waterway transport</w:t>
            </w:r>
            <w:r w:rsidR="001F6CA7">
              <w:rPr>
                <w:color w:val="17365D" w:themeColor="text2" w:themeShade="BF"/>
                <w:lang w:val="en-GB"/>
              </w:rPr>
              <w:t>ations</w:t>
            </w:r>
            <w:r w:rsidR="00D84F5B">
              <w:rPr>
                <w:color w:val="17365D" w:themeColor="text2" w:themeShade="BF"/>
                <w:lang w:val="en-GB"/>
              </w:rPr>
              <w:t>. In addition,</w:t>
            </w:r>
            <w:r w:rsidRPr="0084724E">
              <w:rPr>
                <w:color w:val="17365D" w:themeColor="text2" w:themeShade="BF"/>
                <w:lang w:val="en-GB"/>
              </w:rPr>
              <w:t xml:space="preserve"> sources of compensation of investments made by undertakings </w:t>
            </w:r>
            <w:r w:rsidR="00D84F5B">
              <w:rPr>
                <w:color w:val="17365D" w:themeColor="text2" w:themeShade="BF"/>
                <w:lang w:val="en-GB"/>
              </w:rPr>
              <w:t>to the</w:t>
            </w:r>
            <w:r w:rsidRPr="0084724E">
              <w:rPr>
                <w:color w:val="17365D" w:themeColor="text2" w:themeShade="BF"/>
                <w:lang w:val="en-GB"/>
              </w:rPr>
              <w:t xml:space="preserve"> strategic infrastructure of inland waterways</w:t>
            </w:r>
            <w:r w:rsidR="001F6CA7">
              <w:rPr>
                <w:color w:val="17365D" w:themeColor="text2" w:themeShade="BF"/>
                <w:lang w:val="en-GB"/>
              </w:rPr>
              <w:t xml:space="preserve"> are</w:t>
            </w:r>
            <w:r w:rsidR="001F6CA7" w:rsidRPr="00DC530A">
              <w:rPr>
                <w:color w:val="17365D" w:themeColor="text2" w:themeShade="BF"/>
                <w:lang w:val="en-GB"/>
              </w:rPr>
              <w:t xml:space="preserve"> defined</w:t>
            </w:r>
            <w:r w:rsidRPr="0084724E">
              <w:rPr>
                <w:color w:val="17365D" w:themeColor="text2" w:themeShade="BF"/>
                <w:lang w:val="en-GB"/>
              </w:rPr>
              <w:t>; exemption for raising bridges</w:t>
            </w:r>
            <w:r w:rsidR="001F6CA7">
              <w:rPr>
                <w:color w:val="17365D" w:themeColor="text2" w:themeShade="BF"/>
                <w:lang w:val="en-GB"/>
              </w:rPr>
              <w:t xml:space="preserve"> is</w:t>
            </w:r>
            <w:r w:rsidR="001F6CA7" w:rsidRPr="00972D6F">
              <w:rPr>
                <w:color w:val="17365D" w:themeColor="text2" w:themeShade="BF"/>
                <w:lang w:val="en-GB"/>
              </w:rPr>
              <w:t xml:space="preserve"> provide</w:t>
            </w:r>
            <w:r w:rsidR="001F6CA7">
              <w:rPr>
                <w:color w:val="17365D" w:themeColor="text2" w:themeShade="BF"/>
                <w:lang w:val="en-GB"/>
              </w:rPr>
              <w:t>d</w:t>
            </w:r>
            <w:r w:rsidR="001F6CA7" w:rsidRPr="00ED3409">
              <w:rPr>
                <w:color w:val="17365D" w:themeColor="text2" w:themeShade="BF"/>
                <w:lang w:val="en-GB"/>
              </w:rPr>
              <w:t xml:space="preserve"> for</w:t>
            </w:r>
            <w:r w:rsidR="00D84F5B" w:rsidRPr="00D84F5B">
              <w:rPr>
                <w:color w:val="17365D" w:themeColor="text2" w:themeShade="BF"/>
                <w:lang w:val="en-GB"/>
              </w:rPr>
              <w:t xml:space="preserve"> and it is planned to introduce</w:t>
            </w:r>
            <w:r w:rsidRPr="0084724E">
              <w:rPr>
                <w:color w:val="17365D" w:themeColor="text2" w:themeShade="BF"/>
                <w:lang w:val="en-GB"/>
              </w:rPr>
              <w:t xml:space="preserve"> e-data for river traffic.</w:t>
            </w:r>
          </w:p>
          <w:p w:rsidR="000D727F" w:rsidRPr="0084724E" w:rsidRDefault="000D727F" w:rsidP="007227DF">
            <w:pPr>
              <w:jc w:val="both"/>
              <w:rPr>
                <w:color w:val="17365D" w:themeColor="text2" w:themeShade="BF"/>
                <w:lang w:val="en-GB"/>
              </w:rPr>
            </w:pPr>
          </w:p>
          <w:p w:rsidR="00086A65" w:rsidRPr="00A41F38" w:rsidRDefault="00086A65" w:rsidP="007227DF">
            <w:pPr>
              <w:jc w:val="both"/>
              <w:rPr>
                <w:b/>
                <w:color w:val="17365D" w:themeColor="text2" w:themeShade="BF"/>
                <w:lang w:val="en-US"/>
              </w:rPr>
            </w:pPr>
          </w:p>
          <w:p w:rsidR="007227DF" w:rsidRDefault="007227DF" w:rsidP="007227DF">
            <w:pPr>
              <w:jc w:val="both"/>
              <w:rPr>
                <w:b/>
                <w:color w:val="17365D" w:themeColor="text2" w:themeShade="BF"/>
                <w:lang w:val="en-US"/>
              </w:rPr>
            </w:pPr>
            <w:r w:rsidRPr="00A41F38">
              <w:rPr>
                <w:b/>
                <w:color w:val="17365D" w:themeColor="text2" w:themeShade="BF"/>
                <w:lang w:val="en-US"/>
              </w:rPr>
              <w:t>Aviation sector</w:t>
            </w:r>
          </w:p>
          <w:p w:rsidR="00141552" w:rsidRPr="00A41F38" w:rsidRDefault="00141552" w:rsidP="00141552">
            <w:pPr>
              <w:jc w:val="both"/>
              <w:rPr>
                <w:b/>
                <w:color w:val="17365D" w:themeColor="text2" w:themeShade="BF"/>
                <w:lang w:val="en-US"/>
              </w:rPr>
            </w:pPr>
            <w:r w:rsidRPr="00F70584">
              <w:rPr>
                <w:color w:val="17365D" w:themeColor="text2" w:themeShade="BF"/>
                <w:lang w:val="en-GB"/>
              </w:rPr>
              <w:t xml:space="preserve">The development of the country’s airports is being held back by </w:t>
            </w:r>
            <w:proofErr w:type="spellStart"/>
            <w:r w:rsidRPr="00F70584">
              <w:rPr>
                <w:color w:val="17365D" w:themeColor="text2" w:themeShade="BF"/>
                <w:lang w:val="en-GB"/>
              </w:rPr>
              <w:t>unfavorable</w:t>
            </w:r>
            <w:proofErr w:type="spellEnd"/>
            <w:r w:rsidRPr="00F70584">
              <w:rPr>
                <w:color w:val="17365D" w:themeColor="text2" w:themeShade="BF"/>
                <w:lang w:val="en-GB"/>
              </w:rPr>
              <w:t xml:space="preserve"> tax policies that require airports to transfer a major portion of their income to the State Budget. The high cost</w:t>
            </w:r>
            <w:r w:rsidR="00F70584" w:rsidRPr="00F70584">
              <w:rPr>
                <w:color w:val="17365D" w:themeColor="text2" w:themeShade="BF"/>
                <w:lang w:val="en-GB"/>
              </w:rPr>
              <w:t xml:space="preserve"> of operating</w:t>
            </w:r>
            <w:r w:rsidR="00273159">
              <w:rPr>
                <w:color w:val="17365D" w:themeColor="text2" w:themeShade="BF"/>
                <w:lang w:val="en-GB"/>
              </w:rPr>
              <w:t xml:space="preserve"> </w:t>
            </w:r>
            <w:r w:rsidR="00F70584" w:rsidRPr="00F70584">
              <w:rPr>
                <w:color w:val="17365D" w:themeColor="text2" w:themeShade="BF"/>
                <w:lang w:val="en-GB"/>
              </w:rPr>
              <w:t>airports, this l</w:t>
            </w:r>
            <w:r w:rsidRPr="00F70584">
              <w:rPr>
                <w:color w:val="17365D" w:themeColor="text2" w:themeShade="BF"/>
                <w:lang w:val="en-GB"/>
              </w:rPr>
              <w:t>eaves very little cash to invest in getting facilities certified for operation and to expand infrastructure in line with modern standards.</w:t>
            </w:r>
            <w:r w:rsidRPr="00F70584">
              <w:rPr>
                <w:b/>
                <w:color w:val="17365D" w:themeColor="text2" w:themeShade="BF"/>
                <w:lang w:val="en-US"/>
              </w:rPr>
              <w:t xml:space="preserve"> </w:t>
            </w:r>
            <w:r w:rsidRPr="00F70584">
              <w:rPr>
                <w:color w:val="17365D" w:themeColor="text2" w:themeShade="BF"/>
                <w:lang w:val="en-GB"/>
              </w:rPr>
              <w:t xml:space="preserve">(Source: </w:t>
            </w:r>
            <w:r w:rsidR="0084724E">
              <w:fldChar w:fldCharType="begin"/>
            </w:r>
            <w:r w:rsidR="0084724E" w:rsidRPr="0084724E">
              <w:rPr>
                <w:lang w:val="en-GB"/>
              </w:rPr>
              <w:instrText xml:space="preserve"> HYPERLINK "http://eu.prostir.ua/files/1322828388877/28_11_common%20avia%20space_PP_eng_final%20.pdf" </w:instrText>
            </w:r>
            <w:r w:rsidR="0084724E">
              <w:fldChar w:fldCharType="separate"/>
            </w:r>
            <w:r w:rsidRPr="00F70584">
              <w:rPr>
                <w:rStyle w:val="Hyperlink"/>
                <w:lang w:val="en-GB"/>
              </w:rPr>
              <w:t>IERPC</w:t>
            </w:r>
            <w:r w:rsidR="0084724E">
              <w:rPr>
                <w:rStyle w:val="Hyperlink"/>
                <w:lang w:val="en-GB"/>
              </w:rPr>
              <w:fldChar w:fldCharType="end"/>
            </w:r>
            <w:r w:rsidRPr="00F70584">
              <w:rPr>
                <w:color w:val="17365D" w:themeColor="text2" w:themeShade="BF"/>
                <w:lang w:val="en-GB"/>
              </w:rPr>
              <w:t>)</w:t>
            </w:r>
          </w:p>
          <w:p w:rsidR="007227DF" w:rsidRDefault="007227DF" w:rsidP="007227DF">
            <w:pPr>
              <w:jc w:val="both"/>
              <w:rPr>
                <w:color w:val="17365D" w:themeColor="text2" w:themeShade="BF"/>
                <w:lang w:val="en-US"/>
              </w:rPr>
            </w:pPr>
          </w:p>
          <w:p w:rsidR="007227DF" w:rsidRPr="00547A1F" w:rsidRDefault="007227DF" w:rsidP="007227DF">
            <w:pPr>
              <w:jc w:val="both"/>
              <w:rPr>
                <w:b/>
                <w:color w:val="17365D" w:themeColor="text2" w:themeShade="BF"/>
                <w:lang w:val="en-US"/>
              </w:rPr>
            </w:pPr>
            <w:r w:rsidRPr="00547A1F">
              <w:rPr>
                <w:b/>
                <w:color w:val="17365D" w:themeColor="text2" w:themeShade="BF"/>
                <w:lang w:val="en-US"/>
              </w:rPr>
              <w:t>PPP</w:t>
            </w:r>
          </w:p>
          <w:p w:rsidR="001E2957" w:rsidRPr="008F3C4D" w:rsidRDefault="001E2957" w:rsidP="001E2957">
            <w:pPr>
              <w:spacing w:before="120" w:after="120"/>
              <w:jc w:val="both"/>
              <w:rPr>
                <w:color w:val="17365D" w:themeColor="text2" w:themeShade="BF"/>
                <w:lang w:val="en-GB"/>
              </w:rPr>
            </w:pPr>
            <w:r w:rsidRPr="008F3C4D">
              <w:rPr>
                <w:color w:val="17365D" w:themeColor="text2" w:themeShade="BF"/>
                <w:lang w:val="en-GB"/>
              </w:rPr>
              <w:t>The attraction of investments from the private sector has been stated as a key priority by all Ukrainian Governments.</w:t>
            </w:r>
          </w:p>
          <w:p w:rsidR="001E2957" w:rsidRPr="008F3C4D" w:rsidRDefault="001E2957" w:rsidP="001E2957">
            <w:pPr>
              <w:spacing w:before="120" w:after="120"/>
              <w:jc w:val="both"/>
              <w:rPr>
                <w:color w:val="17365D" w:themeColor="text2" w:themeShade="BF"/>
                <w:lang w:val="en-GB"/>
              </w:rPr>
            </w:pPr>
            <w:r w:rsidRPr="008F3C4D">
              <w:rPr>
                <w:color w:val="17365D" w:themeColor="text2" w:themeShade="BF"/>
                <w:lang w:val="en-GB"/>
              </w:rPr>
              <w:t>Concession activity in Ukraine has the following specifics:</w:t>
            </w:r>
          </w:p>
          <w:p w:rsidR="001E2957" w:rsidRPr="008F3C4D" w:rsidRDefault="001E2957" w:rsidP="001E2957">
            <w:pPr>
              <w:pStyle w:val="ListParagraph"/>
              <w:numPr>
                <w:ilvl w:val="0"/>
                <w:numId w:val="38"/>
              </w:numPr>
              <w:spacing w:before="120" w:after="120"/>
              <w:jc w:val="both"/>
              <w:rPr>
                <w:color w:val="17365D" w:themeColor="text2" w:themeShade="BF"/>
                <w:lang w:val="en-GB"/>
              </w:rPr>
            </w:pPr>
            <w:r w:rsidRPr="008F3C4D">
              <w:rPr>
                <w:color w:val="17365D" w:themeColor="text2" w:themeShade="BF"/>
                <w:lang w:val="en-GB"/>
              </w:rPr>
              <w:t>It covers areas that have strategic, economic or social value which may not be privatised and where the State is interested to attract private capital;</w:t>
            </w:r>
          </w:p>
          <w:p w:rsidR="001E2957" w:rsidRPr="008F3C4D" w:rsidRDefault="001E2957" w:rsidP="001E2957">
            <w:pPr>
              <w:pStyle w:val="ListParagraph"/>
              <w:numPr>
                <w:ilvl w:val="0"/>
                <w:numId w:val="38"/>
              </w:numPr>
              <w:spacing w:before="120" w:after="120"/>
              <w:jc w:val="both"/>
              <w:rPr>
                <w:color w:val="17365D" w:themeColor="text2" w:themeShade="BF"/>
                <w:lang w:val="en-GB"/>
              </w:rPr>
            </w:pPr>
            <w:r w:rsidRPr="008F3C4D">
              <w:rPr>
                <w:color w:val="17365D" w:themeColor="text2" w:themeShade="BF"/>
                <w:lang w:val="en-GB"/>
              </w:rPr>
              <w:t>In a concession agreement the concessionaire has the possibility to establish conditions for the state property use of the right granted to a concessionaire which will secure high efficiency of its use the required control over the agreement fulfilment and its termination. The agreement may contain any provisions that are not at variance with the current legislation;</w:t>
            </w:r>
          </w:p>
          <w:p w:rsidR="001E2957" w:rsidRPr="008F3C4D" w:rsidRDefault="001E2957" w:rsidP="001E2957">
            <w:pPr>
              <w:pStyle w:val="ListParagraph"/>
              <w:numPr>
                <w:ilvl w:val="0"/>
                <w:numId w:val="38"/>
              </w:numPr>
              <w:spacing w:before="120" w:after="120"/>
              <w:jc w:val="both"/>
              <w:rPr>
                <w:color w:val="17365D" w:themeColor="text2" w:themeShade="BF"/>
                <w:lang w:val="en-GB"/>
              </w:rPr>
            </w:pPr>
            <w:r w:rsidRPr="008F3C4D">
              <w:rPr>
                <w:color w:val="17365D" w:themeColor="text2" w:themeShade="BF"/>
                <w:lang w:val="en-GB"/>
              </w:rPr>
              <w:t>A concession object remains the state property.</w:t>
            </w:r>
          </w:p>
          <w:p w:rsidR="001E2957" w:rsidRPr="008F3C4D" w:rsidRDefault="001E2957" w:rsidP="001E2957">
            <w:pPr>
              <w:spacing w:before="120" w:after="120"/>
              <w:jc w:val="both"/>
              <w:rPr>
                <w:color w:val="17365D" w:themeColor="text2" w:themeShade="BF"/>
                <w:lang w:val="en-GB"/>
              </w:rPr>
            </w:pPr>
            <w:r w:rsidRPr="008F3C4D">
              <w:rPr>
                <w:color w:val="17365D" w:themeColor="text2" w:themeShade="BF"/>
                <w:lang w:val="en-GB"/>
              </w:rPr>
              <w:t>In addition, since 1998 a set of legislative and the other regulatory documents have been approved in Ukraine to regulate various aspects of concession creation and concession administration based on the use of state or municipal property.</w:t>
            </w:r>
          </w:p>
          <w:p w:rsidR="000D5AD4" w:rsidRPr="00B1526E" w:rsidRDefault="001E2957" w:rsidP="001E2957">
            <w:pPr>
              <w:spacing w:before="120" w:after="120"/>
              <w:jc w:val="both"/>
              <w:rPr>
                <w:color w:val="17365D" w:themeColor="text2" w:themeShade="BF"/>
                <w:lang w:val="en-GB"/>
              </w:rPr>
            </w:pPr>
            <w:r w:rsidRPr="008F3C4D">
              <w:rPr>
                <w:color w:val="17365D" w:themeColor="text2" w:themeShade="BF"/>
                <w:lang w:val="en-GB"/>
              </w:rPr>
              <w:t xml:space="preserve">Concessions are regarded the most attractive way to implement large scale long-term infrastructure projects in Ukraine. (Source: </w:t>
            </w:r>
            <w:hyperlink r:id="rId29" w:history="1">
              <w:r w:rsidRPr="008F3C4D">
                <w:rPr>
                  <w:rStyle w:val="Hyperlink"/>
                  <w:lang w:val="en-GB"/>
                </w:rPr>
                <w:t>TRACECA</w:t>
              </w:r>
            </w:hyperlink>
            <w:r w:rsidRPr="008F3C4D">
              <w:rPr>
                <w:color w:val="17365D" w:themeColor="text2" w:themeShade="BF"/>
                <w:lang w:val="en-GB"/>
              </w:rPr>
              <w:t>)</w:t>
            </w:r>
            <w:r>
              <w:rPr>
                <w:color w:val="17365D" w:themeColor="text2" w:themeShade="BF"/>
                <w:lang w:val="en-GB"/>
              </w:rPr>
              <w:t xml:space="preserve"> </w:t>
            </w:r>
          </w:p>
        </w:tc>
      </w:tr>
      <w:tr w:rsidR="00355A14" w:rsidRPr="0084724E" w:rsidTr="002607F2">
        <w:trPr>
          <w:trHeight w:val="1132"/>
        </w:trPr>
        <w:tc>
          <w:tcPr>
            <w:tcW w:w="721" w:type="pct"/>
            <w:tcBorders>
              <w:top w:val="nil"/>
              <w:bottom w:val="single" w:sz="4" w:space="0" w:color="auto"/>
              <w:right w:val="nil"/>
            </w:tcBorders>
            <w:shd w:val="clear" w:color="auto" w:fill="D9D9D9" w:themeFill="background1" w:themeFillShade="D9"/>
          </w:tcPr>
          <w:p w:rsidR="00355A14" w:rsidRDefault="00355A14" w:rsidP="00AC3A2A">
            <w:pPr>
              <w:rPr>
                <w:b/>
                <w:color w:val="17365D" w:themeColor="text2" w:themeShade="BF"/>
                <w:lang w:val="en-GB"/>
              </w:rPr>
            </w:pPr>
            <w:r>
              <w:rPr>
                <w:b/>
                <w:color w:val="17365D" w:themeColor="text2" w:themeShade="BF"/>
                <w:lang w:val="en-GB"/>
              </w:rPr>
              <w:t>Donors coordination</w:t>
            </w:r>
          </w:p>
        </w:tc>
        <w:tc>
          <w:tcPr>
            <w:tcW w:w="652" w:type="pct"/>
            <w:tcBorders>
              <w:top w:val="nil"/>
              <w:bottom w:val="single" w:sz="4" w:space="0" w:color="auto"/>
              <w:right w:val="nil"/>
            </w:tcBorders>
            <w:shd w:val="clear" w:color="auto" w:fill="F2F2F2" w:themeFill="background1" w:themeFillShade="F2"/>
          </w:tcPr>
          <w:p w:rsidR="00355A14" w:rsidRDefault="00355A14" w:rsidP="006C06BB">
            <w:pPr>
              <w:jc w:val="both"/>
              <w:rPr>
                <w:b/>
                <w:color w:val="17365D" w:themeColor="text2" w:themeShade="BF"/>
                <w:lang w:val="en-GB"/>
              </w:rPr>
            </w:pPr>
          </w:p>
        </w:tc>
        <w:tc>
          <w:tcPr>
            <w:tcW w:w="3627" w:type="pct"/>
            <w:gridSpan w:val="2"/>
            <w:tcBorders>
              <w:top w:val="nil"/>
              <w:left w:val="nil"/>
              <w:bottom w:val="single" w:sz="4" w:space="0" w:color="auto"/>
            </w:tcBorders>
            <w:shd w:val="clear" w:color="auto" w:fill="F2F2F2" w:themeFill="background1" w:themeFillShade="F2"/>
          </w:tcPr>
          <w:p w:rsidR="00355A14" w:rsidRPr="00355A14" w:rsidRDefault="001911B4" w:rsidP="001911B4">
            <w:pPr>
              <w:spacing w:before="120" w:after="120"/>
              <w:jc w:val="both"/>
              <w:rPr>
                <w:color w:val="17365D" w:themeColor="text2" w:themeShade="BF"/>
                <w:lang w:val="en-GB"/>
              </w:rPr>
            </w:pPr>
            <w:r w:rsidRPr="001911B4">
              <w:rPr>
                <w:color w:val="17365D" w:themeColor="text2" w:themeShade="BF"/>
                <w:lang w:val="en-GB"/>
              </w:rPr>
              <w:t xml:space="preserve">There is an established platform for cooperation in the transport sector in Ukraine, led by the EU Delegation. EU Member State donor in the sector is Germany, providing advisor to the ministry to deal with the railway reforms. USA is providing experts to reforming the sector as well. The main lenders are the EBRD, the EIB, the WB and the </w:t>
            </w:r>
            <w:proofErr w:type="spellStart"/>
            <w:r w:rsidRPr="001911B4">
              <w:rPr>
                <w:color w:val="17365D" w:themeColor="text2" w:themeShade="BF"/>
                <w:lang w:val="en-GB"/>
              </w:rPr>
              <w:t>KfW</w:t>
            </w:r>
            <w:proofErr w:type="spellEnd"/>
            <w:r w:rsidRPr="001911B4">
              <w:rPr>
                <w:color w:val="17365D" w:themeColor="text2" w:themeShade="BF"/>
                <w:lang w:val="en-GB"/>
              </w:rPr>
              <w:t>, who provide loans for infrastructure projects in the road, railway and urban transport, together with their preparation. The EU works closely with the IFIs in Ukraine and provides technical assistance to pre-identified potential infrastructure projects to be financed by EIB and NIF. Donors meetings are organized regularly, with proper follow up on common topics/issues discussed. The recent initiative of the Ministry of Infrastructure is to organize donors meeting and present their needs for assistance. As part of the</w:t>
            </w:r>
            <w:r w:rsidR="00273159">
              <w:rPr>
                <w:color w:val="17365D" w:themeColor="text2" w:themeShade="BF"/>
                <w:lang w:val="en-GB"/>
              </w:rPr>
              <w:t xml:space="preserve"> </w:t>
            </w:r>
            <w:r w:rsidRPr="001911B4">
              <w:rPr>
                <w:color w:val="17365D" w:themeColor="text2" w:themeShade="BF"/>
                <w:lang w:val="en-GB"/>
              </w:rPr>
              <w:t>EU funded project assistance is provided to improve the coordination, prioritization of proposals and decision making process.</w:t>
            </w:r>
          </w:p>
        </w:tc>
      </w:tr>
      <w:tr w:rsidR="000D5AD4" w:rsidRPr="0084724E" w:rsidTr="00320134">
        <w:trPr>
          <w:trHeight w:val="1585"/>
        </w:trPr>
        <w:tc>
          <w:tcPr>
            <w:tcW w:w="721" w:type="pct"/>
            <w:tcBorders>
              <w:top w:val="nil"/>
              <w:bottom w:val="single" w:sz="4" w:space="0" w:color="auto"/>
              <w:right w:val="nil"/>
            </w:tcBorders>
            <w:shd w:val="clear" w:color="auto" w:fill="D9D9D9" w:themeFill="background1" w:themeFillShade="D9"/>
          </w:tcPr>
          <w:p w:rsidR="000D5AD4" w:rsidRDefault="000D5AD4" w:rsidP="0090601C">
            <w:pPr>
              <w:rPr>
                <w:b/>
                <w:color w:val="17365D" w:themeColor="text2" w:themeShade="BF"/>
                <w:lang w:val="en-GB"/>
              </w:rPr>
            </w:pPr>
            <w:r>
              <w:rPr>
                <w:b/>
                <w:color w:val="17365D" w:themeColor="text2" w:themeShade="BF"/>
                <w:lang w:val="en-GB"/>
              </w:rPr>
              <w:t>Transport Indicators</w:t>
            </w:r>
          </w:p>
        </w:tc>
        <w:tc>
          <w:tcPr>
            <w:tcW w:w="652" w:type="pct"/>
            <w:tcBorders>
              <w:top w:val="nil"/>
              <w:bottom w:val="single" w:sz="4" w:space="0" w:color="auto"/>
              <w:right w:val="nil"/>
            </w:tcBorders>
            <w:shd w:val="clear" w:color="auto" w:fill="F2F2F2" w:themeFill="background1" w:themeFillShade="F2"/>
          </w:tcPr>
          <w:p w:rsidR="000D5AD4" w:rsidRDefault="000D5AD4" w:rsidP="006C06BB">
            <w:pPr>
              <w:jc w:val="both"/>
              <w:rPr>
                <w:b/>
                <w:color w:val="17365D" w:themeColor="text2" w:themeShade="BF"/>
                <w:lang w:val="en-GB"/>
              </w:rPr>
            </w:pPr>
            <w:r>
              <w:rPr>
                <w:b/>
                <w:color w:val="17365D" w:themeColor="text2" w:themeShade="BF"/>
                <w:lang w:val="en-GB"/>
              </w:rPr>
              <w:t>General</w:t>
            </w:r>
          </w:p>
        </w:tc>
        <w:tc>
          <w:tcPr>
            <w:tcW w:w="3627" w:type="pct"/>
            <w:gridSpan w:val="2"/>
            <w:tcBorders>
              <w:top w:val="nil"/>
              <w:left w:val="nil"/>
              <w:bottom w:val="single" w:sz="4" w:space="0" w:color="auto"/>
            </w:tcBorders>
            <w:shd w:val="clear" w:color="auto" w:fill="F2F2F2" w:themeFill="background1" w:themeFillShade="F2"/>
          </w:tcPr>
          <w:tbl>
            <w:tblPr>
              <w:tblStyle w:val="TableGrid"/>
              <w:tblW w:w="7939" w:type="dxa"/>
              <w:tblInd w:w="31" w:type="dxa"/>
              <w:tblBorders>
                <w:left w:val="none" w:sz="0" w:space="0" w:color="auto"/>
                <w:right w:val="none" w:sz="0" w:space="0" w:color="auto"/>
              </w:tblBorders>
              <w:tblLayout w:type="fixed"/>
              <w:tblLook w:val="04A0" w:firstRow="1" w:lastRow="0" w:firstColumn="1" w:lastColumn="0" w:noHBand="0" w:noVBand="1"/>
            </w:tblPr>
            <w:tblGrid>
              <w:gridCol w:w="1223"/>
              <w:gridCol w:w="2464"/>
              <w:gridCol w:w="1170"/>
              <w:gridCol w:w="1807"/>
              <w:gridCol w:w="1275"/>
            </w:tblGrid>
            <w:tr w:rsidR="00A53F04" w:rsidRPr="0084724E" w:rsidTr="0090601C">
              <w:tc>
                <w:tcPr>
                  <w:tcW w:w="770" w:type="pct"/>
                  <w:tcBorders>
                    <w:top w:val="single" w:sz="12" w:space="0" w:color="auto"/>
                    <w:bottom w:val="single" w:sz="12" w:space="0" w:color="auto"/>
                  </w:tcBorders>
                  <w:shd w:val="pct25" w:color="auto" w:fill="auto"/>
                  <w:vAlign w:val="center"/>
                </w:tcPr>
                <w:p w:rsidR="00A53F04" w:rsidRPr="00516855" w:rsidRDefault="00A53F04" w:rsidP="0090601C">
                  <w:pPr>
                    <w:keepNext/>
                    <w:keepLines/>
                    <w:jc w:val="center"/>
                    <w:rPr>
                      <w:color w:val="17365D" w:themeColor="text2" w:themeShade="BF"/>
                      <w:lang w:val="en-GB"/>
                    </w:rPr>
                  </w:pPr>
                  <w:r w:rsidRPr="00516855">
                    <w:rPr>
                      <w:color w:val="17365D" w:themeColor="text2" w:themeShade="BF"/>
                      <w:lang w:val="en-GB"/>
                    </w:rPr>
                    <w:t>Mode</w:t>
                  </w:r>
                </w:p>
              </w:tc>
              <w:tc>
                <w:tcPr>
                  <w:tcW w:w="1552" w:type="pct"/>
                  <w:tcBorders>
                    <w:top w:val="single" w:sz="12" w:space="0" w:color="auto"/>
                    <w:bottom w:val="single" w:sz="12" w:space="0" w:color="auto"/>
                  </w:tcBorders>
                  <w:shd w:val="pct25" w:color="auto" w:fill="auto"/>
                  <w:vAlign w:val="center"/>
                </w:tcPr>
                <w:p w:rsidR="00A53F04" w:rsidRPr="00516855" w:rsidRDefault="00A53F04" w:rsidP="0090601C">
                  <w:pPr>
                    <w:keepNext/>
                    <w:keepLines/>
                    <w:jc w:val="center"/>
                    <w:rPr>
                      <w:color w:val="17365D" w:themeColor="text2" w:themeShade="BF"/>
                      <w:lang w:val="en-GB"/>
                    </w:rPr>
                  </w:pPr>
                  <w:r w:rsidRPr="00516855">
                    <w:rPr>
                      <w:color w:val="17365D" w:themeColor="text2" w:themeShade="BF"/>
                      <w:lang w:val="en-GB"/>
                    </w:rPr>
                    <w:t>Indicator</w:t>
                  </w:r>
                </w:p>
              </w:tc>
              <w:tc>
                <w:tcPr>
                  <w:tcW w:w="737" w:type="pct"/>
                  <w:tcBorders>
                    <w:top w:val="single" w:sz="12" w:space="0" w:color="auto"/>
                    <w:bottom w:val="single" w:sz="12" w:space="0" w:color="auto"/>
                  </w:tcBorders>
                  <w:shd w:val="pct25" w:color="auto" w:fill="auto"/>
                  <w:vAlign w:val="center"/>
                </w:tcPr>
                <w:p w:rsidR="00A53F04" w:rsidRPr="00516855" w:rsidRDefault="00A53F04" w:rsidP="0090601C">
                  <w:pPr>
                    <w:keepNext/>
                    <w:keepLines/>
                    <w:jc w:val="center"/>
                    <w:rPr>
                      <w:color w:val="17365D" w:themeColor="text2" w:themeShade="BF"/>
                      <w:lang w:val="en-GB"/>
                    </w:rPr>
                  </w:pPr>
                  <w:r w:rsidRPr="00516855">
                    <w:rPr>
                      <w:color w:val="17365D" w:themeColor="text2" w:themeShade="BF"/>
                      <w:lang w:val="en-GB"/>
                    </w:rPr>
                    <w:t>Year</w:t>
                  </w:r>
                </w:p>
              </w:tc>
              <w:tc>
                <w:tcPr>
                  <w:tcW w:w="1138" w:type="pct"/>
                  <w:tcBorders>
                    <w:top w:val="single" w:sz="12" w:space="0" w:color="auto"/>
                    <w:bottom w:val="single" w:sz="12" w:space="0" w:color="auto"/>
                  </w:tcBorders>
                  <w:shd w:val="pct25" w:color="auto" w:fill="auto"/>
                  <w:vAlign w:val="center"/>
                </w:tcPr>
                <w:p w:rsidR="00A53F04" w:rsidRPr="00516855" w:rsidRDefault="00A53F04" w:rsidP="0090601C">
                  <w:pPr>
                    <w:keepNext/>
                    <w:keepLines/>
                    <w:jc w:val="center"/>
                    <w:rPr>
                      <w:color w:val="17365D" w:themeColor="text2" w:themeShade="BF"/>
                      <w:lang w:val="en-GB"/>
                    </w:rPr>
                  </w:pPr>
                  <w:r w:rsidRPr="00516855">
                    <w:rPr>
                      <w:color w:val="17365D" w:themeColor="text2" w:themeShade="BF"/>
                      <w:lang w:val="en-GB"/>
                    </w:rPr>
                    <w:t>Unit of measurement</w:t>
                  </w:r>
                </w:p>
              </w:tc>
              <w:tc>
                <w:tcPr>
                  <w:tcW w:w="803" w:type="pct"/>
                  <w:tcBorders>
                    <w:top w:val="single" w:sz="12" w:space="0" w:color="auto"/>
                    <w:bottom w:val="single" w:sz="12" w:space="0" w:color="auto"/>
                  </w:tcBorders>
                  <w:shd w:val="pct25" w:color="auto" w:fill="auto"/>
                  <w:vAlign w:val="center"/>
                </w:tcPr>
                <w:p w:rsidR="00A53F04" w:rsidRPr="00516855" w:rsidRDefault="00A53F04" w:rsidP="0090601C">
                  <w:pPr>
                    <w:keepNext/>
                    <w:keepLines/>
                    <w:jc w:val="center"/>
                    <w:rPr>
                      <w:color w:val="17365D" w:themeColor="text2" w:themeShade="BF"/>
                      <w:lang w:val="en-GB"/>
                    </w:rPr>
                  </w:pPr>
                  <w:r w:rsidRPr="00516855">
                    <w:rPr>
                      <w:color w:val="17365D" w:themeColor="text2" w:themeShade="BF"/>
                      <w:lang w:val="en-GB"/>
                    </w:rPr>
                    <w:t>Value</w:t>
                  </w:r>
                </w:p>
              </w:tc>
            </w:tr>
            <w:tr w:rsidR="00AF44D0" w:rsidRPr="0084724E" w:rsidTr="0090601C">
              <w:tc>
                <w:tcPr>
                  <w:tcW w:w="770" w:type="pct"/>
                  <w:tcBorders>
                    <w:top w:val="single" w:sz="12" w:space="0" w:color="auto"/>
                    <w:bottom w:val="nil"/>
                  </w:tcBorders>
                  <w:shd w:val="pct15" w:color="auto" w:fill="auto"/>
                </w:tcPr>
                <w:p w:rsidR="00AF44D0" w:rsidRPr="00516855" w:rsidRDefault="00AF44D0" w:rsidP="0090601C">
                  <w:pPr>
                    <w:rPr>
                      <w:color w:val="17365D" w:themeColor="text2" w:themeShade="BF"/>
                      <w:lang w:val="en-GB"/>
                    </w:rPr>
                  </w:pPr>
                  <w:r w:rsidRPr="00516855">
                    <w:rPr>
                      <w:color w:val="17365D" w:themeColor="text2" w:themeShade="BF"/>
                      <w:lang w:val="en-GB"/>
                    </w:rPr>
                    <w:t>Road</w:t>
                  </w:r>
                </w:p>
              </w:tc>
              <w:tc>
                <w:tcPr>
                  <w:tcW w:w="1552" w:type="pct"/>
                  <w:tcBorders>
                    <w:top w:val="single" w:sz="12" w:space="0" w:color="auto"/>
                    <w:bottom w:val="nil"/>
                  </w:tcBorders>
                </w:tcPr>
                <w:p w:rsidR="00AF44D0" w:rsidRPr="00516855" w:rsidRDefault="00AF44D0" w:rsidP="0090601C">
                  <w:pPr>
                    <w:rPr>
                      <w:color w:val="17365D" w:themeColor="text2" w:themeShade="BF"/>
                      <w:lang w:val="en-GB"/>
                    </w:rPr>
                  </w:pPr>
                  <w:r w:rsidRPr="00516855">
                    <w:rPr>
                      <w:color w:val="17365D" w:themeColor="text2" w:themeShade="BF"/>
                      <w:lang w:val="en-GB"/>
                    </w:rPr>
                    <w:t>Total length</w:t>
                  </w:r>
                  <w:r w:rsidRPr="00457283">
                    <w:rPr>
                      <w:color w:val="17365D" w:themeColor="text2" w:themeShade="BF"/>
                      <w:vertAlign w:val="superscript"/>
                      <w:lang w:val="en-GB"/>
                    </w:rPr>
                    <w:t>1</w:t>
                  </w:r>
                </w:p>
              </w:tc>
              <w:tc>
                <w:tcPr>
                  <w:tcW w:w="737" w:type="pct"/>
                  <w:tcBorders>
                    <w:top w:val="single" w:sz="12" w:space="0" w:color="auto"/>
                    <w:bottom w:val="nil"/>
                  </w:tcBorders>
                </w:tcPr>
                <w:p w:rsidR="00AF44D0" w:rsidRPr="00A53F04" w:rsidRDefault="00AF44D0" w:rsidP="00A53F04">
                  <w:pPr>
                    <w:jc w:val="center"/>
                    <w:rPr>
                      <w:color w:val="17365D" w:themeColor="text2" w:themeShade="BF"/>
                      <w:lang w:val="en-GB"/>
                    </w:rPr>
                  </w:pPr>
                  <w:r w:rsidRPr="00A53F04">
                    <w:rPr>
                      <w:color w:val="17365D" w:themeColor="text2" w:themeShade="BF"/>
                      <w:lang w:val="en-GB"/>
                    </w:rPr>
                    <w:t>2014</w:t>
                  </w:r>
                </w:p>
              </w:tc>
              <w:tc>
                <w:tcPr>
                  <w:tcW w:w="1138" w:type="pct"/>
                  <w:tcBorders>
                    <w:top w:val="single" w:sz="12" w:space="0" w:color="auto"/>
                    <w:bottom w:val="nil"/>
                  </w:tcBorders>
                </w:tcPr>
                <w:p w:rsidR="00AF44D0" w:rsidRPr="00B2653C" w:rsidRDefault="00AF44D0" w:rsidP="0090601C">
                  <w:pPr>
                    <w:rPr>
                      <w:color w:val="17365D" w:themeColor="text2" w:themeShade="BF"/>
                      <w:lang w:val="en-GB"/>
                    </w:rPr>
                  </w:pPr>
                  <w:r w:rsidRPr="00B2653C">
                    <w:rPr>
                      <w:color w:val="17365D" w:themeColor="text2" w:themeShade="BF"/>
                      <w:lang w:val="en-GB"/>
                    </w:rPr>
                    <w:t>Km</w:t>
                  </w:r>
                </w:p>
              </w:tc>
              <w:tc>
                <w:tcPr>
                  <w:tcW w:w="803" w:type="pct"/>
                  <w:tcBorders>
                    <w:top w:val="single" w:sz="12" w:space="0" w:color="auto"/>
                    <w:bottom w:val="nil"/>
                  </w:tcBorders>
                </w:tcPr>
                <w:p w:rsidR="00AF44D0" w:rsidRPr="00AF44D0" w:rsidRDefault="00AF44D0" w:rsidP="00AF44D0">
                  <w:pPr>
                    <w:jc w:val="right"/>
                    <w:rPr>
                      <w:color w:val="17365D" w:themeColor="text2" w:themeShade="BF"/>
                      <w:lang w:val="en-GB"/>
                    </w:rPr>
                  </w:pPr>
                  <w:r w:rsidRPr="00AF44D0">
                    <w:rPr>
                      <w:color w:val="17365D" w:themeColor="text2" w:themeShade="BF"/>
                      <w:lang w:val="en-GB"/>
                    </w:rPr>
                    <w:t xml:space="preserve"> 163.028 </w:t>
                  </w:r>
                </w:p>
              </w:tc>
            </w:tr>
            <w:tr w:rsidR="00AF44D0" w:rsidRPr="0084724E" w:rsidTr="0090601C">
              <w:tc>
                <w:tcPr>
                  <w:tcW w:w="770" w:type="pct"/>
                  <w:tcBorders>
                    <w:top w:val="nil"/>
                    <w:bottom w:val="nil"/>
                  </w:tcBorders>
                </w:tcPr>
                <w:p w:rsidR="00AF44D0" w:rsidRPr="00516855" w:rsidRDefault="00AF44D0" w:rsidP="0090601C">
                  <w:pPr>
                    <w:rPr>
                      <w:color w:val="17365D" w:themeColor="text2" w:themeShade="BF"/>
                      <w:lang w:val="en-GB"/>
                    </w:rPr>
                  </w:pPr>
                </w:p>
              </w:tc>
              <w:tc>
                <w:tcPr>
                  <w:tcW w:w="1552" w:type="pct"/>
                  <w:tcBorders>
                    <w:top w:val="nil"/>
                    <w:bottom w:val="nil"/>
                  </w:tcBorders>
                </w:tcPr>
                <w:p w:rsidR="00AF44D0" w:rsidRPr="00516855" w:rsidRDefault="00AF44D0" w:rsidP="0090601C">
                  <w:pPr>
                    <w:rPr>
                      <w:color w:val="17365D" w:themeColor="text2" w:themeShade="BF"/>
                      <w:lang w:val="en-GB"/>
                    </w:rPr>
                  </w:pPr>
                  <w:r w:rsidRPr="00516855">
                    <w:rPr>
                      <w:color w:val="17365D" w:themeColor="text2" w:themeShade="BF"/>
                      <w:lang w:val="en-GB"/>
                    </w:rPr>
                    <w:t>Paved network</w:t>
                  </w:r>
                  <w:r w:rsidRPr="00457283">
                    <w:rPr>
                      <w:color w:val="17365D" w:themeColor="text2" w:themeShade="BF"/>
                      <w:vertAlign w:val="superscript"/>
                      <w:lang w:val="en-GB"/>
                    </w:rPr>
                    <w:t>1</w:t>
                  </w:r>
                </w:p>
              </w:tc>
              <w:tc>
                <w:tcPr>
                  <w:tcW w:w="737" w:type="pct"/>
                  <w:tcBorders>
                    <w:top w:val="nil"/>
                    <w:bottom w:val="nil"/>
                  </w:tcBorders>
                </w:tcPr>
                <w:p w:rsidR="00AF44D0" w:rsidRPr="00A53F04" w:rsidRDefault="00AF44D0" w:rsidP="00A53F04">
                  <w:pPr>
                    <w:jc w:val="center"/>
                    <w:rPr>
                      <w:color w:val="17365D" w:themeColor="text2" w:themeShade="BF"/>
                      <w:lang w:val="en-GB"/>
                    </w:rPr>
                  </w:pPr>
                  <w:r w:rsidRPr="00A53F04">
                    <w:rPr>
                      <w:color w:val="17365D" w:themeColor="text2" w:themeShade="BF"/>
                      <w:lang w:val="en-GB"/>
                    </w:rPr>
                    <w:t>2014</w:t>
                  </w:r>
                </w:p>
              </w:tc>
              <w:tc>
                <w:tcPr>
                  <w:tcW w:w="1138" w:type="pct"/>
                  <w:tcBorders>
                    <w:top w:val="nil"/>
                    <w:bottom w:val="nil"/>
                  </w:tcBorders>
                </w:tcPr>
                <w:p w:rsidR="00AF44D0" w:rsidRPr="00B2653C" w:rsidRDefault="00AF44D0" w:rsidP="0090601C">
                  <w:pPr>
                    <w:rPr>
                      <w:color w:val="17365D" w:themeColor="text2" w:themeShade="BF"/>
                      <w:lang w:val="en-GB"/>
                    </w:rPr>
                  </w:pPr>
                  <w:r w:rsidRPr="00B2653C">
                    <w:rPr>
                      <w:color w:val="17365D" w:themeColor="text2" w:themeShade="BF"/>
                      <w:lang w:val="en-GB"/>
                    </w:rPr>
                    <w:t>Km</w:t>
                  </w:r>
                </w:p>
              </w:tc>
              <w:tc>
                <w:tcPr>
                  <w:tcW w:w="803" w:type="pct"/>
                  <w:tcBorders>
                    <w:top w:val="nil"/>
                    <w:bottom w:val="nil"/>
                  </w:tcBorders>
                </w:tcPr>
                <w:p w:rsidR="00AF44D0" w:rsidRPr="00AF44D0" w:rsidRDefault="00AF44D0" w:rsidP="00AF44D0">
                  <w:pPr>
                    <w:jc w:val="right"/>
                    <w:rPr>
                      <w:color w:val="17365D" w:themeColor="text2" w:themeShade="BF"/>
                      <w:lang w:val="en-GB"/>
                    </w:rPr>
                  </w:pPr>
                  <w:r w:rsidRPr="00AF44D0">
                    <w:rPr>
                      <w:color w:val="17365D" w:themeColor="text2" w:themeShade="BF"/>
                      <w:lang w:val="en-GB"/>
                    </w:rPr>
                    <w:t xml:space="preserve"> 159.463 </w:t>
                  </w:r>
                </w:p>
              </w:tc>
            </w:tr>
            <w:tr w:rsidR="00AF44D0" w:rsidRPr="0084724E" w:rsidTr="0090601C">
              <w:tc>
                <w:tcPr>
                  <w:tcW w:w="770" w:type="pct"/>
                  <w:tcBorders>
                    <w:top w:val="nil"/>
                    <w:bottom w:val="nil"/>
                  </w:tcBorders>
                </w:tcPr>
                <w:p w:rsidR="00AF44D0" w:rsidRPr="00516855" w:rsidRDefault="00AF44D0" w:rsidP="0090601C">
                  <w:pPr>
                    <w:rPr>
                      <w:color w:val="17365D" w:themeColor="text2" w:themeShade="BF"/>
                      <w:lang w:val="en-GB"/>
                    </w:rPr>
                  </w:pPr>
                </w:p>
              </w:tc>
              <w:tc>
                <w:tcPr>
                  <w:tcW w:w="1552" w:type="pct"/>
                  <w:tcBorders>
                    <w:top w:val="nil"/>
                    <w:bottom w:val="nil"/>
                  </w:tcBorders>
                </w:tcPr>
                <w:p w:rsidR="00AF44D0" w:rsidRPr="00516855" w:rsidRDefault="00AF44D0" w:rsidP="0090601C">
                  <w:pPr>
                    <w:rPr>
                      <w:color w:val="17365D" w:themeColor="text2" w:themeShade="BF"/>
                      <w:lang w:val="en-GB"/>
                    </w:rPr>
                  </w:pPr>
                  <w:r w:rsidRPr="00516855">
                    <w:rPr>
                      <w:color w:val="17365D" w:themeColor="text2" w:themeShade="BF"/>
                      <w:lang w:val="en-GB"/>
                    </w:rPr>
                    <w:t>Total motor vehicles</w:t>
                  </w:r>
                </w:p>
              </w:tc>
              <w:tc>
                <w:tcPr>
                  <w:tcW w:w="737" w:type="pct"/>
                  <w:tcBorders>
                    <w:top w:val="nil"/>
                    <w:bottom w:val="nil"/>
                  </w:tcBorders>
                </w:tcPr>
                <w:p w:rsidR="00AF44D0" w:rsidRPr="00A53F04" w:rsidRDefault="00AF44D0" w:rsidP="00A53F04">
                  <w:pPr>
                    <w:jc w:val="center"/>
                    <w:rPr>
                      <w:color w:val="17365D" w:themeColor="text2" w:themeShade="BF"/>
                      <w:lang w:val="en-GB"/>
                    </w:rPr>
                  </w:pPr>
                  <w:r w:rsidRPr="00A53F04">
                    <w:rPr>
                      <w:color w:val="17365D" w:themeColor="text2" w:themeShade="BF"/>
                      <w:lang w:val="en-GB"/>
                    </w:rPr>
                    <w:t>2011</w:t>
                  </w:r>
                </w:p>
              </w:tc>
              <w:tc>
                <w:tcPr>
                  <w:tcW w:w="1138" w:type="pct"/>
                  <w:tcBorders>
                    <w:top w:val="nil"/>
                    <w:bottom w:val="nil"/>
                  </w:tcBorders>
                </w:tcPr>
                <w:p w:rsidR="00AF44D0" w:rsidRPr="00B2653C" w:rsidRDefault="00AF44D0" w:rsidP="0090601C">
                  <w:pPr>
                    <w:rPr>
                      <w:color w:val="17365D" w:themeColor="text2" w:themeShade="BF"/>
                      <w:lang w:val="en-GB"/>
                    </w:rPr>
                  </w:pPr>
                  <w:r w:rsidRPr="00B2653C">
                    <w:rPr>
                      <w:color w:val="17365D" w:themeColor="text2" w:themeShade="BF"/>
                      <w:lang w:val="en-GB"/>
                    </w:rPr>
                    <w:t>per 1.000 people</w:t>
                  </w:r>
                </w:p>
              </w:tc>
              <w:tc>
                <w:tcPr>
                  <w:tcW w:w="803" w:type="pct"/>
                  <w:tcBorders>
                    <w:top w:val="nil"/>
                    <w:bottom w:val="nil"/>
                  </w:tcBorders>
                </w:tcPr>
                <w:p w:rsidR="00AF44D0" w:rsidRPr="00AF44D0" w:rsidRDefault="00AF44D0" w:rsidP="00AF44D0">
                  <w:pPr>
                    <w:jc w:val="right"/>
                    <w:rPr>
                      <w:color w:val="17365D" w:themeColor="text2" w:themeShade="BF"/>
                      <w:lang w:val="en-GB"/>
                    </w:rPr>
                  </w:pPr>
                  <w:r w:rsidRPr="00AF44D0">
                    <w:rPr>
                      <w:color w:val="17365D" w:themeColor="text2" w:themeShade="BF"/>
                      <w:lang w:val="en-GB"/>
                    </w:rPr>
                    <w:t xml:space="preserve"> 186 </w:t>
                  </w:r>
                </w:p>
              </w:tc>
            </w:tr>
            <w:tr w:rsidR="00AF44D0" w:rsidRPr="0084724E" w:rsidTr="0090601C">
              <w:tc>
                <w:tcPr>
                  <w:tcW w:w="770" w:type="pct"/>
                  <w:tcBorders>
                    <w:top w:val="nil"/>
                    <w:bottom w:val="nil"/>
                  </w:tcBorders>
                </w:tcPr>
                <w:p w:rsidR="00AF44D0" w:rsidRPr="00516855" w:rsidRDefault="00AF44D0" w:rsidP="0090601C">
                  <w:pPr>
                    <w:rPr>
                      <w:color w:val="17365D" w:themeColor="text2" w:themeShade="BF"/>
                      <w:lang w:val="en-GB"/>
                    </w:rPr>
                  </w:pPr>
                </w:p>
              </w:tc>
              <w:tc>
                <w:tcPr>
                  <w:tcW w:w="1552" w:type="pct"/>
                  <w:tcBorders>
                    <w:top w:val="nil"/>
                    <w:bottom w:val="nil"/>
                  </w:tcBorders>
                </w:tcPr>
                <w:p w:rsidR="00AF44D0" w:rsidRPr="00516855" w:rsidRDefault="00AF44D0" w:rsidP="0090601C">
                  <w:pPr>
                    <w:rPr>
                      <w:color w:val="17365D" w:themeColor="text2" w:themeShade="BF"/>
                      <w:lang w:val="en-GB"/>
                    </w:rPr>
                  </w:pPr>
                  <w:r w:rsidRPr="00516855">
                    <w:rPr>
                      <w:color w:val="17365D" w:themeColor="text2" w:themeShade="BF"/>
                      <w:lang w:val="en-GB"/>
                    </w:rPr>
                    <w:t>Cars</w:t>
                  </w:r>
                </w:p>
              </w:tc>
              <w:tc>
                <w:tcPr>
                  <w:tcW w:w="737" w:type="pct"/>
                  <w:tcBorders>
                    <w:top w:val="nil"/>
                    <w:bottom w:val="nil"/>
                  </w:tcBorders>
                </w:tcPr>
                <w:p w:rsidR="00AF44D0" w:rsidRPr="00A53F04" w:rsidRDefault="00AF44D0" w:rsidP="00A53F04">
                  <w:pPr>
                    <w:jc w:val="center"/>
                    <w:rPr>
                      <w:color w:val="17365D" w:themeColor="text2" w:themeShade="BF"/>
                      <w:lang w:val="en-GB"/>
                    </w:rPr>
                  </w:pPr>
                  <w:r w:rsidRPr="00A53F04">
                    <w:rPr>
                      <w:color w:val="17365D" w:themeColor="text2" w:themeShade="BF"/>
                      <w:lang w:val="en-GB"/>
                    </w:rPr>
                    <w:t>2011</w:t>
                  </w:r>
                </w:p>
              </w:tc>
              <w:tc>
                <w:tcPr>
                  <w:tcW w:w="1138" w:type="pct"/>
                  <w:tcBorders>
                    <w:top w:val="nil"/>
                    <w:bottom w:val="nil"/>
                  </w:tcBorders>
                </w:tcPr>
                <w:p w:rsidR="00AF44D0" w:rsidRPr="00B2653C" w:rsidRDefault="00AF44D0" w:rsidP="0090601C">
                  <w:pPr>
                    <w:rPr>
                      <w:color w:val="17365D" w:themeColor="text2" w:themeShade="BF"/>
                      <w:lang w:val="en-GB"/>
                    </w:rPr>
                  </w:pPr>
                  <w:r w:rsidRPr="00B2653C">
                    <w:rPr>
                      <w:color w:val="17365D" w:themeColor="text2" w:themeShade="BF"/>
                      <w:lang w:val="en-GB"/>
                    </w:rPr>
                    <w:t>per 1.000 people</w:t>
                  </w:r>
                </w:p>
              </w:tc>
              <w:tc>
                <w:tcPr>
                  <w:tcW w:w="803" w:type="pct"/>
                  <w:tcBorders>
                    <w:top w:val="nil"/>
                    <w:bottom w:val="nil"/>
                  </w:tcBorders>
                </w:tcPr>
                <w:p w:rsidR="00AF44D0" w:rsidRPr="00AF44D0" w:rsidRDefault="00AF44D0" w:rsidP="00AF44D0">
                  <w:pPr>
                    <w:jc w:val="right"/>
                    <w:rPr>
                      <w:color w:val="17365D" w:themeColor="text2" w:themeShade="BF"/>
                      <w:lang w:val="en-GB"/>
                    </w:rPr>
                  </w:pPr>
                  <w:r w:rsidRPr="00AF44D0">
                    <w:rPr>
                      <w:color w:val="17365D" w:themeColor="text2" w:themeShade="BF"/>
                      <w:lang w:val="en-GB"/>
                    </w:rPr>
                    <w:t xml:space="preserve"> 151 </w:t>
                  </w:r>
                </w:p>
              </w:tc>
            </w:tr>
            <w:tr w:rsidR="00AF44D0" w:rsidRPr="0084724E" w:rsidTr="0090601C">
              <w:tc>
                <w:tcPr>
                  <w:tcW w:w="770" w:type="pct"/>
                  <w:tcBorders>
                    <w:top w:val="nil"/>
                    <w:bottom w:val="nil"/>
                  </w:tcBorders>
                </w:tcPr>
                <w:p w:rsidR="00AF44D0" w:rsidRPr="00516855" w:rsidRDefault="00AF44D0" w:rsidP="0090601C">
                  <w:pPr>
                    <w:rPr>
                      <w:color w:val="17365D" w:themeColor="text2" w:themeShade="BF"/>
                      <w:lang w:val="en-GB"/>
                    </w:rPr>
                  </w:pPr>
                </w:p>
              </w:tc>
              <w:tc>
                <w:tcPr>
                  <w:tcW w:w="1552" w:type="pct"/>
                  <w:tcBorders>
                    <w:top w:val="nil"/>
                    <w:bottom w:val="nil"/>
                  </w:tcBorders>
                </w:tcPr>
                <w:p w:rsidR="00AF44D0" w:rsidRPr="00516855" w:rsidRDefault="00AF44D0" w:rsidP="0090601C">
                  <w:pPr>
                    <w:rPr>
                      <w:color w:val="17365D" w:themeColor="text2" w:themeShade="BF"/>
                      <w:lang w:val="en-GB"/>
                    </w:rPr>
                  </w:pPr>
                  <w:r w:rsidRPr="00516855">
                    <w:rPr>
                      <w:color w:val="17365D" w:themeColor="text2" w:themeShade="BF"/>
                      <w:lang w:val="en-GB"/>
                    </w:rPr>
                    <w:t>Freight</w:t>
                  </w:r>
                  <w:r w:rsidRPr="00457283">
                    <w:rPr>
                      <w:color w:val="17365D" w:themeColor="text2" w:themeShade="BF"/>
                      <w:vertAlign w:val="superscript"/>
                      <w:lang w:val="en-GB"/>
                    </w:rPr>
                    <w:t>1</w:t>
                  </w:r>
                </w:p>
              </w:tc>
              <w:tc>
                <w:tcPr>
                  <w:tcW w:w="737" w:type="pct"/>
                  <w:tcBorders>
                    <w:top w:val="nil"/>
                    <w:bottom w:val="nil"/>
                  </w:tcBorders>
                </w:tcPr>
                <w:p w:rsidR="00AF44D0" w:rsidRPr="00A53F04" w:rsidRDefault="00AF44D0" w:rsidP="00A53F04">
                  <w:pPr>
                    <w:jc w:val="center"/>
                    <w:rPr>
                      <w:color w:val="17365D" w:themeColor="text2" w:themeShade="BF"/>
                      <w:lang w:val="en-GB"/>
                    </w:rPr>
                  </w:pPr>
                  <w:r w:rsidRPr="00A53F04">
                    <w:rPr>
                      <w:color w:val="17365D" w:themeColor="text2" w:themeShade="BF"/>
                      <w:lang w:val="en-GB"/>
                    </w:rPr>
                    <w:t>2015</w:t>
                  </w:r>
                </w:p>
              </w:tc>
              <w:tc>
                <w:tcPr>
                  <w:tcW w:w="1138" w:type="pct"/>
                  <w:tcBorders>
                    <w:top w:val="nil"/>
                    <w:bottom w:val="nil"/>
                  </w:tcBorders>
                </w:tcPr>
                <w:p w:rsidR="00AF44D0" w:rsidRPr="00B2653C" w:rsidRDefault="00AF44D0" w:rsidP="0090601C">
                  <w:pPr>
                    <w:rPr>
                      <w:color w:val="17365D" w:themeColor="text2" w:themeShade="BF"/>
                      <w:lang w:val="en-GB"/>
                    </w:rPr>
                  </w:pPr>
                  <w:r w:rsidRPr="00B2653C">
                    <w:rPr>
                      <w:color w:val="17365D" w:themeColor="text2" w:themeShade="BF"/>
                      <w:lang w:val="en-GB"/>
                    </w:rPr>
                    <w:t xml:space="preserve">million </w:t>
                  </w:r>
                  <w:proofErr w:type="spellStart"/>
                  <w:r w:rsidRPr="00B2653C">
                    <w:rPr>
                      <w:color w:val="17365D" w:themeColor="text2" w:themeShade="BF"/>
                      <w:lang w:val="en-GB"/>
                    </w:rPr>
                    <w:t>tons∙km</w:t>
                  </w:r>
                  <w:proofErr w:type="spellEnd"/>
                </w:p>
              </w:tc>
              <w:tc>
                <w:tcPr>
                  <w:tcW w:w="803" w:type="pct"/>
                  <w:tcBorders>
                    <w:top w:val="nil"/>
                    <w:bottom w:val="nil"/>
                  </w:tcBorders>
                </w:tcPr>
                <w:p w:rsidR="00AF44D0" w:rsidRPr="00CD3074" w:rsidRDefault="00AF44D0" w:rsidP="00AF44D0">
                  <w:pPr>
                    <w:jc w:val="right"/>
                    <w:rPr>
                      <w:color w:val="17365D" w:themeColor="text2" w:themeShade="BF"/>
                      <w:lang w:val="en-GB"/>
                    </w:rPr>
                  </w:pPr>
                  <w:r w:rsidRPr="00CD3074">
                    <w:rPr>
                      <w:color w:val="17365D" w:themeColor="text2" w:themeShade="BF"/>
                      <w:lang w:val="en-GB"/>
                    </w:rPr>
                    <w:t xml:space="preserve"> 34.431 </w:t>
                  </w:r>
                </w:p>
              </w:tc>
            </w:tr>
            <w:tr w:rsidR="00AF44D0" w:rsidRPr="0084724E" w:rsidTr="0090601C">
              <w:tc>
                <w:tcPr>
                  <w:tcW w:w="770" w:type="pct"/>
                  <w:tcBorders>
                    <w:top w:val="nil"/>
                    <w:bottom w:val="nil"/>
                  </w:tcBorders>
                </w:tcPr>
                <w:p w:rsidR="00AF44D0" w:rsidRPr="00516855" w:rsidRDefault="00AF44D0" w:rsidP="0090601C">
                  <w:pPr>
                    <w:rPr>
                      <w:color w:val="17365D" w:themeColor="text2" w:themeShade="BF"/>
                      <w:lang w:val="en-GB"/>
                    </w:rPr>
                  </w:pPr>
                </w:p>
              </w:tc>
              <w:tc>
                <w:tcPr>
                  <w:tcW w:w="1552" w:type="pct"/>
                  <w:tcBorders>
                    <w:top w:val="nil"/>
                    <w:bottom w:val="nil"/>
                  </w:tcBorders>
                </w:tcPr>
                <w:p w:rsidR="00AF44D0" w:rsidRPr="00516855" w:rsidRDefault="00AF44D0" w:rsidP="0090601C">
                  <w:pPr>
                    <w:rPr>
                      <w:color w:val="17365D" w:themeColor="text2" w:themeShade="BF"/>
                      <w:lang w:val="en-GB"/>
                    </w:rPr>
                  </w:pPr>
                  <w:r w:rsidRPr="00516855">
                    <w:rPr>
                      <w:color w:val="17365D" w:themeColor="text2" w:themeShade="BF"/>
                      <w:lang w:val="en-GB"/>
                    </w:rPr>
                    <w:t>Passengers</w:t>
                  </w:r>
                  <w:r w:rsidRPr="006D2B37">
                    <w:rPr>
                      <w:color w:val="17365D" w:themeColor="text2" w:themeShade="BF"/>
                      <w:vertAlign w:val="superscript"/>
                      <w:lang w:val="en-GB"/>
                    </w:rPr>
                    <w:t>1</w:t>
                  </w:r>
                  <w:r>
                    <w:rPr>
                      <w:color w:val="17365D" w:themeColor="text2" w:themeShade="BF"/>
                      <w:vertAlign w:val="superscript"/>
                      <w:lang w:val="en-GB"/>
                    </w:rPr>
                    <w:t>, 2</w:t>
                  </w:r>
                </w:p>
              </w:tc>
              <w:tc>
                <w:tcPr>
                  <w:tcW w:w="737" w:type="pct"/>
                  <w:tcBorders>
                    <w:top w:val="nil"/>
                    <w:bottom w:val="nil"/>
                  </w:tcBorders>
                </w:tcPr>
                <w:p w:rsidR="00AF44D0" w:rsidRPr="00A53F04" w:rsidRDefault="00AF44D0" w:rsidP="00A53F04">
                  <w:pPr>
                    <w:jc w:val="center"/>
                    <w:rPr>
                      <w:color w:val="17365D" w:themeColor="text2" w:themeShade="BF"/>
                      <w:lang w:val="en-GB"/>
                    </w:rPr>
                  </w:pPr>
                  <w:r w:rsidRPr="00A53F04">
                    <w:rPr>
                      <w:color w:val="17365D" w:themeColor="text2" w:themeShade="BF"/>
                      <w:lang w:val="en-GB"/>
                    </w:rPr>
                    <w:t>2015</w:t>
                  </w:r>
                </w:p>
              </w:tc>
              <w:tc>
                <w:tcPr>
                  <w:tcW w:w="1138" w:type="pct"/>
                  <w:tcBorders>
                    <w:top w:val="nil"/>
                    <w:bottom w:val="nil"/>
                  </w:tcBorders>
                </w:tcPr>
                <w:p w:rsidR="00AF44D0" w:rsidRPr="00B2653C" w:rsidRDefault="00AF44D0" w:rsidP="0090601C">
                  <w:pPr>
                    <w:rPr>
                      <w:color w:val="17365D" w:themeColor="text2" w:themeShade="BF"/>
                      <w:lang w:val="en-GB"/>
                    </w:rPr>
                  </w:pPr>
                  <w:r w:rsidRPr="00B2653C">
                    <w:rPr>
                      <w:color w:val="17365D" w:themeColor="text2" w:themeShade="BF"/>
                      <w:lang w:val="en-GB"/>
                    </w:rPr>
                    <w:t xml:space="preserve">million </w:t>
                  </w:r>
                  <w:proofErr w:type="spellStart"/>
                  <w:r w:rsidRPr="00B2653C">
                    <w:rPr>
                      <w:color w:val="17365D" w:themeColor="text2" w:themeShade="BF"/>
                      <w:lang w:val="en-GB"/>
                    </w:rPr>
                    <w:t>pass∙km</w:t>
                  </w:r>
                  <w:proofErr w:type="spellEnd"/>
                </w:p>
              </w:tc>
              <w:tc>
                <w:tcPr>
                  <w:tcW w:w="803" w:type="pct"/>
                  <w:tcBorders>
                    <w:top w:val="nil"/>
                    <w:bottom w:val="nil"/>
                  </w:tcBorders>
                </w:tcPr>
                <w:p w:rsidR="00AF44D0" w:rsidRPr="00CD3074" w:rsidRDefault="00AF44D0" w:rsidP="00AF44D0">
                  <w:pPr>
                    <w:jc w:val="right"/>
                    <w:rPr>
                      <w:color w:val="17365D" w:themeColor="text2" w:themeShade="BF"/>
                      <w:lang w:val="en-GB"/>
                    </w:rPr>
                  </w:pPr>
                  <w:r w:rsidRPr="00CD3074">
                    <w:rPr>
                      <w:color w:val="17365D" w:themeColor="text2" w:themeShade="BF"/>
                      <w:lang w:val="en-GB"/>
                    </w:rPr>
                    <w:t xml:space="preserve"> 34.776 </w:t>
                  </w:r>
                </w:p>
              </w:tc>
            </w:tr>
            <w:tr w:rsidR="00AF44D0" w:rsidRPr="0084724E" w:rsidTr="0090601C">
              <w:tc>
                <w:tcPr>
                  <w:tcW w:w="770" w:type="pct"/>
                  <w:tcBorders>
                    <w:top w:val="nil"/>
                    <w:bottom w:val="nil"/>
                  </w:tcBorders>
                </w:tcPr>
                <w:p w:rsidR="00AF44D0" w:rsidRPr="00516855" w:rsidRDefault="00AF44D0" w:rsidP="0090601C">
                  <w:pPr>
                    <w:rPr>
                      <w:color w:val="17365D" w:themeColor="text2" w:themeShade="BF"/>
                      <w:lang w:val="en-GB"/>
                    </w:rPr>
                  </w:pPr>
                </w:p>
              </w:tc>
              <w:tc>
                <w:tcPr>
                  <w:tcW w:w="1552" w:type="pct"/>
                  <w:tcBorders>
                    <w:top w:val="nil"/>
                    <w:bottom w:val="nil"/>
                  </w:tcBorders>
                </w:tcPr>
                <w:p w:rsidR="00AF44D0" w:rsidRPr="00516855" w:rsidRDefault="00AF44D0" w:rsidP="0090601C">
                  <w:pPr>
                    <w:rPr>
                      <w:color w:val="17365D" w:themeColor="text2" w:themeShade="BF"/>
                      <w:lang w:val="en-GB"/>
                    </w:rPr>
                  </w:pPr>
                  <w:r w:rsidRPr="00516855">
                    <w:rPr>
                      <w:color w:val="17365D" w:themeColor="text2" w:themeShade="BF"/>
                      <w:lang w:val="en-GB"/>
                    </w:rPr>
                    <w:t>Road accidents</w:t>
                  </w:r>
                  <w:r w:rsidRPr="00457283">
                    <w:rPr>
                      <w:color w:val="17365D" w:themeColor="text2" w:themeShade="BF"/>
                      <w:vertAlign w:val="superscript"/>
                      <w:lang w:val="en-GB"/>
                    </w:rPr>
                    <w:t>1</w:t>
                  </w:r>
                </w:p>
              </w:tc>
              <w:tc>
                <w:tcPr>
                  <w:tcW w:w="737" w:type="pct"/>
                  <w:tcBorders>
                    <w:top w:val="nil"/>
                    <w:bottom w:val="nil"/>
                  </w:tcBorders>
                </w:tcPr>
                <w:p w:rsidR="00AF44D0" w:rsidRPr="00A53F04" w:rsidRDefault="00AF44D0" w:rsidP="00A53F04">
                  <w:pPr>
                    <w:jc w:val="center"/>
                    <w:rPr>
                      <w:color w:val="17365D" w:themeColor="text2" w:themeShade="BF"/>
                      <w:lang w:val="en-GB"/>
                    </w:rPr>
                  </w:pPr>
                  <w:r w:rsidRPr="00A53F04">
                    <w:rPr>
                      <w:color w:val="17365D" w:themeColor="text2" w:themeShade="BF"/>
                      <w:lang w:val="en-GB"/>
                    </w:rPr>
                    <w:t>2014</w:t>
                  </w:r>
                </w:p>
              </w:tc>
              <w:tc>
                <w:tcPr>
                  <w:tcW w:w="1138" w:type="pct"/>
                  <w:tcBorders>
                    <w:top w:val="nil"/>
                    <w:bottom w:val="nil"/>
                  </w:tcBorders>
                </w:tcPr>
                <w:p w:rsidR="00AF44D0" w:rsidRPr="00B2653C" w:rsidRDefault="00AF44D0" w:rsidP="0090601C">
                  <w:pPr>
                    <w:rPr>
                      <w:color w:val="17365D" w:themeColor="text2" w:themeShade="BF"/>
                      <w:lang w:val="en-GB"/>
                    </w:rPr>
                  </w:pPr>
                  <w:r w:rsidRPr="00B2653C">
                    <w:rPr>
                      <w:color w:val="17365D" w:themeColor="text2" w:themeShade="BF"/>
                      <w:lang w:val="en-GB"/>
                    </w:rPr>
                    <w:t>Accidents</w:t>
                  </w:r>
                </w:p>
              </w:tc>
              <w:tc>
                <w:tcPr>
                  <w:tcW w:w="803" w:type="pct"/>
                  <w:tcBorders>
                    <w:top w:val="nil"/>
                    <w:bottom w:val="nil"/>
                  </w:tcBorders>
                </w:tcPr>
                <w:p w:rsidR="00AF44D0" w:rsidRPr="00AF44D0" w:rsidRDefault="00AF44D0" w:rsidP="00AF44D0">
                  <w:pPr>
                    <w:jc w:val="right"/>
                    <w:rPr>
                      <w:color w:val="17365D" w:themeColor="text2" w:themeShade="BF"/>
                      <w:lang w:val="en-GB"/>
                    </w:rPr>
                  </w:pPr>
                  <w:r w:rsidRPr="00AF44D0">
                    <w:rPr>
                      <w:color w:val="17365D" w:themeColor="text2" w:themeShade="BF"/>
                      <w:lang w:val="en-GB"/>
                    </w:rPr>
                    <w:t xml:space="preserve"> 25.820 </w:t>
                  </w:r>
                </w:p>
              </w:tc>
            </w:tr>
            <w:tr w:rsidR="00AF44D0" w:rsidRPr="0084724E" w:rsidTr="0090601C">
              <w:tc>
                <w:tcPr>
                  <w:tcW w:w="770" w:type="pct"/>
                  <w:tcBorders>
                    <w:top w:val="nil"/>
                    <w:bottom w:val="nil"/>
                  </w:tcBorders>
                </w:tcPr>
                <w:p w:rsidR="00AF44D0" w:rsidRPr="00516855" w:rsidRDefault="00AF44D0" w:rsidP="0090601C">
                  <w:pPr>
                    <w:rPr>
                      <w:color w:val="17365D" w:themeColor="text2" w:themeShade="BF"/>
                      <w:lang w:val="en-GB"/>
                    </w:rPr>
                  </w:pPr>
                </w:p>
              </w:tc>
              <w:tc>
                <w:tcPr>
                  <w:tcW w:w="1552" w:type="pct"/>
                  <w:tcBorders>
                    <w:top w:val="nil"/>
                    <w:bottom w:val="nil"/>
                  </w:tcBorders>
                </w:tcPr>
                <w:p w:rsidR="00AF44D0" w:rsidRPr="00516855" w:rsidRDefault="00AF44D0" w:rsidP="0090601C">
                  <w:pPr>
                    <w:rPr>
                      <w:color w:val="17365D" w:themeColor="text2" w:themeShade="BF"/>
                      <w:lang w:val="en-GB"/>
                    </w:rPr>
                  </w:pPr>
                  <w:r w:rsidRPr="00516855">
                    <w:rPr>
                      <w:color w:val="17365D" w:themeColor="text2" w:themeShade="BF"/>
                      <w:lang w:val="en-GB"/>
                    </w:rPr>
                    <w:t>Fatalities</w:t>
                  </w:r>
                  <w:r w:rsidRPr="00457283">
                    <w:rPr>
                      <w:color w:val="17365D" w:themeColor="text2" w:themeShade="BF"/>
                      <w:vertAlign w:val="superscript"/>
                      <w:lang w:val="en-GB"/>
                    </w:rPr>
                    <w:t>1</w:t>
                  </w:r>
                </w:p>
              </w:tc>
              <w:tc>
                <w:tcPr>
                  <w:tcW w:w="737" w:type="pct"/>
                  <w:tcBorders>
                    <w:top w:val="nil"/>
                    <w:bottom w:val="nil"/>
                  </w:tcBorders>
                </w:tcPr>
                <w:p w:rsidR="00AF44D0" w:rsidRPr="00A53F04" w:rsidRDefault="00AF44D0" w:rsidP="00A53F04">
                  <w:pPr>
                    <w:jc w:val="center"/>
                    <w:rPr>
                      <w:color w:val="17365D" w:themeColor="text2" w:themeShade="BF"/>
                      <w:lang w:val="en-GB"/>
                    </w:rPr>
                  </w:pPr>
                  <w:r w:rsidRPr="00A53F04">
                    <w:rPr>
                      <w:color w:val="17365D" w:themeColor="text2" w:themeShade="BF"/>
                      <w:lang w:val="en-GB"/>
                    </w:rPr>
                    <w:t>2014</w:t>
                  </w:r>
                </w:p>
              </w:tc>
              <w:tc>
                <w:tcPr>
                  <w:tcW w:w="1138" w:type="pct"/>
                  <w:tcBorders>
                    <w:top w:val="nil"/>
                    <w:bottom w:val="nil"/>
                  </w:tcBorders>
                </w:tcPr>
                <w:p w:rsidR="00AF44D0" w:rsidRPr="00B2653C" w:rsidRDefault="00AF44D0" w:rsidP="0090601C">
                  <w:pPr>
                    <w:rPr>
                      <w:color w:val="17365D" w:themeColor="text2" w:themeShade="BF"/>
                      <w:lang w:val="en-GB"/>
                    </w:rPr>
                  </w:pPr>
                  <w:r w:rsidRPr="00B2653C">
                    <w:rPr>
                      <w:color w:val="17365D" w:themeColor="text2" w:themeShade="BF"/>
                      <w:lang w:val="en-GB"/>
                    </w:rPr>
                    <w:t>People</w:t>
                  </w:r>
                </w:p>
              </w:tc>
              <w:tc>
                <w:tcPr>
                  <w:tcW w:w="803" w:type="pct"/>
                  <w:tcBorders>
                    <w:top w:val="nil"/>
                    <w:bottom w:val="nil"/>
                  </w:tcBorders>
                </w:tcPr>
                <w:p w:rsidR="00AF44D0" w:rsidRPr="00AF44D0" w:rsidRDefault="00AF44D0" w:rsidP="00AF44D0">
                  <w:pPr>
                    <w:jc w:val="right"/>
                    <w:rPr>
                      <w:color w:val="17365D" w:themeColor="text2" w:themeShade="BF"/>
                      <w:lang w:val="en-GB"/>
                    </w:rPr>
                  </w:pPr>
                  <w:r w:rsidRPr="00AF44D0">
                    <w:rPr>
                      <w:color w:val="17365D" w:themeColor="text2" w:themeShade="BF"/>
                      <w:lang w:val="en-GB"/>
                    </w:rPr>
                    <w:t xml:space="preserve"> 4.420 </w:t>
                  </w:r>
                </w:p>
              </w:tc>
            </w:tr>
            <w:tr w:rsidR="00AF44D0" w:rsidRPr="0084724E" w:rsidTr="0090601C">
              <w:tc>
                <w:tcPr>
                  <w:tcW w:w="770" w:type="pct"/>
                  <w:tcBorders>
                    <w:top w:val="nil"/>
                    <w:bottom w:val="single" w:sz="4" w:space="0" w:color="auto"/>
                  </w:tcBorders>
                </w:tcPr>
                <w:p w:rsidR="00AF44D0" w:rsidRPr="00516855" w:rsidRDefault="00AF44D0" w:rsidP="0090601C">
                  <w:pPr>
                    <w:rPr>
                      <w:color w:val="17365D" w:themeColor="text2" w:themeShade="BF"/>
                      <w:lang w:val="en-GB"/>
                    </w:rPr>
                  </w:pPr>
                </w:p>
              </w:tc>
              <w:tc>
                <w:tcPr>
                  <w:tcW w:w="1552" w:type="pct"/>
                  <w:tcBorders>
                    <w:top w:val="nil"/>
                    <w:bottom w:val="single" w:sz="4" w:space="0" w:color="auto"/>
                  </w:tcBorders>
                </w:tcPr>
                <w:p w:rsidR="00AF44D0" w:rsidRPr="00516855" w:rsidRDefault="00AF44D0" w:rsidP="0090601C">
                  <w:pPr>
                    <w:rPr>
                      <w:color w:val="17365D" w:themeColor="text2" w:themeShade="BF"/>
                      <w:lang w:val="en-GB"/>
                    </w:rPr>
                  </w:pPr>
                  <w:r w:rsidRPr="00516855">
                    <w:rPr>
                      <w:color w:val="17365D" w:themeColor="text2" w:themeShade="BF"/>
                      <w:lang w:val="en-GB"/>
                    </w:rPr>
                    <w:t>Serious injuries</w:t>
                  </w:r>
                  <w:r w:rsidRPr="00457283">
                    <w:rPr>
                      <w:color w:val="17365D" w:themeColor="text2" w:themeShade="BF"/>
                      <w:vertAlign w:val="superscript"/>
                      <w:lang w:val="en-GB"/>
                    </w:rPr>
                    <w:t>1</w:t>
                  </w:r>
                </w:p>
              </w:tc>
              <w:tc>
                <w:tcPr>
                  <w:tcW w:w="737" w:type="pct"/>
                  <w:tcBorders>
                    <w:top w:val="nil"/>
                    <w:bottom w:val="single" w:sz="4" w:space="0" w:color="auto"/>
                  </w:tcBorders>
                </w:tcPr>
                <w:p w:rsidR="00AF44D0" w:rsidRPr="00A53F04" w:rsidRDefault="00AF44D0" w:rsidP="00A53F04">
                  <w:pPr>
                    <w:jc w:val="center"/>
                    <w:rPr>
                      <w:color w:val="17365D" w:themeColor="text2" w:themeShade="BF"/>
                      <w:lang w:val="en-GB"/>
                    </w:rPr>
                  </w:pPr>
                  <w:r w:rsidRPr="00A53F04">
                    <w:rPr>
                      <w:color w:val="17365D" w:themeColor="text2" w:themeShade="BF"/>
                      <w:lang w:val="en-GB"/>
                    </w:rPr>
                    <w:t>2014</w:t>
                  </w:r>
                </w:p>
              </w:tc>
              <w:tc>
                <w:tcPr>
                  <w:tcW w:w="1138" w:type="pct"/>
                  <w:tcBorders>
                    <w:top w:val="nil"/>
                    <w:bottom w:val="single" w:sz="4" w:space="0" w:color="auto"/>
                  </w:tcBorders>
                </w:tcPr>
                <w:p w:rsidR="00AF44D0" w:rsidRPr="00B2653C" w:rsidRDefault="00AF44D0" w:rsidP="0090601C">
                  <w:pPr>
                    <w:rPr>
                      <w:color w:val="17365D" w:themeColor="text2" w:themeShade="BF"/>
                      <w:lang w:val="en-GB"/>
                    </w:rPr>
                  </w:pPr>
                  <w:r w:rsidRPr="00B2653C">
                    <w:rPr>
                      <w:color w:val="17365D" w:themeColor="text2" w:themeShade="BF"/>
                      <w:lang w:val="en-GB"/>
                    </w:rPr>
                    <w:t>People</w:t>
                  </w:r>
                </w:p>
              </w:tc>
              <w:tc>
                <w:tcPr>
                  <w:tcW w:w="803" w:type="pct"/>
                  <w:tcBorders>
                    <w:top w:val="nil"/>
                    <w:bottom w:val="single" w:sz="4" w:space="0" w:color="auto"/>
                  </w:tcBorders>
                </w:tcPr>
                <w:p w:rsidR="00AF44D0" w:rsidRPr="00AF44D0" w:rsidRDefault="00AF44D0" w:rsidP="00AF44D0">
                  <w:pPr>
                    <w:jc w:val="right"/>
                    <w:rPr>
                      <w:color w:val="17365D" w:themeColor="text2" w:themeShade="BF"/>
                      <w:lang w:val="en-GB"/>
                    </w:rPr>
                  </w:pPr>
                  <w:r w:rsidRPr="00AF44D0">
                    <w:rPr>
                      <w:color w:val="17365D" w:themeColor="text2" w:themeShade="BF"/>
                      <w:lang w:val="en-GB"/>
                    </w:rPr>
                    <w:t xml:space="preserve"> 31.966 </w:t>
                  </w:r>
                </w:p>
              </w:tc>
            </w:tr>
            <w:tr w:rsidR="00AF44D0" w:rsidRPr="0084724E" w:rsidTr="0090601C">
              <w:tc>
                <w:tcPr>
                  <w:tcW w:w="770" w:type="pct"/>
                  <w:tcBorders>
                    <w:top w:val="single" w:sz="4" w:space="0" w:color="auto"/>
                    <w:bottom w:val="nil"/>
                  </w:tcBorders>
                  <w:shd w:val="pct20" w:color="auto" w:fill="auto"/>
                </w:tcPr>
                <w:p w:rsidR="00AF44D0" w:rsidRPr="00516855" w:rsidRDefault="00AF44D0" w:rsidP="0090601C">
                  <w:pPr>
                    <w:rPr>
                      <w:color w:val="17365D" w:themeColor="text2" w:themeShade="BF"/>
                      <w:lang w:val="en-GB"/>
                    </w:rPr>
                  </w:pPr>
                  <w:r w:rsidRPr="00516855">
                    <w:rPr>
                      <w:color w:val="17365D" w:themeColor="text2" w:themeShade="BF"/>
                      <w:lang w:val="en-GB"/>
                    </w:rPr>
                    <w:t>Railway</w:t>
                  </w:r>
                </w:p>
              </w:tc>
              <w:tc>
                <w:tcPr>
                  <w:tcW w:w="1552" w:type="pct"/>
                  <w:tcBorders>
                    <w:top w:val="single" w:sz="4" w:space="0" w:color="auto"/>
                    <w:bottom w:val="nil"/>
                  </w:tcBorders>
                </w:tcPr>
                <w:p w:rsidR="00AF44D0" w:rsidRPr="00516855" w:rsidRDefault="00AF44D0" w:rsidP="0090601C">
                  <w:pPr>
                    <w:rPr>
                      <w:color w:val="17365D" w:themeColor="text2" w:themeShade="BF"/>
                      <w:lang w:val="en-GB"/>
                    </w:rPr>
                  </w:pPr>
                  <w:r>
                    <w:rPr>
                      <w:color w:val="17365D" w:themeColor="text2" w:themeShade="BF"/>
                      <w:lang w:val="en-GB"/>
                    </w:rPr>
                    <w:t>Total length</w:t>
                  </w:r>
                  <w:r w:rsidRPr="00457283">
                    <w:rPr>
                      <w:color w:val="17365D" w:themeColor="text2" w:themeShade="BF"/>
                      <w:vertAlign w:val="superscript"/>
                      <w:lang w:val="en-GB"/>
                    </w:rPr>
                    <w:t>1</w:t>
                  </w:r>
                </w:p>
              </w:tc>
              <w:tc>
                <w:tcPr>
                  <w:tcW w:w="737" w:type="pct"/>
                  <w:tcBorders>
                    <w:top w:val="single" w:sz="4" w:space="0" w:color="auto"/>
                    <w:bottom w:val="nil"/>
                  </w:tcBorders>
                </w:tcPr>
                <w:p w:rsidR="00AF44D0" w:rsidRPr="00A53F04" w:rsidRDefault="00AF44D0" w:rsidP="00A53F04">
                  <w:pPr>
                    <w:jc w:val="center"/>
                    <w:rPr>
                      <w:color w:val="17365D" w:themeColor="text2" w:themeShade="BF"/>
                      <w:lang w:val="en-GB"/>
                    </w:rPr>
                  </w:pPr>
                  <w:r w:rsidRPr="00A53F04">
                    <w:rPr>
                      <w:color w:val="17365D" w:themeColor="text2" w:themeShade="BF"/>
                      <w:lang w:val="en-GB"/>
                    </w:rPr>
                    <w:t>2014</w:t>
                  </w:r>
                </w:p>
              </w:tc>
              <w:tc>
                <w:tcPr>
                  <w:tcW w:w="1138" w:type="pct"/>
                  <w:tcBorders>
                    <w:top w:val="single" w:sz="4" w:space="0" w:color="auto"/>
                    <w:bottom w:val="nil"/>
                  </w:tcBorders>
                </w:tcPr>
                <w:p w:rsidR="00AF44D0" w:rsidRPr="00B2653C" w:rsidRDefault="00AF44D0" w:rsidP="0090601C">
                  <w:pPr>
                    <w:rPr>
                      <w:color w:val="17365D" w:themeColor="text2" w:themeShade="BF"/>
                      <w:lang w:val="en-GB"/>
                    </w:rPr>
                  </w:pPr>
                  <w:r w:rsidRPr="00B2653C">
                    <w:rPr>
                      <w:color w:val="17365D" w:themeColor="text2" w:themeShade="BF"/>
                      <w:lang w:val="en-GB"/>
                    </w:rPr>
                    <w:t>Km</w:t>
                  </w:r>
                </w:p>
              </w:tc>
              <w:tc>
                <w:tcPr>
                  <w:tcW w:w="803" w:type="pct"/>
                  <w:tcBorders>
                    <w:top w:val="single" w:sz="4" w:space="0" w:color="auto"/>
                    <w:bottom w:val="nil"/>
                  </w:tcBorders>
                </w:tcPr>
                <w:p w:rsidR="00AF44D0" w:rsidRPr="00AF44D0" w:rsidRDefault="00AF44D0" w:rsidP="00AF44D0">
                  <w:pPr>
                    <w:jc w:val="right"/>
                    <w:rPr>
                      <w:color w:val="17365D" w:themeColor="text2" w:themeShade="BF"/>
                      <w:lang w:val="en-GB"/>
                    </w:rPr>
                  </w:pPr>
                  <w:r w:rsidRPr="00AF44D0">
                    <w:rPr>
                      <w:color w:val="17365D" w:themeColor="text2" w:themeShade="BF"/>
                      <w:lang w:val="en-GB"/>
                    </w:rPr>
                    <w:t xml:space="preserve"> 20.948 </w:t>
                  </w:r>
                </w:p>
              </w:tc>
            </w:tr>
            <w:tr w:rsidR="00AF44D0" w:rsidRPr="0084724E" w:rsidTr="0090601C">
              <w:tc>
                <w:tcPr>
                  <w:tcW w:w="770" w:type="pct"/>
                  <w:tcBorders>
                    <w:top w:val="nil"/>
                    <w:bottom w:val="nil"/>
                  </w:tcBorders>
                </w:tcPr>
                <w:p w:rsidR="00AF44D0" w:rsidRPr="00516855" w:rsidRDefault="00AF44D0" w:rsidP="0090601C">
                  <w:pPr>
                    <w:rPr>
                      <w:color w:val="17365D" w:themeColor="text2" w:themeShade="BF"/>
                      <w:lang w:val="en-GB"/>
                    </w:rPr>
                  </w:pPr>
                </w:p>
              </w:tc>
              <w:tc>
                <w:tcPr>
                  <w:tcW w:w="1552" w:type="pct"/>
                  <w:tcBorders>
                    <w:top w:val="nil"/>
                    <w:bottom w:val="nil"/>
                  </w:tcBorders>
                </w:tcPr>
                <w:p w:rsidR="00AF44D0" w:rsidRPr="00516855" w:rsidRDefault="00AF44D0" w:rsidP="0090601C">
                  <w:pPr>
                    <w:rPr>
                      <w:color w:val="17365D" w:themeColor="text2" w:themeShade="BF"/>
                      <w:lang w:val="en-GB"/>
                    </w:rPr>
                  </w:pPr>
                  <w:r w:rsidRPr="00516855">
                    <w:rPr>
                      <w:color w:val="17365D" w:themeColor="text2" w:themeShade="BF"/>
                      <w:lang w:val="en-GB"/>
                    </w:rPr>
                    <w:t>Electrified network</w:t>
                  </w:r>
                  <w:r w:rsidRPr="00457283">
                    <w:rPr>
                      <w:color w:val="17365D" w:themeColor="text2" w:themeShade="BF"/>
                      <w:vertAlign w:val="superscript"/>
                      <w:lang w:val="en-GB"/>
                    </w:rPr>
                    <w:t>1</w:t>
                  </w:r>
                </w:p>
              </w:tc>
              <w:tc>
                <w:tcPr>
                  <w:tcW w:w="737" w:type="pct"/>
                  <w:tcBorders>
                    <w:top w:val="nil"/>
                    <w:bottom w:val="nil"/>
                  </w:tcBorders>
                </w:tcPr>
                <w:p w:rsidR="00AF44D0" w:rsidRPr="00A53F04" w:rsidRDefault="00AF44D0" w:rsidP="00A53F04">
                  <w:pPr>
                    <w:jc w:val="center"/>
                    <w:rPr>
                      <w:color w:val="17365D" w:themeColor="text2" w:themeShade="BF"/>
                      <w:lang w:val="en-GB"/>
                    </w:rPr>
                  </w:pPr>
                  <w:r w:rsidRPr="00A53F04">
                    <w:rPr>
                      <w:color w:val="17365D" w:themeColor="text2" w:themeShade="BF"/>
                      <w:lang w:val="en-GB"/>
                    </w:rPr>
                    <w:t>2014</w:t>
                  </w:r>
                </w:p>
              </w:tc>
              <w:tc>
                <w:tcPr>
                  <w:tcW w:w="1138" w:type="pct"/>
                  <w:tcBorders>
                    <w:top w:val="nil"/>
                    <w:bottom w:val="nil"/>
                  </w:tcBorders>
                </w:tcPr>
                <w:p w:rsidR="00AF44D0" w:rsidRPr="00B2653C" w:rsidRDefault="00AF44D0" w:rsidP="0090601C">
                  <w:pPr>
                    <w:rPr>
                      <w:color w:val="17365D" w:themeColor="text2" w:themeShade="BF"/>
                      <w:lang w:val="en-GB"/>
                    </w:rPr>
                  </w:pPr>
                  <w:r w:rsidRPr="00B2653C">
                    <w:rPr>
                      <w:color w:val="17365D" w:themeColor="text2" w:themeShade="BF"/>
                      <w:lang w:val="en-GB"/>
                    </w:rPr>
                    <w:t>Km</w:t>
                  </w:r>
                </w:p>
              </w:tc>
              <w:tc>
                <w:tcPr>
                  <w:tcW w:w="803" w:type="pct"/>
                  <w:tcBorders>
                    <w:top w:val="nil"/>
                    <w:bottom w:val="nil"/>
                  </w:tcBorders>
                </w:tcPr>
                <w:p w:rsidR="00AF44D0" w:rsidRPr="00AF44D0" w:rsidRDefault="00AF44D0" w:rsidP="00AF44D0">
                  <w:pPr>
                    <w:jc w:val="right"/>
                    <w:rPr>
                      <w:color w:val="17365D" w:themeColor="text2" w:themeShade="BF"/>
                      <w:lang w:val="en-GB"/>
                    </w:rPr>
                  </w:pPr>
                  <w:r w:rsidRPr="00AF44D0">
                    <w:rPr>
                      <w:color w:val="17365D" w:themeColor="text2" w:themeShade="BF"/>
                      <w:lang w:val="en-GB"/>
                    </w:rPr>
                    <w:t xml:space="preserve"> 9.976 </w:t>
                  </w:r>
                </w:p>
              </w:tc>
            </w:tr>
            <w:tr w:rsidR="00AF44D0" w:rsidRPr="0084724E" w:rsidTr="0090601C">
              <w:tc>
                <w:tcPr>
                  <w:tcW w:w="770" w:type="pct"/>
                  <w:tcBorders>
                    <w:top w:val="nil"/>
                    <w:bottom w:val="nil"/>
                  </w:tcBorders>
                </w:tcPr>
                <w:p w:rsidR="00AF44D0" w:rsidRPr="00516855" w:rsidRDefault="00AF44D0" w:rsidP="0090601C">
                  <w:pPr>
                    <w:rPr>
                      <w:color w:val="17365D" w:themeColor="text2" w:themeShade="BF"/>
                      <w:lang w:val="en-GB"/>
                    </w:rPr>
                  </w:pPr>
                </w:p>
              </w:tc>
              <w:tc>
                <w:tcPr>
                  <w:tcW w:w="1552" w:type="pct"/>
                  <w:tcBorders>
                    <w:top w:val="nil"/>
                    <w:bottom w:val="nil"/>
                  </w:tcBorders>
                </w:tcPr>
                <w:p w:rsidR="00AF44D0" w:rsidRPr="00516855" w:rsidRDefault="00AF44D0" w:rsidP="0090601C">
                  <w:pPr>
                    <w:rPr>
                      <w:color w:val="17365D" w:themeColor="text2" w:themeShade="BF"/>
                      <w:lang w:val="en-GB"/>
                    </w:rPr>
                  </w:pPr>
                  <w:r w:rsidRPr="00516855">
                    <w:rPr>
                      <w:color w:val="17365D" w:themeColor="text2" w:themeShade="BF"/>
                      <w:lang w:val="en-GB"/>
                    </w:rPr>
                    <w:t>Freight</w:t>
                  </w:r>
                  <w:r w:rsidRPr="00457283">
                    <w:rPr>
                      <w:color w:val="17365D" w:themeColor="text2" w:themeShade="BF"/>
                      <w:vertAlign w:val="superscript"/>
                      <w:lang w:val="en-GB"/>
                    </w:rPr>
                    <w:t>1</w:t>
                  </w:r>
                </w:p>
              </w:tc>
              <w:tc>
                <w:tcPr>
                  <w:tcW w:w="737" w:type="pct"/>
                  <w:tcBorders>
                    <w:top w:val="nil"/>
                    <w:bottom w:val="nil"/>
                  </w:tcBorders>
                </w:tcPr>
                <w:p w:rsidR="00AF44D0" w:rsidRPr="00A53F04" w:rsidRDefault="00AF44D0" w:rsidP="00A53F04">
                  <w:pPr>
                    <w:jc w:val="center"/>
                    <w:rPr>
                      <w:color w:val="17365D" w:themeColor="text2" w:themeShade="BF"/>
                      <w:lang w:val="en-GB"/>
                    </w:rPr>
                  </w:pPr>
                  <w:r w:rsidRPr="00A53F04">
                    <w:rPr>
                      <w:color w:val="17365D" w:themeColor="text2" w:themeShade="BF"/>
                      <w:lang w:val="en-GB"/>
                    </w:rPr>
                    <w:t>2015</w:t>
                  </w:r>
                </w:p>
              </w:tc>
              <w:tc>
                <w:tcPr>
                  <w:tcW w:w="1138" w:type="pct"/>
                  <w:tcBorders>
                    <w:top w:val="nil"/>
                    <w:bottom w:val="nil"/>
                  </w:tcBorders>
                </w:tcPr>
                <w:p w:rsidR="00AF44D0" w:rsidRPr="00B2653C" w:rsidRDefault="00AF44D0" w:rsidP="0090601C">
                  <w:pPr>
                    <w:rPr>
                      <w:color w:val="17365D" w:themeColor="text2" w:themeShade="BF"/>
                      <w:lang w:val="en-GB"/>
                    </w:rPr>
                  </w:pPr>
                  <w:r w:rsidRPr="00B2653C">
                    <w:rPr>
                      <w:color w:val="17365D" w:themeColor="text2" w:themeShade="BF"/>
                      <w:lang w:val="en-GB"/>
                    </w:rPr>
                    <w:t xml:space="preserve">million </w:t>
                  </w:r>
                  <w:proofErr w:type="spellStart"/>
                  <w:r w:rsidRPr="00B2653C">
                    <w:rPr>
                      <w:color w:val="17365D" w:themeColor="text2" w:themeShade="BF"/>
                      <w:lang w:val="en-GB"/>
                    </w:rPr>
                    <w:t>tons∙km</w:t>
                  </w:r>
                  <w:proofErr w:type="spellEnd"/>
                </w:p>
              </w:tc>
              <w:tc>
                <w:tcPr>
                  <w:tcW w:w="803" w:type="pct"/>
                  <w:tcBorders>
                    <w:top w:val="nil"/>
                    <w:bottom w:val="nil"/>
                  </w:tcBorders>
                </w:tcPr>
                <w:p w:rsidR="00AF44D0" w:rsidRPr="00AF44D0" w:rsidRDefault="00AF44D0" w:rsidP="00F70584">
                  <w:pPr>
                    <w:jc w:val="right"/>
                    <w:rPr>
                      <w:color w:val="17365D" w:themeColor="text2" w:themeShade="BF"/>
                      <w:lang w:val="en-GB"/>
                    </w:rPr>
                  </w:pPr>
                  <w:r w:rsidRPr="00AF44D0">
                    <w:rPr>
                      <w:color w:val="17365D" w:themeColor="text2" w:themeShade="BF"/>
                      <w:lang w:val="en-GB"/>
                    </w:rPr>
                    <w:t xml:space="preserve"> </w:t>
                  </w:r>
                  <w:r w:rsidRPr="00F70584">
                    <w:rPr>
                      <w:color w:val="17365D" w:themeColor="text2" w:themeShade="BF"/>
                      <w:lang w:val="en-GB"/>
                    </w:rPr>
                    <w:t>194.322</w:t>
                  </w:r>
                  <w:r w:rsidRPr="00AF44D0">
                    <w:rPr>
                      <w:color w:val="17365D" w:themeColor="text2" w:themeShade="BF"/>
                      <w:lang w:val="en-GB"/>
                    </w:rPr>
                    <w:t xml:space="preserve"> </w:t>
                  </w:r>
                </w:p>
              </w:tc>
            </w:tr>
            <w:tr w:rsidR="00AF44D0" w:rsidRPr="0084724E" w:rsidTr="0090601C">
              <w:tc>
                <w:tcPr>
                  <w:tcW w:w="770" w:type="pct"/>
                  <w:tcBorders>
                    <w:top w:val="nil"/>
                    <w:bottom w:val="single" w:sz="4" w:space="0" w:color="auto"/>
                  </w:tcBorders>
                </w:tcPr>
                <w:p w:rsidR="00AF44D0" w:rsidRPr="00516855" w:rsidRDefault="00AF44D0" w:rsidP="0090601C">
                  <w:pPr>
                    <w:rPr>
                      <w:color w:val="17365D" w:themeColor="text2" w:themeShade="BF"/>
                      <w:lang w:val="en-GB"/>
                    </w:rPr>
                  </w:pPr>
                </w:p>
              </w:tc>
              <w:tc>
                <w:tcPr>
                  <w:tcW w:w="1552" w:type="pct"/>
                  <w:tcBorders>
                    <w:top w:val="nil"/>
                  </w:tcBorders>
                </w:tcPr>
                <w:p w:rsidR="00AF44D0" w:rsidRPr="00516855" w:rsidRDefault="00AF44D0" w:rsidP="0090601C">
                  <w:pPr>
                    <w:rPr>
                      <w:color w:val="17365D" w:themeColor="text2" w:themeShade="BF"/>
                      <w:lang w:val="en-GB"/>
                    </w:rPr>
                  </w:pPr>
                  <w:r w:rsidRPr="00516855">
                    <w:rPr>
                      <w:color w:val="17365D" w:themeColor="text2" w:themeShade="BF"/>
                      <w:lang w:val="en-GB"/>
                    </w:rPr>
                    <w:t>Passengers</w:t>
                  </w:r>
                  <w:r w:rsidRPr="00457283">
                    <w:rPr>
                      <w:color w:val="17365D" w:themeColor="text2" w:themeShade="BF"/>
                      <w:vertAlign w:val="superscript"/>
                      <w:lang w:val="en-GB"/>
                    </w:rPr>
                    <w:t>1</w:t>
                  </w:r>
                  <w:r>
                    <w:rPr>
                      <w:color w:val="17365D" w:themeColor="text2" w:themeShade="BF"/>
                      <w:vertAlign w:val="superscript"/>
                      <w:lang w:val="en-GB"/>
                    </w:rPr>
                    <w:t>, 3</w:t>
                  </w:r>
                </w:p>
              </w:tc>
              <w:tc>
                <w:tcPr>
                  <w:tcW w:w="737" w:type="pct"/>
                  <w:tcBorders>
                    <w:top w:val="nil"/>
                  </w:tcBorders>
                </w:tcPr>
                <w:p w:rsidR="00AF44D0" w:rsidRPr="00A53F04" w:rsidRDefault="00AF44D0" w:rsidP="00A53F04">
                  <w:pPr>
                    <w:jc w:val="center"/>
                    <w:rPr>
                      <w:color w:val="17365D" w:themeColor="text2" w:themeShade="BF"/>
                      <w:lang w:val="en-GB"/>
                    </w:rPr>
                  </w:pPr>
                  <w:r w:rsidRPr="00A53F04">
                    <w:rPr>
                      <w:color w:val="17365D" w:themeColor="text2" w:themeShade="BF"/>
                      <w:lang w:val="en-GB"/>
                    </w:rPr>
                    <w:t>2015</w:t>
                  </w:r>
                </w:p>
              </w:tc>
              <w:tc>
                <w:tcPr>
                  <w:tcW w:w="1138" w:type="pct"/>
                  <w:tcBorders>
                    <w:top w:val="nil"/>
                  </w:tcBorders>
                </w:tcPr>
                <w:p w:rsidR="00AF44D0" w:rsidRPr="00B2653C" w:rsidRDefault="00AF44D0" w:rsidP="0090601C">
                  <w:pPr>
                    <w:rPr>
                      <w:color w:val="17365D" w:themeColor="text2" w:themeShade="BF"/>
                      <w:lang w:val="en-GB"/>
                    </w:rPr>
                  </w:pPr>
                  <w:r w:rsidRPr="00B2653C">
                    <w:rPr>
                      <w:color w:val="17365D" w:themeColor="text2" w:themeShade="BF"/>
                      <w:lang w:val="en-GB"/>
                    </w:rPr>
                    <w:t xml:space="preserve">million </w:t>
                  </w:r>
                  <w:proofErr w:type="spellStart"/>
                  <w:r w:rsidRPr="00B2653C">
                    <w:rPr>
                      <w:color w:val="17365D" w:themeColor="text2" w:themeShade="BF"/>
                      <w:lang w:val="en-GB"/>
                    </w:rPr>
                    <w:t>pass∙km</w:t>
                  </w:r>
                  <w:proofErr w:type="spellEnd"/>
                </w:p>
              </w:tc>
              <w:tc>
                <w:tcPr>
                  <w:tcW w:w="803" w:type="pct"/>
                  <w:tcBorders>
                    <w:top w:val="nil"/>
                  </w:tcBorders>
                </w:tcPr>
                <w:p w:rsidR="00AF44D0" w:rsidRPr="00AF44D0" w:rsidRDefault="00AF44D0" w:rsidP="00AF44D0">
                  <w:pPr>
                    <w:jc w:val="right"/>
                    <w:rPr>
                      <w:color w:val="17365D" w:themeColor="text2" w:themeShade="BF"/>
                      <w:lang w:val="en-GB"/>
                    </w:rPr>
                  </w:pPr>
                  <w:r w:rsidRPr="00AF44D0">
                    <w:rPr>
                      <w:color w:val="17365D" w:themeColor="text2" w:themeShade="BF"/>
                      <w:lang w:val="en-GB"/>
                    </w:rPr>
                    <w:t xml:space="preserve"> 35.426 </w:t>
                  </w:r>
                </w:p>
              </w:tc>
            </w:tr>
            <w:tr w:rsidR="00AF44D0" w:rsidRPr="0084724E" w:rsidTr="0090601C">
              <w:tc>
                <w:tcPr>
                  <w:tcW w:w="770" w:type="pct"/>
                  <w:tcBorders>
                    <w:bottom w:val="nil"/>
                  </w:tcBorders>
                  <w:shd w:val="pct20" w:color="auto" w:fill="auto"/>
                </w:tcPr>
                <w:p w:rsidR="00AF44D0" w:rsidRPr="00516855" w:rsidRDefault="00AF44D0" w:rsidP="0090601C">
                  <w:pPr>
                    <w:rPr>
                      <w:color w:val="17365D" w:themeColor="text2" w:themeShade="BF"/>
                      <w:lang w:val="en-GB"/>
                    </w:rPr>
                  </w:pPr>
                  <w:r w:rsidRPr="00516855">
                    <w:rPr>
                      <w:color w:val="17365D" w:themeColor="text2" w:themeShade="BF"/>
                      <w:lang w:val="en-GB"/>
                    </w:rPr>
                    <w:t>Air</w:t>
                  </w:r>
                </w:p>
              </w:tc>
              <w:tc>
                <w:tcPr>
                  <w:tcW w:w="1552" w:type="pct"/>
                  <w:tcBorders>
                    <w:bottom w:val="nil"/>
                  </w:tcBorders>
                </w:tcPr>
                <w:p w:rsidR="00AF44D0" w:rsidRPr="00516855" w:rsidRDefault="00AF44D0" w:rsidP="0090601C">
                  <w:pPr>
                    <w:rPr>
                      <w:color w:val="17365D" w:themeColor="text2" w:themeShade="BF"/>
                      <w:lang w:val="en-GB"/>
                    </w:rPr>
                  </w:pPr>
                  <w:r w:rsidRPr="00516855">
                    <w:rPr>
                      <w:color w:val="17365D" w:themeColor="text2" w:themeShade="BF"/>
                      <w:lang w:val="en-GB"/>
                    </w:rPr>
                    <w:t>Airports</w:t>
                  </w:r>
                  <w:r>
                    <w:rPr>
                      <w:color w:val="17365D" w:themeColor="text2" w:themeShade="BF"/>
                      <w:vertAlign w:val="superscript"/>
                      <w:lang w:val="en-GB"/>
                    </w:rPr>
                    <w:t>4</w:t>
                  </w:r>
                </w:p>
              </w:tc>
              <w:tc>
                <w:tcPr>
                  <w:tcW w:w="737" w:type="pct"/>
                  <w:tcBorders>
                    <w:bottom w:val="nil"/>
                  </w:tcBorders>
                </w:tcPr>
                <w:p w:rsidR="00AF44D0" w:rsidRPr="00A53F04" w:rsidRDefault="00AF44D0" w:rsidP="00A53F04">
                  <w:pPr>
                    <w:jc w:val="center"/>
                    <w:rPr>
                      <w:color w:val="17365D" w:themeColor="text2" w:themeShade="BF"/>
                      <w:lang w:val="en-GB"/>
                    </w:rPr>
                  </w:pPr>
                  <w:r w:rsidRPr="00A53F04">
                    <w:rPr>
                      <w:color w:val="17365D" w:themeColor="text2" w:themeShade="BF"/>
                      <w:lang w:val="en-GB"/>
                    </w:rPr>
                    <w:t>2013</w:t>
                  </w:r>
                </w:p>
              </w:tc>
              <w:tc>
                <w:tcPr>
                  <w:tcW w:w="1138" w:type="pct"/>
                  <w:tcBorders>
                    <w:bottom w:val="nil"/>
                  </w:tcBorders>
                </w:tcPr>
                <w:p w:rsidR="00AF44D0" w:rsidRPr="00B2653C" w:rsidRDefault="00AF44D0" w:rsidP="0090601C">
                  <w:pPr>
                    <w:rPr>
                      <w:color w:val="17365D" w:themeColor="text2" w:themeShade="BF"/>
                      <w:lang w:val="en-GB"/>
                    </w:rPr>
                  </w:pPr>
                  <w:r w:rsidRPr="00B2653C">
                    <w:rPr>
                      <w:color w:val="17365D" w:themeColor="text2" w:themeShade="BF"/>
                      <w:lang w:val="en-GB"/>
                    </w:rPr>
                    <w:t>Units</w:t>
                  </w:r>
                </w:p>
              </w:tc>
              <w:tc>
                <w:tcPr>
                  <w:tcW w:w="803" w:type="pct"/>
                  <w:tcBorders>
                    <w:bottom w:val="nil"/>
                  </w:tcBorders>
                </w:tcPr>
                <w:p w:rsidR="00AF44D0" w:rsidRPr="00AF44D0" w:rsidRDefault="00AF44D0" w:rsidP="00AF44D0">
                  <w:pPr>
                    <w:jc w:val="right"/>
                    <w:rPr>
                      <w:color w:val="17365D" w:themeColor="text2" w:themeShade="BF"/>
                      <w:lang w:val="en-GB"/>
                    </w:rPr>
                  </w:pPr>
                  <w:r w:rsidRPr="00AF44D0">
                    <w:rPr>
                      <w:color w:val="17365D" w:themeColor="text2" w:themeShade="BF"/>
                      <w:lang w:val="en-GB"/>
                    </w:rPr>
                    <w:t xml:space="preserve"> 187 </w:t>
                  </w:r>
                </w:p>
              </w:tc>
            </w:tr>
            <w:tr w:rsidR="00AF44D0" w:rsidRPr="0084724E" w:rsidTr="0090601C">
              <w:tc>
                <w:tcPr>
                  <w:tcW w:w="770" w:type="pct"/>
                  <w:tcBorders>
                    <w:top w:val="nil"/>
                    <w:bottom w:val="nil"/>
                  </w:tcBorders>
                </w:tcPr>
                <w:p w:rsidR="00AF44D0" w:rsidRPr="00516855" w:rsidRDefault="00AF44D0" w:rsidP="0090601C">
                  <w:pPr>
                    <w:rPr>
                      <w:color w:val="17365D" w:themeColor="text2" w:themeShade="BF"/>
                      <w:lang w:val="en-GB"/>
                    </w:rPr>
                  </w:pPr>
                </w:p>
              </w:tc>
              <w:tc>
                <w:tcPr>
                  <w:tcW w:w="1552" w:type="pct"/>
                  <w:tcBorders>
                    <w:top w:val="nil"/>
                    <w:bottom w:val="nil"/>
                  </w:tcBorders>
                </w:tcPr>
                <w:p w:rsidR="00AF44D0" w:rsidRPr="00516855" w:rsidRDefault="00AF44D0" w:rsidP="0090601C">
                  <w:pPr>
                    <w:rPr>
                      <w:color w:val="17365D" w:themeColor="text2" w:themeShade="BF"/>
                      <w:lang w:val="en-GB"/>
                    </w:rPr>
                  </w:pPr>
                  <w:r w:rsidRPr="00516855">
                    <w:rPr>
                      <w:color w:val="17365D" w:themeColor="text2" w:themeShade="BF"/>
                      <w:lang w:val="en-GB"/>
                    </w:rPr>
                    <w:t>Freight</w:t>
                  </w:r>
                  <w:r w:rsidRPr="00457283">
                    <w:rPr>
                      <w:color w:val="17365D" w:themeColor="text2" w:themeShade="BF"/>
                      <w:vertAlign w:val="superscript"/>
                      <w:lang w:val="en-GB"/>
                    </w:rPr>
                    <w:t>1</w:t>
                  </w:r>
                </w:p>
              </w:tc>
              <w:tc>
                <w:tcPr>
                  <w:tcW w:w="737" w:type="pct"/>
                  <w:tcBorders>
                    <w:top w:val="nil"/>
                    <w:bottom w:val="nil"/>
                  </w:tcBorders>
                </w:tcPr>
                <w:p w:rsidR="00AF44D0" w:rsidRPr="00A53F04" w:rsidRDefault="00AF44D0" w:rsidP="00A53F04">
                  <w:pPr>
                    <w:jc w:val="center"/>
                    <w:rPr>
                      <w:color w:val="17365D" w:themeColor="text2" w:themeShade="BF"/>
                      <w:lang w:val="en-GB"/>
                    </w:rPr>
                  </w:pPr>
                  <w:r w:rsidRPr="00A53F04">
                    <w:rPr>
                      <w:color w:val="17365D" w:themeColor="text2" w:themeShade="BF"/>
                      <w:lang w:val="en-GB"/>
                    </w:rPr>
                    <w:t>2015</w:t>
                  </w:r>
                </w:p>
              </w:tc>
              <w:tc>
                <w:tcPr>
                  <w:tcW w:w="1138" w:type="pct"/>
                  <w:tcBorders>
                    <w:top w:val="nil"/>
                    <w:bottom w:val="nil"/>
                  </w:tcBorders>
                </w:tcPr>
                <w:p w:rsidR="00AF44D0" w:rsidRPr="00B2653C" w:rsidRDefault="00AF44D0" w:rsidP="0090601C">
                  <w:pPr>
                    <w:rPr>
                      <w:color w:val="17365D" w:themeColor="text2" w:themeShade="BF"/>
                      <w:lang w:val="en-GB"/>
                    </w:rPr>
                  </w:pPr>
                  <w:r w:rsidRPr="00B2653C">
                    <w:rPr>
                      <w:color w:val="17365D" w:themeColor="text2" w:themeShade="BF"/>
                      <w:lang w:val="en-GB"/>
                    </w:rPr>
                    <w:t xml:space="preserve">million </w:t>
                  </w:r>
                  <w:proofErr w:type="spellStart"/>
                  <w:r w:rsidRPr="00B2653C">
                    <w:rPr>
                      <w:color w:val="17365D" w:themeColor="text2" w:themeShade="BF"/>
                      <w:lang w:val="en-GB"/>
                    </w:rPr>
                    <w:t>tons∙km</w:t>
                  </w:r>
                  <w:proofErr w:type="spellEnd"/>
                </w:p>
              </w:tc>
              <w:tc>
                <w:tcPr>
                  <w:tcW w:w="803" w:type="pct"/>
                  <w:tcBorders>
                    <w:top w:val="nil"/>
                    <w:bottom w:val="nil"/>
                  </w:tcBorders>
                </w:tcPr>
                <w:p w:rsidR="00AF44D0" w:rsidRPr="00AF44D0" w:rsidRDefault="00AF44D0" w:rsidP="00AF44D0">
                  <w:pPr>
                    <w:jc w:val="right"/>
                    <w:rPr>
                      <w:color w:val="17365D" w:themeColor="text2" w:themeShade="BF"/>
                      <w:lang w:val="en-GB"/>
                    </w:rPr>
                  </w:pPr>
                  <w:r w:rsidRPr="00AF44D0">
                    <w:rPr>
                      <w:color w:val="17365D" w:themeColor="text2" w:themeShade="BF"/>
                      <w:lang w:val="en-GB"/>
                    </w:rPr>
                    <w:t xml:space="preserve"> 211 </w:t>
                  </w:r>
                </w:p>
              </w:tc>
            </w:tr>
            <w:tr w:rsidR="00AF44D0" w:rsidRPr="0084724E" w:rsidTr="0090601C">
              <w:tc>
                <w:tcPr>
                  <w:tcW w:w="770" w:type="pct"/>
                  <w:tcBorders>
                    <w:top w:val="nil"/>
                    <w:bottom w:val="single" w:sz="4" w:space="0" w:color="auto"/>
                  </w:tcBorders>
                </w:tcPr>
                <w:p w:rsidR="00AF44D0" w:rsidRPr="00516855" w:rsidRDefault="00AF44D0" w:rsidP="0090601C">
                  <w:pPr>
                    <w:rPr>
                      <w:color w:val="17365D" w:themeColor="text2" w:themeShade="BF"/>
                      <w:lang w:val="en-GB"/>
                    </w:rPr>
                  </w:pPr>
                </w:p>
              </w:tc>
              <w:tc>
                <w:tcPr>
                  <w:tcW w:w="1552" w:type="pct"/>
                  <w:tcBorders>
                    <w:top w:val="nil"/>
                    <w:bottom w:val="single" w:sz="4" w:space="0" w:color="auto"/>
                  </w:tcBorders>
                </w:tcPr>
                <w:p w:rsidR="00AF44D0" w:rsidRPr="00516855" w:rsidRDefault="00AF44D0" w:rsidP="0090601C">
                  <w:pPr>
                    <w:rPr>
                      <w:color w:val="17365D" w:themeColor="text2" w:themeShade="BF"/>
                      <w:lang w:val="en-GB"/>
                    </w:rPr>
                  </w:pPr>
                  <w:r w:rsidRPr="00516855">
                    <w:rPr>
                      <w:color w:val="17365D" w:themeColor="text2" w:themeShade="BF"/>
                      <w:lang w:val="en-GB"/>
                    </w:rPr>
                    <w:t>Passengers</w:t>
                  </w:r>
                  <w:r w:rsidRPr="00457283">
                    <w:rPr>
                      <w:color w:val="17365D" w:themeColor="text2" w:themeShade="BF"/>
                      <w:vertAlign w:val="superscript"/>
                      <w:lang w:val="en-GB"/>
                    </w:rPr>
                    <w:t>1</w:t>
                  </w:r>
                </w:p>
              </w:tc>
              <w:tc>
                <w:tcPr>
                  <w:tcW w:w="737" w:type="pct"/>
                  <w:tcBorders>
                    <w:top w:val="nil"/>
                    <w:bottom w:val="single" w:sz="4" w:space="0" w:color="auto"/>
                  </w:tcBorders>
                </w:tcPr>
                <w:p w:rsidR="00AF44D0" w:rsidRPr="00A53F04" w:rsidRDefault="00AF44D0" w:rsidP="00A53F04">
                  <w:pPr>
                    <w:jc w:val="center"/>
                    <w:rPr>
                      <w:color w:val="17365D" w:themeColor="text2" w:themeShade="BF"/>
                      <w:lang w:val="en-GB"/>
                    </w:rPr>
                  </w:pPr>
                  <w:r w:rsidRPr="00A53F04">
                    <w:rPr>
                      <w:color w:val="17365D" w:themeColor="text2" w:themeShade="BF"/>
                      <w:lang w:val="en-GB"/>
                    </w:rPr>
                    <w:t>2015</w:t>
                  </w:r>
                </w:p>
              </w:tc>
              <w:tc>
                <w:tcPr>
                  <w:tcW w:w="1138" w:type="pct"/>
                  <w:tcBorders>
                    <w:top w:val="nil"/>
                    <w:bottom w:val="single" w:sz="4" w:space="0" w:color="auto"/>
                  </w:tcBorders>
                </w:tcPr>
                <w:p w:rsidR="00AF44D0" w:rsidRPr="00B2653C" w:rsidRDefault="00AF44D0" w:rsidP="0090601C">
                  <w:pPr>
                    <w:rPr>
                      <w:color w:val="17365D" w:themeColor="text2" w:themeShade="BF"/>
                      <w:lang w:val="en-GB"/>
                    </w:rPr>
                  </w:pPr>
                  <w:r w:rsidRPr="00B2653C">
                    <w:rPr>
                      <w:color w:val="17365D" w:themeColor="text2" w:themeShade="BF"/>
                      <w:lang w:val="en-GB"/>
                    </w:rPr>
                    <w:t>million pass</w:t>
                  </w:r>
                </w:p>
              </w:tc>
              <w:tc>
                <w:tcPr>
                  <w:tcW w:w="803" w:type="pct"/>
                  <w:tcBorders>
                    <w:top w:val="nil"/>
                    <w:bottom w:val="single" w:sz="4" w:space="0" w:color="auto"/>
                  </w:tcBorders>
                </w:tcPr>
                <w:p w:rsidR="00AF44D0" w:rsidRPr="00AF44D0" w:rsidRDefault="00AF44D0" w:rsidP="00AF44D0">
                  <w:pPr>
                    <w:jc w:val="right"/>
                    <w:rPr>
                      <w:color w:val="17365D" w:themeColor="text2" w:themeShade="BF"/>
                      <w:lang w:val="en-GB"/>
                    </w:rPr>
                  </w:pPr>
                  <w:r w:rsidRPr="00AF44D0">
                    <w:rPr>
                      <w:color w:val="17365D" w:themeColor="text2" w:themeShade="BF"/>
                      <w:lang w:val="en-GB"/>
                    </w:rPr>
                    <w:t xml:space="preserve"> 6,3 </w:t>
                  </w:r>
                </w:p>
              </w:tc>
            </w:tr>
            <w:tr w:rsidR="00AF44D0" w:rsidRPr="0084724E" w:rsidTr="0090601C">
              <w:tc>
                <w:tcPr>
                  <w:tcW w:w="770" w:type="pct"/>
                  <w:tcBorders>
                    <w:bottom w:val="nil"/>
                  </w:tcBorders>
                  <w:shd w:val="pct20" w:color="auto" w:fill="auto"/>
                </w:tcPr>
                <w:p w:rsidR="00AF44D0" w:rsidRPr="00516855" w:rsidRDefault="00AF44D0" w:rsidP="0090601C">
                  <w:pPr>
                    <w:rPr>
                      <w:color w:val="17365D" w:themeColor="text2" w:themeShade="BF"/>
                      <w:lang w:val="en-GB"/>
                    </w:rPr>
                  </w:pPr>
                  <w:r w:rsidRPr="00813664">
                    <w:rPr>
                      <w:color w:val="17365D" w:themeColor="text2" w:themeShade="BF"/>
                      <w:lang w:val="en-GB"/>
                    </w:rPr>
                    <w:t>Maritime</w:t>
                  </w:r>
                </w:p>
              </w:tc>
              <w:tc>
                <w:tcPr>
                  <w:tcW w:w="1552" w:type="pct"/>
                  <w:tcBorders>
                    <w:bottom w:val="nil"/>
                  </w:tcBorders>
                </w:tcPr>
                <w:p w:rsidR="00AF44D0" w:rsidRPr="00516855" w:rsidRDefault="00AF44D0" w:rsidP="0090601C">
                  <w:pPr>
                    <w:rPr>
                      <w:color w:val="17365D" w:themeColor="text2" w:themeShade="BF"/>
                      <w:lang w:val="en-GB"/>
                    </w:rPr>
                  </w:pPr>
                  <w:r>
                    <w:rPr>
                      <w:color w:val="17365D" w:themeColor="text2" w:themeShade="BF"/>
                      <w:lang w:val="en-GB"/>
                    </w:rPr>
                    <w:t>Ports and terminals</w:t>
                  </w:r>
                </w:p>
              </w:tc>
              <w:tc>
                <w:tcPr>
                  <w:tcW w:w="737" w:type="pct"/>
                  <w:tcBorders>
                    <w:bottom w:val="nil"/>
                  </w:tcBorders>
                </w:tcPr>
                <w:p w:rsidR="00AF44D0" w:rsidRPr="00A53F04" w:rsidRDefault="00AF44D0" w:rsidP="00A53F04">
                  <w:pPr>
                    <w:jc w:val="center"/>
                    <w:rPr>
                      <w:color w:val="17365D" w:themeColor="text2" w:themeShade="BF"/>
                      <w:lang w:val="en-GB"/>
                    </w:rPr>
                  </w:pPr>
                  <w:r w:rsidRPr="00A53F04">
                    <w:rPr>
                      <w:color w:val="17365D" w:themeColor="text2" w:themeShade="BF"/>
                      <w:lang w:val="en-GB"/>
                    </w:rPr>
                    <w:t>2015</w:t>
                  </w:r>
                </w:p>
              </w:tc>
              <w:tc>
                <w:tcPr>
                  <w:tcW w:w="1138" w:type="pct"/>
                  <w:tcBorders>
                    <w:bottom w:val="nil"/>
                  </w:tcBorders>
                </w:tcPr>
                <w:p w:rsidR="00AF44D0" w:rsidRPr="00E44712" w:rsidRDefault="00AF44D0" w:rsidP="0090601C">
                  <w:pPr>
                    <w:rPr>
                      <w:color w:val="17365D" w:themeColor="text2" w:themeShade="BF"/>
                      <w:lang w:val="en-GB"/>
                    </w:rPr>
                  </w:pPr>
                  <w:r w:rsidRPr="00E44712">
                    <w:rPr>
                      <w:color w:val="17365D" w:themeColor="text2" w:themeShade="BF"/>
                      <w:lang w:val="en-GB"/>
                    </w:rPr>
                    <w:t>Units</w:t>
                  </w:r>
                </w:p>
              </w:tc>
              <w:tc>
                <w:tcPr>
                  <w:tcW w:w="803" w:type="pct"/>
                  <w:tcBorders>
                    <w:bottom w:val="nil"/>
                  </w:tcBorders>
                </w:tcPr>
                <w:p w:rsidR="00AF44D0" w:rsidRPr="00AF44D0" w:rsidRDefault="00AF44D0" w:rsidP="00AF44D0">
                  <w:pPr>
                    <w:jc w:val="right"/>
                    <w:rPr>
                      <w:color w:val="17365D" w:themeColor="text2" w:themeShade="BF"/>
                      <w:lang w:val="en-GB"/>
                    </w:rPr>
                  </w:pPr>
                  <w:r w:rsidRPr="00AF44D0">
                    <w:rPr>
                      <w:color w:val="17365D" w:themeColor="text2" w:themeShade="BF"/>
                      <w:lang w:val="en-GB"/>
                    </w:rPr>
                    <w:t xml:space="preserve"> 6 </w:t>
                  </w:r>
                </w:p>
              </w:tc>
            </w:tr>
            <w:tr w:rsidR="00AF44D0" w:rsidRPr="0084724E" w:rsidTr="0090601C">
              <w:tc>
                <w:tcPr>
                  <w:tcW w:w="770" w:type="pct"/>
                  <w:tcBorders>
                    <w:top w:val="nil"/>
                    <w:bottom w:val="single" w:sz="4" w:space="0" w:color="auto"/>
                  </w:tcBorders>
                  <w:shd w:val="clear" w:color="auto" w:fill="auto"/>
                </w:tcPr>
                <w:p w:rsidR="00AF44D0" w:rsidRPr="00516855" w:rsidRDefault="00AF44D0" w:rsidP="0090601C">
                  <w:pPr>
                    <w:rPr>
                      <w:color w:val="17365D" w:themeColor="text2" w:themeShade="BF"/>
                      <w:lang w:val="en-GB"/>
                    </w:rPr>
                  </w:pPr>
                </w:p>
              </w:tc>
              <w:tc>
                <w:tcPr>
                  <w:tcW w:w="1552" w:type="pct"/>
                  <w:tcBorders>
                    <w:top w:val="nil"/>
                    <w:bottom w:val="single" w:sz="4" w:space="0" w:color="auto"/>
                  </w:tcBorders>
                </w:tcPr>
                <w:p w:rsidR="00AF44D0" w:rsidRPr="00516855" w:rsidRDefault="00AF44D0" w:rsidP="0090601C">
                  <w:pPr>
                    <w:rPr>
                      <w:color w:val="17365D" w:themeColor="text2" w:themeShade="BF"/>
                      <w:lang w:val="en-GB"/>
                    </w:rPr>
                  </w:pPr>
                  <w:r w:rsidRPr="00761600">
                    <w:rPr>
                      <w:color w:val="17365D" w:themeColor="text2" w:themeShade="BF"/>
                      <w:lang w:val="en-GB"/>
                    </w:rPr>
                    <w:t>Container traffic</w:t>
                  </w:r>
                </w:p>
              </w:tc>
              <w:tc>
                <w:tcPr>
                  <w:tcW w:w="737" w:type="pct"/>
                  <w:tcBorders>
                    <w:top w:val="nil"/>
                    <w:bottom w:val="single" w:sz="4" w:space="0" w:color="auto"/>
                  </w:tcBorders>
                </w:tcPr>
                <w:p w:rsidR="00AF44D0" w:rsidRPr="00A53F04" w:rsidRDefault="00AF44D0" w:rsidP="00A53F04">
                  <w:pPr>
                    <w:jc w:val="center"/>
                    <w:rPr>
                      <w:color w:val="17365D" w:themeColor="text2" w:themeShade="BF"/>
                      <w:lang w:val="en-GB"/>
                    </w:rPr>
                  </w:pPr>
                  <w:r w:rsidRPr="00A53F04">
                    <w:rPr>
                      <w:color w:val="17365D" w:themeColor="text2" w:themeShade="BF"/>
                      <w:lang w:val="en-GB"/>
                    </w:rPr>
                    <w:t>2012</w:t>
                  </w:r>
                </w:p>
              </w:tc>
              <w:tc>
                <w:tcPr>
                  <w:tcW w:w="1138" w:type="pct"/>
                  <w:tcBorders>
                    <w:top w:val="nil"/>
                    <w:bottom w:val="single" w:sz="4" w:space="0" w:color="auto"/>
                  </w:tcBorders>
                </w:tcPr>
                <w:p w:rsidR="00AF44D0" w:rsidRPr="00E44712" w:rsidRDefault="00AF44D0" w:rsidP="0090601C">
                  <w:pPr>
                    <w:rPr>
                      <w:color w:val="17365D" w:themeColor="text2" w:themeShade="BF"/>
                      <w:lang w:val="en-GB"/>
                    </w:rPr>
                  </w:pPr>
                  <w:r>
                    <w:rPr>
                      <w:color w:val="17365D" w:themeColor="text2" w:themeShade="BF"/>
                      <w:lang w:val="en-GB"/>
                    </w:rPr>
                    <w:t>TEU</w:t>
                  </w:r>
                </w:p>
              </w:tc>
              <w:tc>
                <w:tcPr>
                  <w:tcW w:w="803" w:type="pct"/>
                  <w:tcBorders>
                    <w:top w:val="nil"/>
                    <w:bottom w:val="single" w:sz="4" w:space="0" w:color="auto"/>
                  </w:tcBorders>
                </w:tcPr>
                <w:p w:rsidR="00AF44D0" w:rsidRPr="00AF44D0" w:rsidRDefault="00AF44D0" w:rsidP="00AF44D0">
                  <w:pPr>
                    <w:jc w:val="right"/>
                    <w:rPr>
                      <w:color w:val="17365D" w:themeColor="text2" w:themeShade="BF"/>
                      <w:lang w:val="en-GB"/>
                    </w:rPr>
                  </w:pPr>
                  <w:r w:rsidRPr="00AF44D0">
                    <w:rPr>
                      <w:color w:val="17365D" w:themeColor="text2" w:themeShade="BF"/>
                      <w:lang w:val="en-GB"/>
                    </w:rPr>
                    <w:t xml:space="preserve"> 693.210 </w:t>
                  </w:r>
                </w:p>
              </w:tc>
            </w:tr>
            <w:tr w:rsidR="00AF44D0" w:rsidRPr="0084724E" w:rsidTr="0090601C">
              <w:tc>
                <w:tcPr>
                  <w:tcW w:w="770" w:type="pct"/>
                  <w:tcBorders>
                    <w:bottom w:val="single" w:sz="4" w:space="0" w:color="auto"/>
                  </w:tcBorders>
                  <w:shd w:val="pct20" w:color="auto" w:fill="auto"/>
                </w:tcPr>
                <w:p w:rsidR="00AF44D0" w:rsidRPr="00813664" w:rsidRDefault="00AF44D0" w:rsidP="0090601C">
                  <w:pPr>
                    <w:rPr>
                      <w:color w:val="17365D" w:themeColor="text2" w:themeShade="BF"/>
                      <w:lang w:val="en-GB"/>
                    </w:rPr>
                  </w:pPr>
                  <w:r>
                    <w:rPr>
                      <w:color w:val="17365D" w:themeColor="text2" w:themeShade="BF"/>
                      <w:lang w:val="en-GB"/>
                    </w:rPr>
                    <w:t>Inland waterways</w:t>
                  </w:r>
                </w:p>
              </w:tc>
              <w:tc>
                <w:tcPr>
                  <w:tcW w:w="1552" w:type="pct"/>
                  <w:tcBorders>
                    <w:bottom w:val="single" w:sz="4" w:space="0" w:color="auto"/>
                  </w:tcBorders>
                </w:tcPr>
                <w:p w:rsidR="00AF44D0" w:rsidRDefault="00AF44D0" w:rsidP="0090601C">
                  <w:pPr>
                    <w:rPr>
                      <w:color w:val="17365D" w:themeColor="text2" w:themeShade="BF"/>
                      <w:lang w:val="en-GB"/>
                    </w:rPr>
                  </w:pPr>
                  <w:r w:rsidRPr="00516855">
                    <w:rPr>
                      <w:color w:val="17365D" w:themeColor="text2" w:themeShade="BF"/>
                      <w:lang w:val="en-GB"/>
                    </w:rPr>
                    <w:t>Total length</w:t>
                  </w:r>
                  <w:r w:rsidRPr="00457283">
                    <w:rPr>
                      <w:color w:val="17365D" w:themeColor="text2" w:themeShade="BF"/>
                      <w:vertAlign w:val="superscript"/>
                      <w:lang w:val="en-GB"/>
                    </w:rPr>
                    <w:t>1</w:t>
                  </w:r>
                </w:p>
              </w:tc>
              <w:tc>
                <w:tcPr>
                  <w:tcW w:w="737" w:type="pct"/>
                  <w:tcBorders>
                    <w:bottom w:val="single" w:sz="4" w:space="0" w:color="auto"/>
                  </w:tcBorders>
                </w:tcPr>
                <w:p w:rsidR="00AF44D0" w:rsidRPr="00A53F04" w:rsidRDefault="00AF44D0" w:rsidP="00A53F04">
                  <w:pPr>
                    <w:jc w:val="center"/>
                    <w:rPr>
                      <w:color w:val="17365D" w:themeColor="text2" w:themeShade="BF"/>
                      <w:lang w:val="en-GB"/>
                    </w:rPr>
                  </w:pPr>
                  <w:r w:rsidRPr="00A53F04">
                    <w:rPr>
                      <w:color w:val="17365D" w:themeColor="text2" w:themeShade="BF"/>
                      <w:lang w:val="en-GB"/>
                    </w:rPr>
                    <w:t>2014</w:t>
                  </w:r>
                </w:p>
              </w:tc>
              <w:tc>
                <w:tcPr>
                  <w:tcW w:w="1138" w:type="pct"/>
                  <w:tcBorders>
                    <w:bottom w:val="single" w:sz="4" w:space="0" w:color="auto"/>
                  </w:tcBorders>
                </w:tcPr>
                <w:p w:rsidR="00AF44D0" w:rsidRPr="00B2653C" w:rsidRDefault="00AF44D0" w:rsidP="0090601C">
                  <w:pPr>
                    <w:rPr>
                      <w:color w:val="17365D" w:themeColor="text2" w:themeShade="BF"/>
                      <w:lang w:val="en-GB"/>
                    </w:rPr>
                  </w:pPr>
                  <w:r w:rsidRPr="00B2653C">
                    <w:rPr>
                      <w:color w:val="17365D" w:themeColor="text2" w:themeShade="BF"/>
                      <w:lang w:val="en-GB"/>
                    </w:rPr>
                    <w:t>Km</w:t>
                  </w:r>
                </w:p>
              </w:tc>
              <w:tc>
                <w:tcPr>
                  <w:tcW w:w="803" w:type="pct"/>
                  <w:tcBorders>
                    <w:bottom w:val="single" w:sz="4" w:space="0" w:color="auto"/>
                  </w:tcBorders>
                </w:tcPr>
                <w:p w:rsidR="00AF44D0" w:rsidRPr="00AF44D0" w:rsidRDefault="00AF44D0" w:rsidP="00AF44D0">
                  <w:pPr>
                    <w:jc w:val="right"/>
                    <w:rPr>
                      <w:color w:val="17365D" w:themeColor="text2" w:themeShade="BF"/>
                      <w:lang w:val="en-GB"/>
                    </w:rPr>
                  </w:pPr>
                  <w:r w:rsidRPr="00AF44D0">
                    <w:rPr>
                      <w:color w:val="17365D" w:themeColor="text2" w:themeShade="BF"/>
                      <w:lang w:val="en-GB"/>
                    </w:rPr>
                    <w:t xml:space="preserve"> 1.613 </w:t>
                  </w:r>
                </w:p>
              </w:tc>
            </w:tr>
            <w:tr w:rsidR="00AF44D0" w:rsidRPr="0084724E" w:rsidTr="0090601C">
              <w:tc>
                <w:tcPr>
                  <w:tcW w:w="770" w:type="pct"/>
                  <w:tcBorders>
                    <w:top w:val="single" w:sz="4" w:space="0" w:color="auto"/>
                    <w:bottom w:val="single" w:sz="12" w:space="0" w:color="auto"/>
                  </w:tcBorders>
                  <w:shd w:val="pct20" w:color="auto" w:fill="auto"/>
                </w:tcPr>
                <w:p w:rsidR="00AF44D0" w:rsidRPr="00516855" w:rsidRDefault="00AF44D0" w:rsidP="0090601C">
                  <w:pPr>
                    <w:rPr>
                      <w:color w:val="17365D" w:themeColor="text2" w:themeShade="BF"/>
                      <w:lang w:val="en-GB"/>
                    </w:rPr>
                  </w:pPr>
                  <w:r w:rsidRPr="00516855">
                    <w:rPr>
                      <w:color w:val="17365D" w:themeColor="text2" w:themeShade="BF"/>
                      <w:lang w:val="en-GB"/>
                    </w:rPr>
                    <w:t>Pipelines</w:t>
                  </w:r>
                </w:p>
              </w:tc>
              <w:tc>
                <w:tcPr>
                  <w:tcW w:w="1552" w:type="pct"/>
                  <w:tcBorders>
                    <w:top w:val="single" w:sz="4" w:space="0" w:color="auto"/>
                    <w:bottom w:val="single" w:sz="12" w:space="0" w:color="auto"/>
                  </w:tcBorders>
                </w:tcPr>
                <w:p w:rsidR="00AF44D0" w:rsidRPr="00516855" w:rsidRDefault="00AF44D0" w:rsidP="0090601C">
                  <w:pPr>
                    <w:rPr>
                      <w:color w:val="17365D" w:themeColor="text2" w:themeShade="BF"/>
                      <w:lang w:val="en-GB"/>
                    </w:rPr>
                  </w:pPr>
                  <w:r w:rsidRPr="00516855">
                    <w:rPr>
                      <w:color w:val="17365D" w:themeColor="text2" w:themeShade="BF"/>
                      <w:lang w:val="en-GB"/>
                    </w:rPr>
                    <w:t>Total length</w:t>
                  </w:r>
                </w:p>
              </w:tc>
              <w:tc>
                <w:tcPr>
                  <w:tcW w:w="737" w:type="pct"/>
                  <w:tcBorders>
                    <w:top w:val="single" w:sz="4" w:space="0" w:color="auto"/>
                    <w:bottom w:val="single" w:sz="12" w:space="0" w:color="auto"/>
                  </w:tcBorders>
                </w:tcPr>
                <w:p w:rsidR="00AF44D0" w:rsidRPr="00A53F04" w:rsidRDefault="00AF44D0" w:rsidP="00A53F04">
                  <w:pPr>
                    <w:jc w:val="center"/>
                    <w:rPr>
                      <w:color w:val="17365D" w:themeColor="text2" w:themeShade="BF"/>
                      <w:lang w:val="en-GB"/>
                    </w:rPr>
                  </w:pPr>
                  <w:r w:rsidRPr="00A53F04">
                    <w:rPr>
                      <w:color w:val="17365D" w:themeColor="text2" w:themeShade="BF"/>
                      <w:lang w:val="en-GB"/>
                    </w:rPr>
                    <w:t>2013</w:t>
                  </w:r>
                </w:p>
              </w:tc>
              <w:tc>
                <w:tcPr>
                  <w:tcW w:w="1138" w:type="pct"/>
                  <w:tcBorders>
                    <w:top w:val="single" w:sz="4" w:space="0" w:color="auto"/>
                    <w:bottom w:val="single" w:sz="12" w:space="0" w:color="auto"/>
                  </w:tcBorders>
                </w:tcPr>
                <w:p w:rsidR="00AF44D0" w:rsidRPr="00B2653C" w:rsidRDefault="00AF44D0" w:rsidP="0090601C">
                  <w:pPr>
                    <w:rPr>
                      <w:color w:val="17365D" w:themeColor="text2" w:themeShade="BF"/>
                      <w:lang w:val="en-GB"/>
                    </w:rPr>
                  </w:pPr>
                  <w:r w:rsidRPr="00B2653C">
                    <w:rPr>
                      <w:color w:val="17365D" w:themeColor="text2" w:themeShade="BF"/>
                      <w:lang w:val="en-GB"/>
                    </w:rPr>
                    <w:t>Km</w:t>
                  </w:r>
                </w:p>
              </w:tc>
              <w:tc>
                <w:tcPr>
                  <w:tcW w:w="803" w:type="pct"/>
                  <w:tcBorders>
                    <w:top w:val="single" w:sz="4" w:space="0" w:color="auto"/>
                    <w:bottom w:val="single" w:sz="12" w:space="0" w:color="auto"/>
                  </w:tcBorders>
                </w:tcPr>
                <w:p w:rsidR="00AF44D0" w:rsidRPr="00AF44D0" w:rsidRDefault="00AF44D0" w:rsidP="00AF44D0">
                  <w:pPr>
                    <w:jc w:val="right"/>
                    <w:rPr>
                      <w:color w:val="17365D" w:themeColor="text2" w:themeShade="BF"/>
                      <w:lang w:val="en-GB"/>
                    </w:rPr>
                  </w:pPr>
                  <w:r w:rsidRPr="00AF44D0">
                    <w:rPr>
                      <w:color w:val="17365D" w:themeColor="text2" w:themeShade="BF"/>
                      <w:lang w:val="en-GB"/>
                    </w:rPr>
                    <w:t xml:space="preserve"> 45.597 </w:t>
                  </w:r>
                </w:p>
              </w:tc>
            </w:tr>
          </w:tbl>
          <w:p w:rsidR="00C72AD5" w:rsidRDefault="00C72AD5" w:rsidP="00C72AD5">
            <w:pPr>
              <w:rPr>
                <w:color w:val="17365D" w:themeColor="text2" w:themeShade="BF"/>
                <w:sz w:val="16"/>
                <w:szCs w:val="16"/>
                <w:lang w:val="en-GB"/>
              </w:rPr>
            </w:pPr>
            <w:r w:rsidRPr="00541E02">
              <w:rPr>
                <w:color w:val="17365D" w:themeColor="text2" w:themeShade="BF"/>
                <w:sz w:val="16"/>
                <w:szCs w:val="16"/>
                <w:lang w:val="en-GB"/>
              </w:rPr>
              <w:t>Source:</w:t>
            </w:r>
            <w:r>
              <w:rPr>
                <w:color w:val="17365D" w:themeColor="text2" w:themeShade="BF"/>
                <w:sz w:val="16"/>
                <w:szCs w:val="16"/>
                <w:lang w:val="en-GB"/>
              </w:rPr>
              <w:t xml:space="preserve"> </w:t>
            </w:r>
            <w:r w:rsidR="00CC51F6">
              <w:rPr>
                <w:color w:val="17365D" w:themeColor="text2" w:themeShade="BF"/>
                <w:sz w:val="16"/>
                <w:szCs w:val="16"/>
                <w:lang w:val="en-GB"/>
              </w:rPr>
              <w:t>State Statistics Service of Ukraine</w:t>
            </w:r>
            <w:r>
              <w:rPr>
                <w:color w:val="17365D" w:themeColor="text2" w:themeShade="BF"/>
                <w:sz w:val="16"/>
                <w:szCs w:val="16"/>
                <w:lang w:val="en-GB"/>
              </w:rPr>
              <w:t xml:space="preserve">, C.I.A. (The World </w:t>
            </w:r>
            <w:proofErr w:type="spellStart"/>
            <w:r>
              <w:rPr>
                <w:color w:val="17365D" w:themeColor="text2" w:themeShade="BF"/>
                <w:sz w:val="16"/>
                <w:szCs w:val="16"/>
                <w:lang w:val="en-GB"/>
              </w:rPr>
              <w:t>Factbook</w:t>
            </w:r>
            <w:proofErr w:type="spellEnd"/>
            <w:r>
              <w:rPr>
                <w:color w:val="17365D" w:themeColor="text2" w:themeShade="BF"/>
                <w:sz w:val="16"/>
                <w:szCs w:val="16"/>
                <w:lang w:val="en-GB"/>
              </w:rPr>
              <w:t xml:space="preserve">), </w:t>
            </w:r>
            <w:r w:rsidR="00771D1F">
              <w:rPr>
                <w:color w:val="17365D" w:themeColor="text2" w:themeShade="BF"/>
                <w:sz w:val="16"/>
                <w:szCs w:val="16"/>
                <w:lang w:val="en-GB"/>
              </w:rPr>
              <w:t>OECD</w:t>
            </w:r>
            <w:r>
              <w:rPr>
                <w:color w:val="17365D" w:themeColor="text2" w:themeShade="BF"/>
                <w:sz w:val="16"/>
                <w:szCs w:val="16"/>
                <w:lang w:val="en-GB"/>
              </w:rPr>
              <w:t>, UNECE</w:t>
            </w:r>
            <w:r w:rsidR="001A47DE">
              <w:rPr>
                <w:color w:val="17365D" w:themeColor="text2" w:themeShade="BF"/>
                <w:sz w:val="16"/>
                <w:szCs w:val="16"/>
                <w:lang w:val="en-GB"/>
              </w:rPr>
              <w:t>, Eurostat</w:t>
            </w:r>
            <w:r w:rsidR="00502718">
              <w:rPr>
                <w:color w:val="17365D" w:themeColor="text2" w:themeShade="BF"/>
                <w:sz w:val="16"/>
                <w:szCs w:val="16"/>
                <w:lang w:val="en-GB"/>
              </w:rPr>
              <w:t>, The World Bank.</w:t>
            </w:r>
          </w:p>
          <w:p w:rsidR="00C72AD5" w:rsidRDefault="00C72AD5" w:rsidP="00C72AD5">
            <w:pPr>
              <w:rPr>
                <w:color w:val="17365D" w:themeColor="text2" w:themeShade="BF"/>
                <w:sz w:val="16"/>
                <w:szCs w:val="16"/>
                <w:lang w:val="en-GB"/>
              </w:rPr>
            </w:pPr>
          </w:p>
          <w:p w:rsidR="002B02F3" w:rsidRPr="002B02F3" w:rsidRDefault="002B02F3" w:rsidP="002B02F3">
            <w:pPr>
              <w:ind w:left="120" w:hanging="120"/>
              <w:rPr>
                <w:color w:val="17365D" w:themeColor="text2" w:themeShade="BF"/>
                <w:sz w:val="16"/>
                <w:szCs w:val="16"/>
                <w:lang w:val="en-GB"/>
              </w:rPr>
            </w:pPr>
            <w:r>
              <w:rPr>
                <w:color w:val="17365D" w:themeColor="text2" w:themeShade="BF"/>
                <w:sz w:val="16"/>
                <w:szCs w:val="16"/>
                <w:lang w:val="en-GB"/>
              </w:rPr>
              <w:t xml:space="preserve">1 </w:t>
            </w:r>
            <w:r w:rsidRPr="002B02F3">
              <w:rPr>
                <w:color w:val="17365D" w:themeColor="text2" w:themeShade="BF"/>
                <w:sz w:val="16"/>
                <w:szCs w:val="16"/>
                <w:lang w:val="en-GB"/>
              </w:rPr>
              <w:t>Excluding the temporarily occupied territories of the Autonomous Republic of Crimea, the city of Sevastopol and part of the anti-terrorist operation zone</w:t>
            </w:r>
          </w:p>
          <w:p w:rsidR="002B02F3" w:rsidRPr="002B02F3" w:rsidRDefault="002B02F3" w:rsidP="002B02F3">
            <w:pPr>
              <w:rPr>
                <w:color w:val="17365D" w:themeColor="text2" w:themeShade="BF"/>
                <w:sz w:val="16"/>
                <w:szCs w:val="16"/>
                <w:lang w:val="en-GB"/>
              </w:rPr>
            </w:pPr>
            <w:r>
              <w:rPr>
                <w:color w:val="17365D" w:themeColor="text2" w:themeShade="BF"/>
                <w:sz w:val="16"/>
                <w:szCs w:val="16"/>
                <w:lang w:val="en-GB"/>
              </w:rPr>
              <w:t xml:space="preserve">2 </w:t>
            </w:r>
            <w:r w:rsidRPr="002B02F3">
              <w:rPr>
                <w:color w:val="17365D" w:themeColor="text2" w:themeShade="BF"/>
                <w:sz w:val="16"/>
                <w:szCs w:val="16"/>
                <w:lang w:val="en-GB"/>
              </w:rPr>
              <w:t>By motor vehicles</w:t>
            </w:r>
          </w:p>
          <w:p w:rsidR="002B02F3" w:rsidRPr="002B02F3" w:rsidRDefault="002B02F3" w:rsidP="002B02F3">
            <w:pPr>
              <w:rPr>
                <w:color w:val="17365D" w:themeColor="text2" w:themeShade="BF"/>
                <w:sz w:val="16"/>
                <w:szCs w:val="16"/>
                <w:lang w:val="en-GB"/>
              </w:rPr>
            </w:pPr>
            <w:r>
              <w:rPr>
                <w:color w:val="17365D" w:themeColor="text2" w:themeShade="BF"/>
                <w:sz w:val="16"/>
                <w:szCs w:val="16"/>
                <w:lang w:val="en-GB"/>
              </w:rPr>
              <w:t xml:space="preserve">3 </w:t>
            </w:r>
            <w:r w:rsidRPr="002B02F3">
              <w:rPr>
                <w:color w:val="17365D" w:themeColor="text2" w:themeShade="BF"/>
                <w:sz w:val="16"/>
                <w:szCs w:val="16"/>
                <w:lang w:val="en-GB"/>
              </w:rPr>
              <w:t>Including transportation by urban electric train</w:t>
            </w:r>
          </w:p>
          <w:p w:rsidR="00755950" w:rsidRPr="00F70584" w:rsidRDefault="002B02F3" w:rsidP="002B02F3">
            <w:pPr>
              <w:rPr>
                <w:color w:val="17365D" w:themeColor="text2" w:themeShade="BF"/>
                <w:sz w:val="16"/>
                <w:szCs w:val="16"/>
                <w:lang w:val="en-GB"/>
              </w:rPr>
            </w:pPr>
            <w:r>
              <w:rPr>
                <w:color w:val="17365D" w:themeColor="text2" w:themeShade="BF"/>
                <w:sz w:val="16"/>
                <w:szCs w:val="16"/>
                <w:lang w:val="en-GB"/>
              </w:rPr>
              <w:t xml:space="preserve">4 </w:t>
            </w:r>
            <w:r w:rsidR="00755950">
              <w:rPr>
                <w:color w:val="17365D" w:themeColor="text2" w:themeShade="BF"/>
                <w:sz w:val="16"/>
                <w:szCs w:val="16"/>
                <w:lang w:val="en-GB"/>
              </w:rPr>
              <w:t>With paved and unpaved runways</w:t>
            </w:r>
          </w:p>
        </w:tc>
      </w:tr>
      <w:tr w:rsidR="00313E0B" w:rsidRPr="0084724E" w:rsidTr="00573B9C">
        <w:trPr>
          <w:trHeight w:val="547"/>
        </w:trPr>
        <w:tc>
          <w:tcPr>
            <w:tcW w:w="721" w:type="pct"/>
            <w:tcBorders>
              <w:top w:val="nil"/>
              <w:bottom w:val="single" w:sz="4" w:space="0" w:color="auto"/>
              <w:right w:val="nil"/>
            </w:tcBorders>
            <w:shd w:val="clear" w:color="auto" w:fill="D9D9D9" w:themeFill="background1" w:themeFillShade="D9"/>
          </w:tcPr>
          <w:p w:rsidR="00313E0B" w:rsidRDefault="00313E0B" w:rsidP="0090601C">
            <w:pPr>
              <w:rPr>
                <w:b/>
                <w:color w:val="17365D" w:themeColor="text2" w:themeShade="BF"/>
                <w:lang w:val="en-GB"/>
              </w:rPr>
            </w:pPr>
          </w:p>
        </w:tc>
        <w:tc>
          <w:tcPr>
            <w:tcW w:w="652" w:type="pct"/>
            <w:tcBorders>
              <w:top w:val="nil"/>
              <w:bottom w:val="single" w:sz="4" w:space="0" w:color="auto"/>
              <w:right w:val="nil"/>
            </w:tcBorders>
            <w:shd w:val="clear" w:color="auto" w:fill="F2F2F2" w:themeFill="background1" w:themeFillShade="F2"/>
          </w:tcPr>
          <w:p w:rsidR="00313E0B" w:rsidRDefault="007227DF" w:rsidP="006C06BB">
            <w:pPr>
              <w:jc w:val="both"/>
              <w:rPr>
                <w:b/>
                <w:color w:val="17365D" w:themeColor="text2" w:themeShade="BF"/>
                <w:lang w:val="en-GB"/>
              </w:rPr>
            </w:pPr>
            <w:r w:rsidRPr="0008644E">
              <w:rPr>
                <w:b/>
                <w:color w:val="17365D" w:themeColor="text2" w:themeShade="BF"/>
                <w:lang w:val="en-GB"/>
              </w:rPr>
              <w:t>LPI (Logistics Performance Index)</w:t>
            </w:r>
          </w:p>
        </w:tc>
        <w:tc>
          <w:tcPr>
            <w:tcW w:w="3627" w:type="pct"/>
            <w:gridSpan w:val="2"/>
            <w:tcBorders>
              <w:top w:val="nil"/>
              <w:left w:val="nil"/>
              <w:bottom w:val="single" w:sz="4" w:space="0" w:color="auto"/>
            </w:tcBorders>
            <w:shd w:val="clear" w:color="auto" w:fill="F2F2F2" w:themeFill="background1" w:themeFillShade="F2"/>
          </w:tcPr>
          <w:tbl>
            <w:tblPr>
              <w:tblStyle w:val="TableGrid"/>
              <w:tblW w:w="8136" w:type="dxa"/>
              <w:tblBorders>
                <w:top w:val="single" w:sz="12" w:space="0" w:color="auto"/>
                <w:left w:val="none" w:sz="0" w:space="0" w:color="auto"/>
                <w:bottom w:val="single" w:sz="12" w:space="0" w:color="auto"/>
                <w:right w:val="none" w:sz="0" w:space="0" w:color="auto"/>
                <w:insideH w:val="dotted" w:sz="4" w:space="0" w:color="auto"/>
              </w:tblBorders>
              <w:tblLayout w:type="fixed"/>
              <w:tblLook w:val="04A0" w:firstRow="1" w:lastRow="0" w:firstColumn="1" w:lastColumn="0" w:noHBand="0" w:noVBand="1"/>
            </w:tblPr>
            <w:tblGrid>
              <w:gridCol w:w="3032"/>
              <w:gridCol w:w="1276"/>
              <w:gridCol w:w="1276"/>
              <w:gridCol w:w="1276"/>
              <w:gridCol w:w="1276"/>
            </w:tblGrid>
            <w:tr w:rsidR="007227DF" w:rsidRPr="0084724E" w:rsidTr="001E2957">
              <w:tc>
                <w:tcPr>
                  <w:tcW w:w="3032" w:type="dxa"/>
                  <w:shd w:val="clear" w:color="auto" w:fill="D9D9D9" w:themeFill="background1" w:themeFillShade="D9"/>
                </w:tcPr>
                <w:p w:rsidR="007227DF" w:rsidRPr="00372829" w:rsidRDefault="007227DF" w:rsidP="001E2957">
                  <w:pPr>
                    <w:keepNext/>
                    <w:keepLines/>
                    <w:jc w:val="both"/>
                    <w:rPr>
                      <w:b/>
                      <w:color w:val="17365D" w:themeColor="text2" w:themeShade="BF"/>
                      <w:lang w:val="en-GB"/>
                    </w:rPr>
                  </w:pPr>
                  <w:r w:rsidRPr="00372829">
                    <w:rPr>
                      <w:b/>
                      <w:color w:val="17365D" w:themeColor="text2" w:themeShade="BF"/>
                      <w:lang w:val="en-GB"/>
                    </w:rPr>
                    <w:t>Year</w:t>
                  </w:r>
                </w:p>
              </w:tc>
              <w:tc>
                <w:tcPr>
                  <w:tcW w:w="1276" w:type="dxa"/>
                </w:tcPr>
                <w:p w:rsidR="007227DF" w:rsidRPr="00372829" w:rsidRDefault="007227DF" w:rsidP="001E2957">
                  <w:pPr>
                    <w:keepNext/>
                    <w:keepLines/>
                    <w:jc w:val="center"/>
                    <w:rPr>
                      <w:b/>
                      <w:color w:val="17365D" w:themeColor="text2" w:themeShade="BF"/>
                      <w:lang w:val="en-GB"/>
                    </w:rPr>
                  </w:pPr>
                  <w:r w:rsidRPr="00372829">
                    <w:rPr>
                      <w:b/>
                      <w:color w:val="17365D" w:themeColor="text2" w:themeShade="BF"/>
                      <w:lang w:val="en-GB"/>
                    </w:rPr>
                    <w:t>2007</w:t>
                  </w:r>
                </w:p>
              </w:tc>
              <w:tc>
                <w:tcPr>
                  <w:tcW w:w="1276" w:type="dxa"/>
                </w:tcPr>
                <w:p w:rsidR="007227DF" w:rsidRPr="00372829" w:rsidRDefault="007227DF" w:rsidP="001E2957">
                  <w:pPr>
                    <w:keepNext/>
                    <w:keepLines/>
                    <w:jc w:val="center"/>
                    <w:rPr>
                      <w:b/>
                      <w:color w:val="17365D" w:themeColor="text2" w:themeShade="BF"/>
                      <w:lang w:val="en-GB"/>
                    </w:rPr>
                  </w:pPr>
                  <w:r w:rsidRPr="00372829">
                    <w:rPr>
                      <w:b/>
                      <w:color w:val="17365D" w:themeColor="text2" w:themeShade="BF"/>
                      <w:lang w:val="en-GB"/>
                    </w:rPr>
                    <w:t>2010</w:t>
                  </w:r>
                </w:p>
              </w:tc>
              <w:tc>
                <w:tcPr>
                  <w:tcW w:w="1276" w:type="dxa"/>
                </w:tcPr>
                <w:p w:rsidR="007227DF" w:rsidRPr="00372829" w:rsidRDefault="007227DF" w:rsidP="001E2957">
                  <w:pPr>
                    <w:keepNext/>
                    <w:keepLines/>
                    <w:jc w:val="center"/>
                    <w:rPr>
                      <w:b/>
                      <w:color w:val="17365D" w:themeColor="text2" w:themeShade="BF"/>
                      <w:lang w:val="en-GB"/>
                    </w:rPr>
                  </w:pPr>
                  <w:r w:rsidRPr="00372829">
                    <w:rPr>
                      <w:b/>
                      <w:color w:val="17365D" w:themeColor="text2" w:themeShade="BF"/>
                      <w:lang w:val="en-GB"/>
                    </w:rPr>
                    <w:t>2012</w:t>
                  </w:r>
                </w:p>
              </w:tc>
              <w:tc>
                <w:tcPr>
                  <w:tcW w:w="1276" w:type="dxa"/>
                </w:tcPr>
                <w:p w:rsidR="007227DF" w:rsidRPr="00372829" w:rsidRDefault="007227DF" w:rsidP="001E2957">
                  <w:pPr>
                    <w:keepNext/>
                    <w:keepLines/>
                    <w:jc w:val="center"/>
                    <w:rPr>
                      <w:b/>
                      <w:color w:val="17365D" w:themeColor="text2" w:themeShade="BF"/>
                      <w:lang w:val="en-GB"/>
                    </w:rPr>
                  </w:pPr>
                  <w:r w:rsidRPr="00372829">
                    <w:rPr>
                      <w:b/>
                      <w:color w:val="17365D" w:themeColor="text2" w:themeShade="BF"/>
                      <w:lang w:val="en-GB"/>
                    </w:rPr>
                    <w:t>2014</w:t>
                  </w:r>
                </w:p>
              </w:tc>
            </w:tr>
            <w:tr w:rsidR="006068A6" w:rsidRPr="0084724E" w:rsidTr="001E2957">
              <w:tc>
                <w:tcPr>
                  <w:tcW w:w="3032" w:type="dxa"/>
                  <w:shd w:val="clear" w:color="auto" w:fill="D9D9D9" w:themeFill="background1" w:themeFillShade="D9"/>
                </w:tcPr>
                <w:p w:rsidR="006068A6" w:rsidRDefault="006068A6" w:rsidP="001E2957">
                  <w:pPr>
                    <w:keepNext/>
                    <w:keepLines/>
                    <w:jc w:val="both"/>
                    <w:rPr>
                      <w:color w:val="17365D" w:themeColor="text2" w:themeShade="BF"/>
                      <w:lang w:val="en-GB"/>
                    </w:rPr>
                  </w:pPr>
                  <w:r w:rsidRPr="00F50144">
                    <w:rPr>
                      <w:color w:val="17365D" w:themeColor="text2" w:themeShade="BF"/>
                      <w:lang w:val="en-GB"/>
                    </w:rPr>
                    <w:t>LPI Rank</w:t>
                  </w:r>
                </w:p>
              </w:tc>
              <w:tc>
                <w:tcPr>
                  <w:tcW w:w="1276" w:type="dxa"/>
                </w:tcPr>
                <w:p w:rsidR="006068A6" w:rsidRPr="006068A6" w:rsidRDefault="006068A6" w:rsidP="006068A6">
                  <w:pPr>
                    <w:keepNext/>
                    <w:keepLines/>
                    <w:jc w:val="center"/>
                    <w:rPr>
                      <w:color w:val="17365D" w:themeColor="text2" w:themeShade="BF"/>
                      <w:lang w:val="en-GB"/>
                    </w:rPr>
                  </w:pPr>
                  <w:r w:rsidRPr="006068A6">
                    <w:rPr>
                      <w:color w:val="17365D" w:themeColor="text2" w:themeShade="BF"/>
                      <w:lang w:val="en-GB"/>
                    </w:rPr>
                    <w:t>73</w:t>
                  </w:r>
                </w:p>
              </w:tc>
              <w:tc>
                <w:tcPr>
                  <w:tcW w:w="1276" w:type="dxa"/>
                </w:tcPr>
                <w:p w:rsidR="006068A6" w:rsidRPr="006068A6" w:rsidRDefault="006068A6" w:rsidP="006068A6">
                  <w:pPr>
                    <w:keepNext/>
                    <w:keepLines/>
                    <w:jc w:val="center"/>
                    <w:rPr>
                      <w:color w:val="17365D" w:themeColor="text2" w:themeShade="BF"/>
                      <w:lang w:val="en-GB"/>
                    </w:rPr>
                  </w:pPr>
                  <w:r w:rsidRPr="006068A6">
                    <w:rPr>
                      <w:color w:val="17365D" w:themeColor="text2" w:themeShade="BF"/>
                      <w:lang w:val="en-GB"/>
                    </w:rPr>
                    <w:t>102</w:t>
                  </w:r>
                </w:p>
              </w:tc>
              <w:tc>
                <w:tcPr>
                  <w:tcW w:w="1276" w:type="dxa"/>
                </w:tcPr>
                <w:p w:rsidR="006068A6" w:rsidRPr="006068A6" w:rsidRDefault="006068A6" w:rsidP="006068A6">
                  <w:pPr>
                    <w:keepNext/>
                    <w:keepLines/>
                    <w:jc w:val="center"/>
                    <w:rPr>
                      <w:color w:val="17365D" w:themeColor="text2" w:themeShade="BF"/>
                      <w:lang w:val="en-GB"/>
                    </w:rPr>
                  </w:pPr>
                  <w:r w:rsidRPr="006068A6">
                    <w:rPr>
                      <w:color w:val="17365D" w:themeColor="text2" w:themeShade="BF"/>
                      <w:lang w:val="en-GB"/>
                    </w:rPr>
                    <w:t>66</w:t>
                  </w:r>
                </w:p>
              </w:tc>
              <w:tc>
                <w:tcPr>
                  <w:tcW w:w="1276" w:type="dxa"/>
                </w:tcPr>
                <w:p w:rsidR="006068A6" w:rsidRPr="006068A6" w:rsidRDefault="006068A6" w:rsidP="006068A6">
                  <w:pPr>
                    <w:keepNext/>
                    <w:keepLines/>
                    <w:jc w:val="center"/>
                    <w:rPr>
                      <w:color w:val="17365D" w:themeColor="text2" w:themeShade="BF"/>
                      <w:lang w:val="en-GB"/>
                    </w:rPr>
                  </w:pPr>
                  <w:r w:rsidRPr="006068A6">
                    <w:rPr>
                      <w:color w:val="17365D" w:themeColor="text2" w:themeShade="BF"/>
                      <w:lang w:val="en-GB"/>
                    </w:rPr>
                    <w:t>61</w:t>
                  </w:r>
                </w:p>
              </w:tc>
            </w:tr>
            <w:tr w:rsidR="006068A6" w:rsidRPr="0084724E" w:rsidTr="001E2957">
              <w:tc>
                <w:tcPr>
                  <w:tcW w:w="3032" w:type="dxa"/>
                  <w:shd w:val="clear" w:color="auto" w:fill="D9D9D9" w:themeFill="background1" w:themeFillShade="D9"/>
                </w:tcPr>
                <w:p w:rsidR="006068A6" w:rsidRDefault="006068A6" w:rsidP="001E2957">
                  <w:pPr>
                    <w:keepNext/>
                    <w:keepLines/>
                    <w:jc w:val="both"/>
                    <w:rPr>
                      <w:color w:val="17365D" w:themeColor="text2" w:themeShade="BF"/>
                      <w:lang w:val="en-GB"/>
                    </w:rPr>
                  </w:pPr>
                  <w:r>
                    <w:rPr>
                      <w:color w:val="17365D" w:themeColor="text2" w:themeShade="BF"/>
                      <w:lang w:val="en-GB"/>
                    </w:rPr>
                    <w:t>LPI Score</w:t>
                  </w:r>
                </w:p>
              </w:tc>
              <w:tc>
                <w:tcPr>
                  <w:tcW w:w="1276" w:type="dxa"/>
                </w:tcPr>
                <w:p w:rsidR="006068A6" w:rsidRPr="006068A6" w:rsidRDefault="006068A6" w:rsidP="006068A6">
                  <w:pPr>
                    <w:keepNext/>
                    <w:keepLines/>
                    <w:jc w:val="center"/>
                    <w:rPr>
                      <w:color w:val="17365D" w:themeColor="text2" w:themeShade="BF"/>
                      <w:lang w:val="en-GB"/>
                    </w:rPr>
                  </w:pPr>
                  <w:r w:rsidRPr="006068A6">
                    <w:rPr>
                      <w:color w:val="17365D" w:themeColor="text2" w:themeShade="BF"/>
                      <w:lang w:val="en-GB"/>
                    </w:rPr>
                    <w:t>2</w:t>
                  </w:r>
                  <w:r>
                    <w:rPr>
                      <w:color w:val="17365D" w:themeColor="text2" w:themeShade="BF"/>
                      <w:lang w:val="en-GB"/>
                    </w:rPr>
                    <w:t>,</w:t>
                  </w:r>
                  <w:r w:rsidRPr="006068A6">
                    <w:rPr>
                      <w:color w:val="17365D" w:themeColor="text2" w:themeShade="BF"/>
                      <w:lang w:val="en-GB"/>
                    </w:rPr>
                    <w:t>55</w:t>
                  </w:r>
                </w:p>
              </w:tc>
              <w:tc>
                <w:tcPr>
                  <w:tcW w:w="1276" w:type="dxa"/>
                </w:tcPr>
                <w:p w:rsidR="006068A6" w:rsidRPr="006068A6" w:rsidRDefault="006068A6" w:rsidP="006068A6">
                  <w:pPr>
                    <w:keepNext/>
                    <w:keepLines/>
                    <w:jc w:val="center"/>
                    <w:rPr>
                      <w:color w:val="17365D" w:themeColor="text2" w:themeShade="BF"/>
                      <w:lang w:val="en-GB"/>
                    </w:rPr>
                  </w:pPr>
                  <w:r w:rsidRPr="006068A6">
                    <w:rPr>
                      <w:color w:val="17365D" w:themeColor="text2" w:themeShade="BF"/>
                      <w:lang w:val="en-GB"/>
                    </w:rPr>
                    <w:t>2</w:t>
                  </w:r>
                  <w:r>
                    <w:rPr>
                      <w:color w:val="17365D" w:themeColor="text2" w:themeShade="BF"/>
                      <w:lang w:val="en-GB"/>
                    </w:rPr>
                    <w:t>,</w:t>
                  </w:r>
                  <w:r w:rsidRPr="006068A6">
                    <w:rPr>
                      <w:color w:val="17365D" w:themeColor="text2" w:themeShade="BF"/>
                      <w:lang w:val="en-GB"/>
                    </w:rPr>
                    <w:t>57</w:t>
                  </w:r>
                </w:p>
              </w:tc>
              <w:tc>
                <w:tcPr>
                  <w:tcW w:w="1276" w:type="dxa"/>
                </w:tcPr>
                <w:p w:rsidR="006068A6" w:rsidRPr="006068A6" w:rsidRDefault="006068A6" w:rsidP="006068A6">
                  <w:pPr>
                    <w:keepNext/>
                    <w:keepLines/>
                    <w:jc w:val="center"/>
                    <w:rPr>
                      <w:color w:val="17365D" w:themeColor="text2" w:themeShade="BF"/>
                      <w:lang w:val="en-GB"/>
                    </w:rPr>
                  </w:pPr>
                  <w:r w:rsidRPr="006068A6">
                    <w:rPr>
                      <w:color w:val="17365D" w:themeColor="text2" w:themeShade="BF"/>
                      <w:lang w:val="en-GB"/>
                    </w:rPr>
                    <w:t>2</w:t>
                  </w:r>
                  <w:r>
                    <w:rPr>
                      <w:color w:val="17365D" w:themeColor="text2" w:themeShade="BF"/>
                      <w:lang w:val="en-GB"/>
                    </w:rPr>
                    <w:t>,</w:t>
                  </w:r>
                  <w:r w:rsidRPr="006068A6">
                    <w:rPr>
                      <w:color w:val="17365D" w:themeColor="text2" w:themeShade="BF"/>
                      <w:lang w:val="en-GB"/>
                    </w:rPr>
                    <w:t>85</w:t>
                  </w:r>
                </w:p>
              </w:tc>
              <w:tc>
                <w:tcPr>
                  <w:tcW w:w="1276" w:type="dxa"/>
                </w:tcPr>
                <w:p w:rsidR="006068A6" w:rsidRPr="006068A6" w:rsidRDefault="006068A6" w:rsidP="006068A6">
                  <w:pPr>
                    <w:keepNext/>
                    <w:keepLines/>
                    <w:jc w:val="center"/>
                    <w:rPr>
                      <w:color w:val="17365D" w:themeColor="text2" w:themeShade="BF"/>
                      <w:lang w:val="en-GB"/>
                    </w:rPr>
                  </w:pPr>
                  <w:r w:rsidRPr="006068A6">
                    <w:rPr>
                      <w:color w:val="17365D" w:themeColor="text2" w:themeShade="BF"/>
                      <w:lang w:val="en-GB"/>
                    </w:rPr>
                    <w:t>2</w:t>
                  </w:r>
                  <w:r>
                    <w:rPr>
                      <w:color w:val="17365D" w:themeColor="text2" w:themeShade="BF"/>
                      <w:lang w:val="en-GB"/>
                    </w:rPr>
                    <w:t>,</w:t>
                  </w:r>
                  <w:r w:rsidRPr="006068A6">
                    <w:rPr>
                      <w:color w:val="17365D" w:themeColor="text2" w:themeShade="BF"/>
                      <w:lang w:val="en-GB"/>
                    </w:rPr>
                    <w:t>98</w:t>
                  </w:r>
                </w:p>
              </w:tc>
            </w:tr>
            <w:tr w:rsidR="006068A6" w:rsidRPr="0084724E" w:rsidTr="001E2957">
              <w:tc>
                <w:tcPr>
                  <w:tcW w:w="3032" w:type="dxa"/>
                  <w:shd w:val="clear" w:color="auto" w:fill="D9D9D9" w:themeFill="background1" w:themeFillShade="D9"/>
                </w:tcPr>
                <w:p w:rsidR="006068A6" w:rsidRDefault="006068A6" w:rsidP="001E2957">
                  <w:pPr>
                    <w:keepNext/>
                    <w:keepLines/>
                    <w:jc w:val="both"/>
                    <w:rPr>
                      <w:color w:val="17365D" w:themeColor="text2" w:themeShade="BF"/>
                      <w:lang w:val="en-GB"/>
                    </w:rPr>
                  </w:pPr>
                  <w:r>
                    <w:rPr>
                      <w:color w:val="17365D" w:themeColor="text2" w:themeShade="BF"/>
                      <w:lang w:val="en-GB"/>
                    </w:rPr>
                    <w:t>Customs</w:t>
                  </w:r>
                </w:p>
              </w:tc>
              <w:tc>
                <w:tcPr>
                  <w:tcW w:w="1276" w:type="dxa"/>
                </w:tcPr>
                <w:p w:rsidR="006068A6" w:rsidRPr="006068A6" w:rsidRDefault="006068A6" w:rsidP="006068A6">
                  <w:pPr>
                    <w:keepNext/>
                    <w:keepLines/>
                    <w:jc w:val="center"/>
                    <w:rPr>
                      <w:color w:val="17365D" w:themeColor="text2" w:themeShade="BF"/>
                      <w:lang w:val="en-GB"/>
                    </w:rPr>
                  </w:pPr>
                  <w:r w:rsidRPr="006068A6">
                    <w:rPr>
                      <w:color w:val="17365D" w:themeColor="text2" w:themeShade="BF"/>
                      <w:lang w:val="en-GB"/>
                    </w:rPr>
                    <w:t>2</w:t>
                  </w:r>
                  <w:r>
                    <w:rPr>
                      <w:color w:val="17365D" w:themeColor="text2" w:themeShade="BF"/>
                      <w:lang w:val="en-GB"/>
                    </w:rPr>
                    <w:t>,</w:t>
                  </w:r>
                  <w:r w:rsidRPr="006068A6">
                    <w:rPr>
                      <w:color w:val="17365D" w:themeColor="text2" w:themeShade="BF"/>
                      <w:lang w:val="en-GB"/>
                    </w:rPr>
                    <w:t>22</w:t>
                  </w:r>
                </w:p>
              </w:tc>
              <w:tc>
                <w:tcPr>
                  <w:tcW w:w="1276" w:type="dxa"/>
                </w:tcPr>
                <w:p w:rsidR="006068A6" w:rsidRPr="006068A6" w:rsidRDefault="006068A6" w:rsidP="006068A6">
                  <w:pPr>
                    <w:keepNext/>
                    <w:keepLines/>
                    <w:jc w:val="center"/>
                    <w:rPr>
                      <w:color w:val="17365D" w:themeColor="text2" w:themeShade="BF"/>
                      <w:lang w:val="en-GB"/>
                    </w:rPr>
                  </w:pPr>
                  <w:r w:rsidRPr="006068A6">
                    <w:rPr>
                      <w:color w:val="17365D" w:themeColor="text2" w:themeShade="BF"/>
                      <w:lang w:val="en-GB"/>
                    </w:rPr>
                    <w:t>2</w:t>
                  </w:r>
                  <w:r>
                    <w:rPr>
                      <w:color w:val="17365D" w:themeColor="text2" w:themeShade="BF"/>
                      <w:lang w:val="en-GB"/>
                    </w:rPr>
                    <w:t>,</w:t>
                  </w:r>
                  <w:r w:rsidRPr="006068A6">
                    <w:rPr>
                      <w:color w:val="17365D" w:themeColor="text2" w:themeShade="BF"/>
                      <w:lang w:val="en-GB"/>
                    </w:rPr>
                    <w:t>02</w:t>
                  </w:r>
                </w:p>
              </w:tc>
              <w:tc>
                <w:tcPr>
                  <w:tcW w:w="1276" w:type="dxa"/>
                </w:tcPr>
                <w:p w:rsidR="006068A6" w:rsidRPr="006068A6" w:rsidRDefault="006068A6" w:rsidP="006068A6">
                  <w:pPr>
                    <w:keepNext/>
                    <w:keepLines/>
                    <w:jc w:val="center"/>
                    <w:rPr>
                      <w:color w:val="17365D" w:themeColor="text2" w:themeShade="BF"/>
                      <w:lang w:val="en-GB"/>
                    </w:rPr>
                  </w:pPr>
                  <w:r w:rsidRPr="006068A6">
                    <w:rPr>
                      <w:color w:val="17365D" w:themeColor="text2" w:themeShade="BF"/>
                      <w:lang w:val="en-GB"/>
                    </w:rPr>
                    <w:t>2</w:t>
                  </w:r>
                  <w:r>
                    <w:rPr>
                      <w:color w:val="17365D" w:themeColor="text2" w:themeShade="BF"/>
                      <w:lang w:val="en-GB"/>
                    </w:rPr>
                    <w:t>,</w:t>
                  </w:r>
                  <w:r w:rsidRPr="006068A6">
                    <w:rPr>
                      <w:color w:val="17365D" w:themeColor="text2" w:themeShade="BF"/>
                      <w:lang w:val="en-GB"/>
                    </w:rPr>
                    <w:t>41</w:t>
                  </w:r>
                </w:p>
              </w:tc>
              <w:tc>
                <w:tcPr>
                  <w:tcW w:w="1276" w:type="dxa"/>
                </w:tcPr>
                <w:p w:rsidR="006068A6" w:rsidRPr="006068A6" w:rsidRDefault="006068A6" w:rsidP="006068A6">
                  <w:pPr>
                    <w:keepNext/>
                    <w:keepLines/>
                    <w:jc w:val="center"/>
                    <w:rPr>
                      <w:color w:val="17365D" w:themeColor="text2" w:themeShade="BF"/>
                      <w:lang w:val="en-GB"/>
                    </w:rPr>
                  </w:pPr>
                  <w:r w:rsidRPr="006068A6">
                    <w:rPr>
                      <w:color w:val="17365D" w:themeColor="text2" w:themeShade="BF"/>
                      <w:lang w:val="en-GB"/>
                    </w:rPr>
                    <w:t>2</w:t>
                  </w:r>
                  <w:r>
                    <w:rPr>
                      <w:color w:val="17365D" w:themeColor="text2" w:themeShade="BF"/>
                      <w:lang w:val="en-GB"/>
                    </w:rPr>
                    <w:t>,</w:t>
                  </w:r>
                  <w:r w:rsidRPr="006068A6">
                    <w:rPr>
                      <w:color w:val="17365D" w:themeColor="text2" w:themeShade="BF"/>
                      <w:lang w:val="en-GB"/>
                    </w:rPr>
                    <w:t>69</w:t>
                  </w:r>
                </w:p>
              </w:tc>
            </w:tr>
            <w:tr w:rsidR="006068A6" w:rsidRPr="0084724E" w:rsidTr="001E2957">
              <w:tc>
                <w:tcPr>
                  <w:tcW w:w="3032" w:type="dxa"/>
                  <w:shd w:val="clear" w:color="auto" w:fill="D9D9D9" w:themeFill="background1" w:themeFillShade="D9"/>
                </w:tcPr>
                <w:p w:rsidR="006068A6" w:rsidRDefault="006068A6" w:rsidP="001E2957">
                  <w:pPr>
                    <w:keepNext/>
                    <w:keepLines/>
                    <w:jc w:val="both"/>
                    <w:rPr>
                      <w:color w:val="17365D" w:themeColor="text2" w:themeShade="BF"/>
                      <w:lang w:val="en-GB"/>
                    </w:rPr>
                  </w:pPr>
                  <w:r>
                    <w:rPr>
                      <w:color w:val="17365D" w:themeColor="text2" w:themeShade="BF"/>
                      <w:lang w:val="en-GB"/>
                    </w:rPr>
                    <w:t>Infrastructure</w:t>
                  </w:r>
                </w:p>
              </w:tc>
              <w:tc>
                <w:tcPr>
                  <w:tcW w:w="1276" w:type="dxa"/>
                </w:tcPr>
                <w:p w:rsidR="006068A6" w:rsidRPr="006068A6" w:rsidRDefault="006068A6" w:rsidP="006068A6">
                  <w:pPr>
                    <w:keepNext/>
                    <w:keepLines/>
                    <w:jc w:val="center"/>
                    <w:rPr>
                      <w:color w:val="17365D" w:themeColor="text2" w:themeShade="BF"/>
                      <w:lang w:val="en-GB"/>
                    </w:rPr>
                  </w:pPr>
                  <w:r w:rsidRPr="006068A6">
                    <w:rPr>
                      <w:color w:val="17365D" w:themeColor="text2" w:themeShade="BF"/>
                      <w:lang w:val="en-GB"/>
                    </w:rPr>
                    <w:t>2</w:t>
                  </w:r>
                  <w:r>
                    <w:rPr>
                      <w:color w:val="17365D" w:themeColor="text2" w:themeShade="BF"/>
                      <w:lang w:val="en-GB"/>
                    </w:rPr>
                    <w:t>,</w:t>
                  </w:r>
                  <w:r w:rsidRPr="006068A6">
                    <w:rPr>
                      <w:color w:val="17365D" w:themeColor="text2" w:themeShade="BF"/>
                      <w:lang w:val="en-GB"/>
                    </w:rPr>
                    <w:t>35</w:t>
                  </w:r>
                </w:p>
              </w:tc>
              <w:tc>
                <w:tcPr>
                  <w:tcW w:w="1276" w:type="dxa"/>
                </w:tcPr>
                <w:p w:rsidR="006068A6" w:rsidRPr="006068A6" w:rsidRDefault="006068A6" w:rsidP="006068A6">
                  <w:pPr>
                    <w:keepNext/>
                    <w:keepLines/>
                    <w:jc w:val="center"/>
                    <w:rPr>
                      <w:color w:val="17365D" w:themeColor="text2" w:themeShade="BF"/>
                      <w:lang w:val="en-GB"/>
                    </w:rPr>
                  </w:pPr>
                  <w:r w:rsidRPr="006068A6">
                    <w:rPr>
                      <w:color w:val="17365D" w:themeColor="text2" w:themeShade="BF"/>
                      <w:lang w:val="en-GB"/>
                    </w:rPr>
                    <w:t>2</w:t>
                  </w:r>
                  <w:r>
                    <w:rPr>
                      <w:color w:val="17365D" w:themeColor="text2" w:themeShade="BF"/>
                      <w:lang w:val="en-GB"/>
                    </w:rPr>
                    <w:t>,</w:t>
                  </w:r>
                  <w:r w:rsidRPr="006068A6">
                    <w:rPr>
                      <w:color w:val="17365D" w:themeColor="text2" w:themeShade="BF"/>
                      <w:lang w:val="en-GB"/>
                    </w:rPr>
                    <w:t>44</w:t>
                  </w:r>
                </w:p>
              </w:tc>
              <w:tc>
                <w:tcPr>
                  <w:tcW w:w="1276" w:type="dxa"/>
                </w:tcPr>
                <w:p w:rsidR="006068A6" w:rsidRPr="006068A6" w:rsidRDefault="006068A6" w:rsidP="006068A6">
                  <w:pPr>
                    <w:keepNext/>
                    <w:keepLines/>
                    <w:jc w:val="center"/>
                    <w:rPr>
                      <w:color w:val="17365D" w:themeColor="text2" w:themeShade="BF"/>
                      <w:lang w:val="en-GB"/>
                    </w:rPr>
                  </w:pPr>
                  <w:r w:rsidRPr="006068A6">
                    <w:rPr>
                      <w:color w:val="17365D" w:themeColor="text2" w:themeShade="BF"/>
                      <w:lang w:val="en-GB"/>
                    </w:rPr>
                    <w:t>2</w:t>
                  </w:r>
                  <w:r>
                    <w:rPr>
                      <w:color w:val="17365D" w:themeColor="text2" w:themeShade="BF"/>
                      <w:lang w:val="en-GB"/>
                    </w:rPr>
                    <w:t>,</w:t>
                  </w:r>
                  <w:r w:rsidRPr="006068A6">
                    <w:rPr>
                      <w:color w:val="17365D" w:themeColor="text2" w:themeShade="BF"/>
                      <w:lang w:val="en-GB"/>
                    </w:rPr>
                    <w:t>69</w:t>
                  </w:r>
                </w:p>
              </w:tc>
              <w:tc>
                <w:tcPr>
                  <w:tcW w:w="1276" w:type="dxa"/>
                </w:tcPr>
                <w:p w:rsidR="006068A6" w:rsidRPr="006068A6" w:rsidRDefault="006068A6" w:rsidP="006068A6">
                  <w:pPr>
                    <w:keepNext/>
                    <w:keepLines/>
                    <w:jc w:val="center"/>
                    <w:rPr>
                      <w:color w:val="17365D" w:themeColor="text2" w:themeShade="BF"/>
                      <w:lang w:val="en-GB"/>
                    </w:rPr>
                  </w:pPr>
                  <w:r w:rsidRPr="006068A6">
                    <w:rPr>
                      <w:color w:val="17365D" w:themeColor="text2" w:themeShade="BF"/>
                      <w:lang w:val="en-GB"/>
                    </w:rPr>
                    <w:t>2</w:t>
                  </w:r>
                  <w:r>
                    <w:rPr>
                      <w:color w:val="17365D" w:themeColor="text2" w:themeShade="BF"/>
                      <w:lang w:val="en-GB"/>
                    </w:rPr>
                    <w:t>,</w:t>
                  </w:r>
                  <w:r w:rsidRPr="006068A6">
                    <w:rPr>
                      <w:color w:val="17365D" w:themeColor="text2" w:themeShade="BF"/>
                      <w:lang w:val="en-GB"/>
                    </w:rPr>
                    <w:t>65</w:t>
                  </w:r>
                </w:p>
              </w:tc>
            </w:tr>
            <w:tr w:rsidR="006068A6" w:rsidRPr="0084724E" w:rsidTr="001E2957">
              <w:tc>
                <w:tcPr>
                  <w:tcW w:w="3032" w:type="dxa"/>
                  <w:shd w:val="clear" w:color="auto" w:fill="D9D9D9" w:themeFill="background1" w:themeFillShade="D9"/>
                </w:tcPr>
                <w:p w:rsidR="006068A6" w:rsidRDefault="006068A6" w:rsidP="001E2957">
                  <w:pPr>
                    <w:keepNext/>
                    <w:keepLines/>
                    <w:jc w:val="both"/>
                    <w:rPr>
                      <w:color w:val="17365D" w:themeColor="text2" w:themeShade="BF"/>
                      <w:lang w:val="en-GB"/>
                    </w:rPr>
                  </w:pPr>
                  <w:r>
                    <w:rPr>
                      <w:color w:val="17365D" w:themeColor="text2" w:themeShade="BF"/>
                      <w:lang w:val="en-GB"/>
                    </w:rPr>
                    <w:t>International Shipments</w:t>
                  </w:r>
                </w:p>
              </w:tc>
              <w:tc>
                <w:tcPr>
                  <w:tcW w:w="1276" w:type="dxa"/>
                </w:tcPr>
                <w:p w:rsidR="006068A6" w:rsidRPr="006068A6" w:rsidRDefault="006068A6" w:rsidP="006068A6">
                  <w:pPr>
                    <w:keepNext/>
                    <w:keepLines/>
                    <w:jc w:val="center"/>
                    <w:rPr>
                      <w:color w:val="17365D" w:themeColor="text2" w:themeShade="BF"/>
                      <w:lang w:val="en-GB"/>
                    </w:rPr>
                  </w:pPr>
                  <w:r w:rsidRPr="006068A6">
                    <w:rPr>
                      <w:color w:val="17365D" w:themeColor="text2" w:themeShade="BF"/>
                      <w:lang w:val="en-GB"/>
                    </w:rPr>
                    <w:t>2</w:t>
                  </w:r>
                  <w:r>
                    <w:rPr>
                      <w:color w:val="17365D" w:themeColor="text2" w:themeShade="BF"/>
                      <w:lang w:val="en-GB"/>
                    </w:rPr>
                    <w:t>,</w:t>
                  </w:r>
                  <w:r w:rsidRPr="006068A6">
                    <w:rPr>
                      <w:color w:val="17365D" w:themeColor="text2" w:themeShade="BF"/>
                      <w:lang w:val="en-GB"/>
                    </w:rPr>
                    <w:t>53</w:t>
                  </w:r>
                </w:p>
              </w:tc>
              <w:tc>
                <w:tcPr>
                  <w:tcW w:w="1276" w:type="dxa"/>
                </w:tcPr>
                <w:p w:rsidR="006068A6" w:rsidRPr="006068A6" w:rsidRDefault="006068A6" w:rsidP="006068A6">
                  <w:pPr>
                    <w:keepNext/>
                    <w:keepLines/>
                    <w:jc w:val="center"/>
                    <w:rPr>
                      <w:color w:val="17365D" w:themeColor="text2" w:themeShade="BF"/>
                      <w:lang w:val="en-GB"/>
                    </w:rPr>
                  </w:pPr>
                  <w:r w:rsidRPr="006068A6">
                    <w:rPr>
                      <w:color w:val="17365D" w:themeColor="text2" w:themeShade="BF"/>
                      <w:lang w:val="en-GB"/>
                    </w:rPr>
                    <w:t>2</w:t>
                  </w:r>
                  <w:r>
                    <w:rPr>
                      <w:color w:val="17365D" w:themeColor="text2" w:themeShade="BF"/>
                      <w:lang w:val="en-GB"/>
                    </w:rPr>
                    <w:t>,</w:t>
                  </w:r>
                  <w:r w:rsidRPr="006068A6">
                    <w:rPr>
                      <w:color w:val="17365D" w:themeColor="text2" w:themeShade="BF"/>
                      <w:lang w:val="en-GB"/>
                    </w:rPr>
                    <w:t>79</w:t>
                  </w:r>
                </w:p>
              </w:tc>
              <w:tc>
                <w:tcPr>
                  <w:tcW w:w="1276" w:type="dxa"/>
                </w:tcPr>
                <w:p w:rsidR="006068A6" w:rsidRPr="006068A6" w:rsidRDefault="006068A6" w:rsidP="006068A6">
                  <w:pPr>
                    <w:keepNext/>
                    <w:keepLines/>
                    <w:jc w:val="center"/>
                    <w:rPr>
                      <w:color w:val="17365D" w:themeColor="text2" w:themeShade="BF"/>
                      <w:lang w:val="en-GB"/>
                    </w:rPr>
                  </w:pPr>
                  <w:r w:rsidRPr="006068A6">
                    <w:rPr>
                      <w:color w:val="17365D" w:themeColor="text2" w:themeShade="BF"/>
                      <w:lang w:val="en-GB"/>
                    </w:rPr>
                    <w:t>2</w:t>
                  </w:r>
                  <w:r>
                    <w:rPr>
                      <w:color w:val="17365D" w:themeColor="text2" w:themeShade="BF"/>
                      <w:lang w:val="en-GB"/>
                    </w:rPr>
                    <w:t>,</w:t>
                  </w:r>
                  <w:r w:rsidRPr="006068A6">
                    <w:rPr>
                      <w:color w:val="17365D" w:themeColor="text2" w:themeShade="BF"/>
                      <w:lang w:val="en-GB"/>
                    </w:rPr>
                    <w:t>72</w:t>
                  </w:r>
                </w:p>
              </w:tc>
              <w:tc>
                <w:tcPr>
                  <w:tcW w:w="1276" w:type="dxa"/>
                </w:tcPr>
                <w:p w:rsidR="006068A6" w:rsidRPr="006068A6" w:rsidRDefault="006068A6" w:rsidP="006068A6">
                  <w:pPr>
                    <w:keepNext/>
                    <w:keepLines/>
                    <w:jc w:val="center"/>
                    <w:rPr>
                      <w:color w:val="17365D" w:themeColor="text2" w:themeShade="BF"/>
                      <w:lang w:val="en-GB"/>
                    </w:rPr>
                  </w:pPr>
                  <w:r w:rsidRPr="006068A6">
                    <w:rPr>
                      <w:color w:val="17365D" w:themeColor="text2" w:themeShade="BF"/>
                      <w:lang w:val="en-GB"/>
                    </w:rPr>
                    <w:t>2</w:t>
                  </w:r>
                  <w:r>
                    <w:rPr>
                      <w:color w:val="17365D" w:themeColor="text2" w:themeShade="BF"/>
                      <w:lang w:val="en-GB"/>
                    </w:rPr>
                    <w:t>,</w:t>
                  </w:r>
                  <w:r w:rsidRPr="006068A6">
                    <w:rPr>
                      <w:color w:val="17365D" w:themeColor="text2" w:themeShade="BF"/>
                      <w:lang w:val="en-GB"/>
                    </w:rPr>
                    <w:t>95</w:t>
                  </w:r>
                </w:p>
              </w:tc>
            </w:tr>
            <w:tr w:rsidR="006068A6" w:rsidRPr="0084724E" w:rsidTr="001E2957">
              <w:tc>
                <w:tcPr>
                  <w:tcW w:w="3032" w:type="dxa"/>
                  <w:shd w:val="clear" w:color="auto" w:fill="D9D9D9" w:themeFill="background1" w:themeFillShade="D9"/>
                </w:tcPr>
                <w:p w:rsidR="006068A6" w:rsidRDefault="006068A6" w:rsidP="001E2957">
                  <w:pPr>
                    <w:keepNext/>
                    <w:keepLines/>
                    <w:jc w:val="both"/>
                    <w:rPr>
                      <w:color w:val="17365D" w:themeColor="text2" w:themeShade="BF"/>
                      <w:lang w:val="en-GB"/>
                    </w:rPr>
                  </w:pPr>
                  <w:r>
                    <w:rPr>
                      <w:color w:val="17365D" w:themeColor="text2" w:themeShade="BF"/>
                      <w:lang w:val="en-GB"/>
                    </w:rPr>
                    <w:t>Logistics Competence</w:t>
                  </w:r>
                </w:p>
              </w:tc>
              <w:tc>
                <w:tcPr>
                  <w:tcW w:w="1276" w:type="dxa"/>
                </w:tcPr>
                <w:p w:rsidR="006068A6" w:rsidRPr="006068A6" w:rsidRDefault="006068A6" w:rsidP="006068A6">
                  <w:pPr>
                    <w:keepNext/>
                    <w:keepLines/>
                    <w:jc w:val="center"/>
                    <w:rPr>
                      <w:color w:val="17365D" w:themeColor="text2" w:themeShade="BF"/>
                      <w:lang w:val="en-GB"/>
                    </w:rPr>
                  </w:pPr>
                  <w:r w:rsidRPr="006068A6">
                    <w:rPr>
                      <w:color w:val="17365D" w:themeColor="text2" w:themeShade="BF"/>
                      <w:lang w:val="en-GB"/>
                    </w:rPr>
                    <w:t>2</w:t>
                  </w:r>
                  <w:r>
                    <w:rPr>
                      <w:color w:val="17365D" w:themeColor="text2" w:themeShade="BF"/>
                      <w:lang w:val="en-GB"/>
                    </w:rPr>
                    <w:t>,</w:t>
                  </w:r>
                  <w:r w:rsidRPr="006068A6">
                    <w:rPr>
                      <w:color w:val="17365D" w:themeColor="text2" w:themeShade="BF"/>
                      <w:lang w:val="en-GB"/>
                    </w:rPr>
                    <w:t>41</w:t>
                  </w:r>
                </w:p>
              </w:tc>
              <w:tc>
                <w:tcPr>
                  <w:tcW w:w="1276" w:type="dxa"/>
                </w:tcPr>
                <w:p w:rsidR="006068A6" w:rsidRPr="006068A6" w:rsidRDefault="006068A6" w:rsidP="006068A6">
                  <w:pPr>
                    <w:keepNext/>
                    <w:keepLines/>
                    <w:jc w:val="center"/>
                    <w:rPr>
                      <w:color w:val="17365D" w:themeColor="text2" w:themeShade="BF"/>
                      <w:lang w:val="en-GB"/>
                    </w:rPr>
                  </w:pPr>
                  <w:r w:rsidRPr="006068A6">
                    <w:rPr>
                      <w:color w:val="17365D" w:themeColor="text2" w:themeShade="BF"/>
                      <w:lang w:val="en-GB"/>
                    </w:rPr>
                    <w:t>2</w:t>
                  </w:r>
                  <w:r>
                    <w:rPr>
                      <w:color w:val="17365D" w:themeColor="text2" w:themeShade="BF"/>
                      <w:lang w:val="en-GB"/>
                    </w:rPr>
                    <w:t>,</w:t>
                  </w:r>
                  <w:r w:rsidRPr="006068A6">
                    <w:rPr>
                      <w:color w:val="17365D" w:themeColor="text2" w:themeShade="BF"/>
                      <w:lang w:val="en-GB"/>
                    </w:rPr>
                    <w:t>59</w:t>
                  </w:r>
                </w:p>
              </w:tc>
              <w:tc>
                <w:tcPr>
                  <w:tcW w:w="1276" w:type="dxa"/>
                </w:tcPr>
                <w:p w:rsidR="006068A6" w:rsidRPr="006068A6" w:rsidRDefault="006068A6" w:rsidP="006068A6">
                  <w:pPr>
                    <w:keepNext/>
                    <w:keepLines/>
                    <w:jc w:val="center"/>
                    <w:rPr>
                      <w:color w:val="17365D" w:themeColor="text2" w:themeShade="BF"/>
                      <w:lang w:val="en-GB"/>
                    </w:rPr>
                  </w:pPr>
                  <w:r w:rsidRPr="006068A6">
                    <w:rPr>
                      <w:color w:val="17365D" w:themeColor="text2" w:themeShade="BF"/>
                      <w:lang w:val="en-GB"/>
                    </w:rPr>
                    <w:t>2</w:t>
                  </w:r>
                  <w:r>
                    <w:rPr>
                      <w:color w:val="17365D" w:themeColor="text2" w:themeShade="BF"/>
                      <w:lang w:val="en-GB"/>
                    </w:rPr>
                    <w:t>,</w:t>
                  </w:r>
                  <w:r w:rsidRPr="006068A6">
                    <w:rPr>
                      <w:color w:val="17365D" w:themeColor="text2" w:themeShade="BF"/>
                      <w:lang w:val="en-GB"/>
                    </w:rPr>
                    <w:t>85</w:t>
                  </w:r>
                </w:p>
              </w:tc>
              <w:tc>
                <w:tcPr>
                  <w:tcW w:w="1276" w:type="dxa"/>
                </w:tcPr>
                <w:p w:rsidR="006068A6" w:rsidRPr="006068A6" w:rsidRDefault="006068A6" w:rsidP="006068A6">
                  <w:pPr>
                    <w:keepNext/>
                    <w:keepLines/>
                    <w:jc w:val="center"/>
                    <w:rPr>
                      <w:color w:val="17365D" w:themeColor="text2" w:themeShade="BF"/>
                      <w:lang w:val="en-GB"/>
                    </w:rPr>
                  </w:pPr>
                  <w:r w:rsidRPr="006068A6">
                    <w:rPr>
                      <w:color w:val="17365D" w:themeColor="text2" w:themeShade="BF"/>
                      <w:lang w:val="en-GB"/>
                    </w:rPr>
                    <w:t>2</w:t>
                  </w:r>
                  <w:r>
                    <w:rPr>
                      <w:color w:val="17365D" w:themeColor="text2" w:themeShade="BF"/>
                      <w:lang w:val="en-GB"/>
                    </w:rPr>
                    <w:t>,</w:t>
                  </w:r>
                  <w:r w:rsidRPr="006068A6">
                    <w:rPr>
                      <w:color w:val="17365D" w:themeColor="text2" w:themeShade="BF"/>
                      <w:lang w:val="en-GB"/>
                    </w:rPr>
                    <w:t>84</w:t>
                  </w:r>
                </w:p>
              </w:tc>
            </w:tr>
            <w:tr w:rsidR="006068A6" w:rsidRPr="0084724E" w:rsidTr="001E2957">
              <w:tc>
                <w:tcPr>
                  <w:tcW w:w="3032" w:type="dxa"/>
                  <w:shd w:val="clear" w:color="auto" w:fill="D9D9D9" w:themeFill="background1" w:themeFillShade="D9"/>
                </w:tcPr>
                <w:p w:rsidR="006068A6" w:rsidRDefault="006068A6" w:rsidP="001E2957">
                  <w:pPr>
                    <w:keepNext/>
                    <w:keepLines/>
                    <w:jc w:val="both"/>
                    <w:rPr>
                      <w:color w:val="17365D" w:themeColor="text2" w:themeShade="BF"/>
                      <w:lang w:val="en-GB"/>
                    </w:rPr>
                  </w:pPr>
                  <w:r>
                    <w:rPr>
                      <w:color w:val="17365D" w:themeColor="text2" w:themeShade="BF"/>
                      <w:lang w:val="en-GB"/>
                    </w:rPr>
                    <w:t>Tracking and Tracing</w:t>
                  </w:r>
                </w:p>
              </w:tc>
              <w:tc>
                <w:tcPr>
                  <w:tcW w:w="1276" w:type="dxa"/>
                </w:tcPr>
                <w:p w:rsidR="006068A6" w:rsidRPr="006068A6" w:rsidRDefault="006068A6" w:rsidP="006068A6">
                  <w:pPr>
                    <w:keepNext/>
                    <w:keepLines/>
                    <w:jc w:val="center"/>
                    <w:rPr>
                      <w:color w:val="17365D" w:themeColor="text2" w:themeShade="BF"/>
                      <w:lang w:val="en-GB"/>
                    </w:rPr>
                  </w:pPr>
                  <w:r w:rsidRPr="006068A6">
                    <w:rPr>
                      <w:color w:val="17365D" w:themeColor="text2" w:themeShade="BF"/>
                      <w:lang w:val="en-GB"/>
                    </w:rPr>
                    <w:t>2</w:t>
                  </w:r>
                  <w:r>
                    <w:rPr>
                      <w:color w:val="17365D" w:themeColor="text2" w:themeShade="BF"/>
                      <w:lang w:val="en-GB"/>
                    </w:rPr>
                    <w:t>,</w:t>
                  </w:r>
                  <w:r w:rsidRPr="006068A6">
                    <w:rPr>
                      <w:color w:val="17365D" w:themeColor="text2" w:themeShade="BF"/>
                      <w:lang w:val="en-GB"/>
                    </w:rPr>
                    <w:t>53</w:t>
                  </w:r>
                </w:p>
              </w:tc>
              <w:tc>
                <w:tcPr>
                  <w:tcW w:w="1276" w:type="dxa"/>
                </w:tcPr>
                <w:p w:rsidR="006068A6" w:rsidRPr="006068A6" w:rsidRDefault="006068A6" w:rsidP="006068A6">
                  <w:pPr>
                    <w:keepNext/>
                    <w:keepLines/>
                    <w:jc w:val="center"/>
                    <w:rPr>
                      <w:color w:val="17365D" w:themeColor="text2" w:themeShade="BF"/>
                      <w:lang w:val="en-GB"/>
                    </w:rPr>
                  </w:pPr>
                  <w:r w:rsidRPr="006068A6">
                    <w:rPr>
                      <w:color w:val="17365D" w:themeColor="text2" w:themeShade="BF"/>
                      <w:lang w:val="en-GB"/>
                    </w:rPr>
                    <w:t>2</w:t>
                  </w:r>
                  <w:r>
                    <w:rPr>
                      <w:color w:val="17365D" w:themeColor="text2" w:themeShade="BF"/>
                      <w:lang w:val="en-GB"/>
                    </w:rPr>
                    <w:t>,</w:t>
                  </w:r>
                  <w:r w:rsidRPr="006068A6">
                    <w:rPr>
                      <w:color w:val="17365D" w:themeColor="text2" w:themeShade="BF"/>
                      <w:lang w:val="en-GB"/>
                    </w:rPr>
                    <w:t>49</w:t>
                  </w:r>
                </w:p>
              </w:tc>
              <w:tc>
                <w:tcPr>
                  <w:tcW w:w="1276" w:type="dxa"/>
                </w:tcPr>
                <w:p w:rsidR="006068A6" w:rsidRPr="006068A6" w:rsidRDefault="006068A6" w:rsidP="006068A6">
                  <w:pPr>
                    <w:keepNext/>
                    <w:keepLines/>
                    <w:jc w:val="center"/>
                    <w:rPr>
                      <w:color w:val="17365D" w:themeColor="text2" w:themeShade="BF"/>
                      <w:lang w:val="en-GB"/>
                    </w:rPr>
                  </w:pPr>
                  <w:r w:rsidRPr="006068A6">
                    <w:rPr>
                      <w:color w:val="17365D" w:themeColor="text2" w:themeShade="BF"/>
                      <w:lang w:val="en-GB"/>
                    </w:rPr>
                    <w:t>3</w:t>
                  </w:r>
                  <w:r>
                    <w:rPr>
                      <w:color w:val="17365D" w:themeColor="text2" w:themeShade="BF"/>
                      <w:lang w:val="en-GB"/>
                    </w:rPr>
                    <w:t>,</w:t>
                  </w:r>
                  <w:r w:rsidRPr="006068A6">
                    <w:rPr>
                      <w:color w:val="17365D" w:themeColor="text2" w:themeShade="BF"/>
                      <w:lang w:val="en-GB"/>
                    </w:rPr>
                    <w:t>15</w:t>
                  </w:r>
                </w:p>
              </w:tc>
              <w:tc>
                <w:tcPr>
                  <w:tcW w:w="1276" w:type="dxa"/>
                </w:tcPr>
                <w:p w:rsidR="006068A6" w:rsidRPr="006068A6" w:rsidRDefault="006068A6" w:rsidP="006068A6">
                  <w:pPr>
                    <w:keepNext/>
                    <w:keepLines/>
                    <w:jc w:val="center"/>
                    <w:rPr>
                      <w:color w:val="17365D" w:themeColor="text2" w:themeShade="BF"/>
                      <w:lang w:val="en-GB"/>
                    </w:rPr>
                  </w:pPr>
                  <w:r w:rsidRPr="006068A6">
                    <w:rPr>
                      <w:color w:val="17365D" w:themeColor="text2" w:themeShade="BF"/>
                      <w:lang w:val="en-GB"/>
                    </w:rPr>
                    <w:t>3</w:t>
                  </w:r>
                  <w:r>
                    <w:rPr>
                      <w:color w:val="17365D" w:themeColor="text2" w:themeShade="BF"/>
                      <w:lang w:val="en-GB"/>
                    </w:rPr>
                    <w:t>,</w:t>
                  </w:r>
                  <w:r w:rsidRPr="006068A6">
                    <w:rPr>
                      <w:color w:val="17365D" w:themeColor="text2" w:themeShade="BF"/>
                      <w:lang w:val="en-GB"/>
                    </w:rPr>
                    <w:t>20</w:t>
                  </w:r>
                </w:p>
              </w:tc>
            </w:tr>
            <w:tr w:rsidR="006068A6" w:rsidRPr="0084724E" w:rsidTr="001E2957">
              <w:tc>
                <w:tcPr>
                  <w:tcW w:w="3032" w:type="dxa"/>
                  <w:shd w:val="clear" w:color="auto" w:fill="D9D9D9" w:themeFill="background1" w:themeFillShade="D9"/>
                </w:tcPr>
                <w:p w:rsidR="006068A6" w:rsidRDefault="006068A6" w:rsidP="001E2957">
                  <w:pPr>
                    <w:keepNext/>
                    <w:keepLines/>
                    <w:jc w:val="both"/>
                    <w:rPr>
                      <w:color w:val="17365D" w:themeColor="text2" w:themeShade="BF"/>
                      <w:lang w:val="en-GB"/>
                    </w:rPr>
                  </w:pPr>
                  <w:r>
                    <w:rPr>
                      <w:color w:val="17365D" w:themeColor="text2" w:themeShade="BF"/>
                      <w:lang w:val="en-GB"/>
                    </w:rPr>
                    <w:t>Timeliness</w:t>
                  </w:r>
                </w:p>
              </w:tc>
              <w:tc>
                <w:tcPr>
                  <w:tcW w:w="1276" w:type="dxa"/>
                </w:tcPr>
                <w:p w:rsidR="006068A6" w:rsidRPr="006068A6" w:rsidRDefault="006068A6" w:rsidP="006068A6">
                  <w:pPr>
                    <w:keepNext/>
                    <w:keepLines/>
                    <w:jc w:val="center"/>
                    <w:rPr>
                      <w:color w:val="17365D" w:themeColor="text2" w:themeShade="BF"/>
                      <w:lang w:val="en-GB"/>
                    </w:rPr>
                  </w:pPr>
                  <w:r w:rsidRPr="006068A6">
                    <w:rPr>
                      <w:color w:val="17365D" w:themeColor="text2" w:themeShade="BF"/>
                      <w:lang w:val="en-GB"/>
                    </w:rPr>
                    <w:t>3</w:t>
                  </w:r>
                  <w:r>
                    <w:rPr>
                      <w:color w:val="17365D" w:themeColor="text2" w:themeShade="BF"/>
                      <w:lang w:val="en-GB"/>
                    </w:rPr>
                    <w:t>,</w:t>
                  </w:r>
                  <w:r w:rsidRPr="006068A6">
                    <w:rPr>
                      <w:color w:val="17365D" w:themeColor="text2" w:themeShade="BF"/>
                      <w:lang w:val="en-GB"/>
                    </w:rPr>
                    <w:t>31</w:t>
                  </w:r>
                </w:p>
              </w:tc>
              <w:tc>
                <w:tcPr>
                  <w:tcW w:w="1276" w:type="dxa"/>
                </w:tcPr>
                <w:p w:rsidR="006068A6" w:rsidRPr="006068A6" w:rsidRDefault="006068A6" w:rsidP="006068A6">
                  <w:pPr>
                    <w:keepNext/>
                    <w:keepLines/>
                    <w:jc w:val="center"/>
                    <w:rPr>
                      <w:color w:val="17365D" w:themeColor="text2" w:themeShade="BF"/>
                      <w:lang w:val="en-GB"/>
                    </w:rPr>
                  </w:pPr>
                  <w:r w:rsidRPr="006068A6">
                    <w:rPr>
                      <w:color w:val="17365D" w:themeColor="text2" w:themeShade="BF"/>
                      <w:lang w:val="en-GB"/>
                    </w:rPr>
                    <w:t>3</w:t>
                  </w:r>
                  <w:r>
                    <w:rPr>
                      <w:color w:val="17365D" w:themeColor="text2" w:themeShade="BF"/>
                      <w:lang w:val="en-GB"/>
                    </w:rPr>
                    <w:t>,</w:t>
                  </w:r>
                  <w:r w:rsidRPr="006068A6">
                    <w:rPr>
                      <w:color w:val="17365D" w:themeColor="text2" w:themeShade="BF"/>
                      <w:lang w:val="en-GB"/>
                    </w:rPr>
                    <w:t>06</w:t>
                  </w:r>
                </w:p>
              </w:tc>
              <w:tc>
                <w:tcPr>
                  <w:tcW w:w="1276" w:type="dxa"/>
                </w:tcPr>
                <w:p w:rsidR="006068A6" w:rsidRPr="006068A6" w:rsidRDefault="006068A6" w:rsidP="006068A6">
                  <w:pPr>
                    <w:keepNext/>
                    <w:keepLines/>
                    <w:jc w:val="center"/>
                    <w:rPr>
                      <w:color w:val="17365D" w:themeColor="text2" w:themeShade="BF"/>
                      <w:lang w:val="en-GB"/>
                    </w:rPr>
                  </w:pPr>
                  <w:r w:rsidRPr="006068A6">
                    <w:rPr>
                      <w:color w:val="17365D" w:themeColor="text2" w:themeShade="BF"/>
                      <w:lang w:val="en-GB"/>
                    </w:rPr>
                    <w:t>3</w:t>
                  </w:r>
                  <w:r>
                    <w:rPr>
                      <w:color w:val="17365D" w:themeColor="text2" w:themeShade="BF"/>
                      <w:lang w:val="en-GB"/>
                    </w:rPr>
                    <w:t>,</w:t>
                  </w:r>
                  <w:r w:rsidRPr="006068A6">
                    <w:rPr>
                      <w:color w:val="17365D" w:themeColor="text2" w:themeShade="BF"/>
                      <w:lang w:val="en-GB"/>
                    </w:rPr>
                    <w:t>31</w:t>
                  </w:r>
                </w:p>
              </w:tc>
              <w:tc>
                <w:tcPr>
                  <w:tcW w:w="1276" w:type="dxa"/>
                </w:tcPr>
                <w:p w:rsidR="006068A6" w:rsidRPr="006068A6" w:rsidRDefault="006068A6" w:rsidP="006068A6">
                  <w:pPr>
                    <w:keepNext/>
                    <w:keepLines/>
                    <w:jc w:val="center"/>
                    <w:rPr>
                      <w:color w:val="17365D" w:themeColor="text2" w:themeShade="BF"/>
                      <w:lang w:val="en-GB"/>
                    </w:rPr>
                  </w:pPr>
                  <w:r w:rsidRPr="006068A6">
                    <w:rPr>
                      <w:color w:val="17365D" w:themeColor="text2" w:themeShade="BF"/>
                      <w:lang w:val="en-GB"/>
                    </w:rPr>
                    <w:t>3</w:t>
                  </w:r>
                  <w:r>
                    <w:rPr>
                      <w:color w:val="17365D" w:themeColor="text2" w:themeShade="BF"/>
                      <w:lang w:val="en-GB"/>
                    </w:rPr>
                    <w:t>,</w:t>
                  </w:r>
                  <w:r w:rsidRPr="006068A6">
                    <w:rPr>
                      <w:color w:val="17365D" w:themeColor="text2" w:themeShade="BF"/>
                      <w:lang w:val="en-GB"/>
                    </w:rPr>
                    <w:t>51</w:t>
                  </w:r>
                </w:p>
              </w:tc>
            </w:tr>
          </w:tbl>
          <w:p w:rsidR="007227DF" w:rsidRDefault="007227DF" w:rsidP="007227DF">
            <w:pPr>
              <w:keepNext/>
              <w:keepLines/>
              <w:jc w:val="both"/>
              <w:rPr>
                <w:color w:val="17365D" w:themeColor="text2" w:themeShade="BF"/>
                <w:sz w:val="18"/>
                <w:szCs w:val="18"/>
                <w:lang w:val="en-GB"/>
              </w:rPr>
            </w:pPr>
            <w:r w:rsidRPr="009E351A">
              <w:rPr>
                <w:color w:val="17365D" w:themeColor="text2" w:themeShade="BF"/>
                <w:sz w:val="18"/>
                <w:szCs w:val="18"/>
                <w:lang w:val="en-GB"/>
              </w:rPr>
              <w:t xml:space="preserve">Source: </w:t>
            </w:r>
            <w:r w:rsidR="0084724E">
              <w:fldChar w:fldCharType="begin"/>
            </w:r>
            <w:r w:rsidR="0084724E" w:rsidRPr="0084724E">
              <w:rPr>
                <w:lang w:val="en-GB"/>
              </w:rPr>
              <w:instrText xml:space="preserve"> HYPERLINK "http://lpi.worldbank.org/international/global" </w:instrText>
            </w:r>
            <w:r w:rsidR="0084724E">
              <w:fldChar w:fldCharType="separate"/>
            </w:r>
            <w:r w:rsidRPr="009E351A">
              <w:rPr>
                <w:rStyle w:val="Hyperlink"/>
                <w:sz w:val="18"/>
                <w:szCs w:val="18"/>
                <w:lang w:val="en-GB"/>
              </w:rPr>
              <w:t>WB</w:t>
            </w:r>
            <w:r w:rsidR="0084724E">
              <w:rPr>
                <w:rStyle w:val="Hyperlink"/>
                <w:sz w:val="18"/>
                <w:szCs w:val="18"/>
                <w:lang w:val="en-GB"/>
              </w:rPr>
              <w:fldChar w:fldCharType="end"/>
            </w:r>
          </w:p>
          <w:p w:rsidR="007227DF" w:rsidRDefault="007227DF" w:rsidP="007227DF">
            <w:pPr>
              <w:keepNext/>
              <w:keepLines/>
              <w:jc w:val="both"/>
              <w:rPr>
                <w:color w:val="17365D" w:themeColor="text2" w:themeShade="BF"/>
                <w:sz w:val="18"/>
                <w:szCs w:val="18"/>
                <w:lang w:val="en-GB"/>
              </w:rPr>
            </w:pPr>
          </w:p>
          <w:p w:rsidR="00A866E0" w:rsidRPr="001E2957" w:rsidRDefault="00A866E0" w:rsidP="007227DF">
            <w:pPr>
              <w:keepNext/>
              <w:keepLines/>
              <w:jc w:val="both"/>
              <w:rPr>
                <w:noProof/>
                <w:lang w:val="en-US"/>
              </w:rPr>
            </w:pPr>
          </w:p>
          <w:p w:rsidR="007227DF" w:rsidRPr="00C55DB9" w:rsidRDefault="00A866E0" w:rsidP="007227DF">
            <w:pPr>
              <w:keepNext/>
              <w:keepLines/>
              <w:jc w:val="both"/>
              <w:rPr>
                <w:color w:val="17365D" w:themeColor="text2" w:themeShade="BF"/>
                <w:sz w:val="18"/>
                <w:szCs w:val="18"/>
                <w:lang w:val="en-GB"/>
              </w:rPr>
            </w:pPr>
            <w:r>
              <w:rPr>
                <w:noProof/>
                <w:lang w:val="en-GB" w:eastAsia="en-GB"/>
              </w:rPr>
              <w:drawing>
                <wp:inline distT="0" distB="0" distL="0" distR="0" wp14:anchorId="55D2C2F5" wp14:editId="118E0EAB">
                  <wp:extent cx="5071730" cy="3029422"/>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cstate="print"/>
                          <a:srcRect l="30034" t="32212" r="19967" b="20007"/>
                          <a:stretch/>
                        </pic:blipFill>
                        <pic:spPr bwMode="auto">
                          <a:xfrm>
                            <a:off x="0" y="0"/>
                            <a:ext cx="5067901" cy="3027135"/>
                          </a:xfrm>
                          <a:prstGeom prst="rect">
                            <a:avLst/>
                          </a:prstGeom>
                          <a:ln>
                            <a:noFill/>
                          </a:ln>
                          <a:extLst>
                            <a:ext uri="{53640926-AAD7-44D8-BBD7-CCE9431645EC}">
                              <a14:shadowObscured xmlns:a14="http://schemas.microsoft.com/office/drawing/2010/main"/>
                            </a:ext>
                          </a:extLst>
                        </pic:spPr>
                      </pic:pic>
                    </a:graphicData>
                  </a:graphic>
                </wp:inline>
              </w:drawing>
            </w:r>
            <w:r w:rsidR="007227DF" w:rsidRPr="005B3523">
              <w:rPr>
                <w:color w:val="17365D" w:themeColor="text2" w:themeShade="BF"/>
                <w:sz w:val="18"/>
                <w:szCs w:val="18"/>
                <w:lang w:val="en-GB"/>
              </w:rPr>
              <w:t xml:space="preserve">Source: </w:t>
            </w:r>
            <w:r w:rsidR="0084724E">
              <w:fldChar w:fldCharType="begin"/>
            </w:r>
            <w:r w:rsidR="0084724E" w:rsidRPr="0084724E">
              <w:rPr>
                <w:lang w:val="en-GB"/>
              </w:rPr>
              <w:instrText xml:space="preserve"> HYPERLINK "http://lpi.worldbank.org/international/scorecard/column/254/C/UKR/2014/C/UKR/2012/C/UKR/2010/C/UKR/2007" \l "chartarea" </w:instrText>
            </w:r>
            <w:r w:rsidR="0084724E">
              <w:fldChar w:fldCharType="separate"/>
            </w:r>
            <w:r w:rsidR="007227DF" w:rsidRPr="005B3523">
              <w:rPr>
                <w:rStyle w:val="Hyperlink"/>
                <w:sz w:val="18"/>
                <w:szCs w:val="18"/>
                <w:lang w:val="en-GB"/>
              </w:rPr>
              <w:t>WB</w:t>
            </w:r>
            <w:r w:rsidR="0084724E">
              <w:rPr>
                <w:rStyle w:val="Hyperlink"/>
                <w:sz w:val="18"/>
                <w:szCs w:val="18"/>
                <w:lang w:val="en-GB"/>
              </w:rPr>
              <w:fldChar w:fldCharType="end"/>
            </w:r>
          </w:p>
          <w:p w:rsidR="007227DF" w:rsidRDefault="007227DF" w:rsidP="007227DF">
            <w:pPr>
              <w:keepNext/>
              <w:keepLines/>
              <w:jc w:val="both"/>
              <w:rPr>
                <w:color w:val="17365D" w:themeColor="text2" w:themeShade="BF"/>
                <w:lang w:val="en-GB"/>
              </w:rPr>
            </w:pPr>
          </w:p>
          <w:p w:rsidR="00313E0B" w:rsidRPr="00516855" w:rsidRDefault="007227DF" w:rsidP="007227DF">
            <w:pPr>
              <w:keepNext/>
              <w:keepLines/>
              <w:jc w:val="both"/>
              <w:rPr>
                <w:color w:val="17365D" w:themeColor="text2" w:themeShade="BF"/>
                <w:lang w:val="en-GB"/>
              </w:rPr>
            </w:pPr>
            <w:r>
              <w:rPr>
                <w:color w:val="17365D" w:themeColor="text2" w:themeShade="BF"/>
                <w:lang w:val="en-GB"/>
              </w:rPr>
              <w:t>T</w:t>
            </w:r>
            <w:r w:rsidRPr="00C55DB9">
              <w:rPr>
                <w:color w:val="17365D" w:themeColor="text2" w:themeShade="BF"/>
                <w:lang w:val="en-GB"/>
              </w:rPr>
              <w:t>he Logistics Performance Index is an interactive benchmarking tool created to help countries identify the challenges and opportunities they face in their performance on trade logistics and what they can do to improve their performance</w:t>
            </w:r>
            <w:r>
              <w:rPr>
                <w:color w:val="17365D" w:themeColor="text2" w:themeShade="BF"/>
                <w:lang w:val="en-GB"/>
              </w:rPr>
              <w:t xml:space="preserve">. </w:t>
            </w:r>
            <w:r w:rsidRPr="00C55DB9">
              <w:rPr>
                <w:color w:val="17365D" w:themeColor="text2" w:themeShade="BF"/>
                <w:lang w:val="en-GB"/>
              </w:rPr>
              <w:t>The LPI is based on a worldwide survey of operators on the ground (global freight forwarders and express carriers), providing feedback on the logistics “friendliness” of the countries in which they operate and those with which they trade.</w:t>
            </w:r>
          </w:p>
        </w:tc>
      </w:tr>
      <w:tr w:rsidR="00C03E0B" w:rsidRPr="007368B6" w:rsidTr="002607F2">
        <w:trPr>
          <w:trHeight w:val="3685"/>
        </w:trPr>
        <w:tc>
          <w:tcPr>
            <w:tcW w:w="721" w:type="pct"/>
            <w:tcBorders>
              <w:top w:val="single" w:sz="4" w:space="0" w:color="auto"/>
              <w:right w:val="nil"/>
            </w:tcBorders>
            <w:shd w:val="clear" w:color="auto" w:fill="D9D9D9" w:themeFill="background1" w:themeFillShade="D9"/>
          </w:tcPr>
          <w:p w:rsidR="00C03E0B" w:rsidRDefault="00C03E0B" w:rsidP="00DC1C6A">
            <w:pPr>
              <w:rPr>
                <w:b/>
                <w:color w:val="17365D" w:themeColor="text2" w:themeShade="BF"/>
                <w:lang w:val="en-GB"/>
              </w:rPr>
            </w:pPr>
          </w:p>
        </w:tc>
        <w:tc>
          <w:tcPr>
            <w:tcW w:w="652" w:type="pct"/>
            <w:tcBorders>
              <w:top w:val="single" w:sz="4" w:space="0" w:color="auto"/>
              <w:right w:val="nil"/>
            </w:tcBorders>
            <w:shd w:val="clear" w:color="auto" w:fill="F2F2F2" w:themeFill="background1" w:themeFillShade="F2"/>
          </w:tcPr>
          <w:p w:rsidR="00C03E0B" w:rsidRPr="00A573ED" w:rsidRDefault="00C03E0B" w:rsidP="00A573ED">
            <w:pPr>
              <w:jc w:val="both"/>
              <w:rPr>
                <w:b/>
                <w:color w:val="17365D" w:themeColor="text2" w:themeShade="BF"/>
                <w:lang w:val="en-GB"/>
              </w:rPr>
            </w:pPr>
            <w:r w:rsidRPr="00A573ED">
              <w:rPr>
                <w:b/>
                <w:color w:val="17365D" w:themeColor="text2" w:themeShade="BF"/>
                <w:lang w:val="en-GB"/>
              </w:rPr>
              <w:t>Road</w:t>
            </w:r>
          </w:p>
        </w:tc>
        <w:tc>
          <w:tcPr>
            <w:tcW w:w="3627" w:type="pct"/>
            <w:gridSpan w:val="2"/>
            <w:tcBorders>
              <w:top w:val="single" w:sz="4" w:space="0" w:color="auto"/>
              <w:left w:val="nil"/>
            </w:tcBorders>
            <w:shd w:val="clear" w:color="auto" w:fill="F2F2F2" w:themeFill="background1" w:themeFillShade="F2"/>
          </w:tcPr>
          <w:p w:rsidR="00C03E0B" w:rsidRPr="00516855" w:rsidRDefault="00C03E0B" w:rsidP="0090601C">
            <w:pPr>
              <w:spacing w:before="120" w:after="120"/>
              <w:jc w:val="both"/>
              <w:rPr>
                <w:b/>
                <w:color w:val="17365D" w:themeColor="text2" w:themeShade="BF"/>
                <w:lang w:val="en-GB"/>
              </w:rPr>
            </w:pPr>
            <w:proofErr w:type="spellStart"/>
            <w:r w:rsidRPr="00516855">
              <w:rPr>
                <w:b/>
                <w:color w:val="17365D" w:themeColor="text2" w:themeShade="BF"/>
                <w:lang w:val="en-GB"/>
              </w:rPr>
              <w:t>EaP</w:t>
            </w:r>
            <w:proofErr w:type="spellEnd"/>
            <w:r w:rsidRPr="00516855">
              <w:rPr>
                <w:b/>
                <w:color w:val="17365D" w:themeColor="text2" w:themeShade="BF"/>
                <w:lang w:val="en-GB"/>
              </w:rPr>
              <w:t xml:space="preserve"> STRATEGIC ROAD NETWORK INDICATORS</w:t>
            </w:r>
          </w:p>
          <w:p w:rsidR="00C03E0B" w:rsidRDefault="00C03E0B" w:rsidP="0090601C">
            <w:pPr>
              <w:spacing w:before="120" w:after="120"/>
              <w:jc w:val="both"/>
              <w:rPr>
                <w:color w:val="17365D" w:themeColor="text2" w:themeShade="BF"/>
                <w:lang w:val="en-GB"/>
              </w:rPr>
            </w:pPr>
            <w:r>
              <w:rPr>
                <w:color w:val="17365D" w:themeColor="text2" w:themeShade="BF"/>
                <w:lang w:val="en-GB"/>
              </w:rPr>
              <w:t>Total length: 6.080</w:t>
            </w:r>
            <w:r w:rsidRPr="007368B6">
              <w:rPr>
                <w:color w:val="17365D" w:themeColor="text2" w:themeShade="BF"/>
                <w:lang w:val="en-GB"/>
              </w:rPr>
              <w:t xml:space="preserve"> km</w:t>
            </w:r>
          </w:p>
          <w:p w:rsidR="00C03E0B" w:rsidRDefault="00C03E0B" w:rsidP="0090601C">
            <w:pPr>
              <w:pStyle w:val="ListParagraph"/>
              <w:numPr>
                <w:ilvl w:val="0"/>
                <w:numId w:val="6"/>
              </w:numPr>
              <w:spacing w:before="120" w:after="120"/>
              <w:jc w:val="both"/>
              <w:rPr>
                <w:color w:val="17365D" w:themeColor="text2" w:themeShade="BF"/>
                <w:lang w:val="en-GB"/>
              </w:rPr>
            </w:pPr>
            <w:r w:rsidRPr="00EE5A36">
              <w:rPr>
                <w:color w:val="17365D" w:themeColor="text2" w:themeShade="BF"/>
                <w:lang w:val="en-GB"/>
              </w:rPr>
              <w:t>Motorway with separated lanes (</w:t>
            </w:r>
            <w:r>
              <w:rPr>
                <w:color w:val="17365D" w:themeColor="text2" w:themeShade="BF"/>
                <w:lang w:val="en-GB"/>
              </w:rPr>
              <w:t>4</w:t>
            </w:r>
            <w:r w:rsidRPr="00EE5A36">
              <w:rPr>
                <w:color w:val="17365D" w:themeColor="text2" w:themeShade="BF"/>
                <w:lang w:val="en-GB"/>
              </w:rPr>
              <w:t xml:space="preserve"> lanes in both directions): </w:t>
            </w:r>
            <w:r>
              <w:rPr>
                <w:color w:val="17365D" w:themeColor="text2" w:themeShade="BF"/>
                <w:lang w:val="en-GB"/>
              </w:rPr>
              <w:t>452</w:t>
            </w:r>
            <w:r w:rsidRPr="00EE5A36">
              <w:rPr>
                <w:color w:val="17365D" w:themeColor="text2" w:themeShade="BF"/>
                <w:lang w:val="en-GB"/>
              </w:rPr>
              <w:t xml:space="preserve"> km</w:t>
            </w:r>
          </w:p>
          <w:p w:rsidR="00C03E0B" w:rsidRDefault="00C03E0B" w:rsidP="00C03E0B">
            <w:pPr>
              <w:pStyle w:val="ListParagraph"/>
              <w:numPr>
                <w:ilvl w:val="0"/>
                <w:numId w:val="6"/>
              </w:numPr>
              <w:spacing w:before="120" w:after="120"/>
              <w:jc w:val="both"/>
              <w:rPr>
                <w:color w:val="17365D" w:themeColor="text2" w:themeShade="BF"/>
                <w:lang w:val="en-GB"/>
              </w:rPr>
            </w:pPr>
            <w:r w:rsidRPr="00EE5A36">
              <w:rPr>
                <w:color w:val="17365D" w:themeColor="text2" w:themeShade="BF"/>
                <w:lang w:val="en-GB"/>
              </w:rPr>
              <w:t>Motorway with separated lanes (</w:t>
            </w:r>
            <w:r>
              <w:rPr>
                <w:color w:val="17365D" w:themeColor="text2" w:themeShade="BF"/>
                <w:lang w:val="en-GB"/>
              </w:rPr>
              <w:t>&gt;4</w:t>
            </w:r>
            <w:r w:rsidRPr="00EE5A36">
              <w:rPr>
                <w:color w:val="17365D" w:themeColor="text2" w:themeShade="BF"/>
                <w:lang w:val="en-GB"/>
              </w:rPr>
              <w:t xml:space="preserve"> lanes in both directions): </w:t>
            </w:r>
            <w:r>
              <w:rPr>
                <w:color w:val="17365D" w:themeColor="text2" w:themeShade="BF"/>
                <w:lang w:val="en-GB"/>
              </w:rPr>
              <w:t>19</w:t>
            </w:r>
            <w:r w:rsidRPr="00EE5A36">
              <w:rPr>
                <w:color w:val="17365D" w:themeColor="text2" w:themeShade="BF"/>
                <w:lang w:val="en-GB"/>
              </w:rPr>
              <w:t xml:space="preserve"> km</w:t>
            </w:r>
          </w:p>
          <w:p w:rsidR="00C03E0B" w:rsidRDefault="00C03E0B" w:rsidP="00C03E0B">
            <w:pPr>
              <w:pStyle w:val="ListParagraph"/>
              <w:numPr>
                <w:ilvl w:val="0"/>
                <w:numId w:val="6"/>
              </w:numPr>
              <w:spacing w:before="120" w:after="120"/>
              <w:jc w:val="both"/>
              <w:rPr>
                <w:color w:val="17365D" w:themeColor="text2" w:themeShade="BF"/>
                <w:lang w:val="en-GB"/>
              </w:rPr>
            </w:pPr>
            <w:r>
              <w:rPr>
                <w:color w:val="17365D" w:themeColor="text2" w:themeShade="BF"/>
                <w:lang w:val="en-GB"/>
              </w:rPr>
              <w:t>Expressway road</w:t>
            </w:r>
            <w:r w:rsidRPr="00EE5A36">
              <w:rPr>
                <w:color w:val="17365D" w:themeColor="text2" w:themeShade="BF"/>
                <w:lang w:val="en-GB"/>
              </w:rPr>
              <w:t xml:space="preserve"> (</w:t>
            </w:r>
            <w:r>
              <w:rPr>
                <w:color w:val="17365D" w:themeColor="text2" w:themeShade="BF"/>
                <w:lang w:val="en-GB"/>
              </w:rPr>
              <w:t>2</w:t>
            </w:r>
            <w:r w:rsidRPr="00EE5A36">
              <w:rPr>
                <w:color w:val="17365D" w:themeColor="text2" w:themeShade="BF"/>
                <w:lang w:val="en-GB"/>
              </w:rPr>
              <w:t xml:space="preserve"> lanes in both directions): </w:t>
            </w:r>
            <w:r>
              <w:rPr>
                <w:color w:val="17365D" w:themeColor="text2" w:themeShade="BF"/>
                <w:lang w:val="en-GB"/>
              </w:rPr>
              <w:t>2.083</w:t>
            </w:r>
            <w:r w:rsidRPr="00EE5A36">
              <w:rPr>
                <w:color w:val="17365D" w:themeColor="text2" w:themeShade="BF"/>
                <w:lang w:val="en-GB"/>
              </w:rPr>
              <w:t xml:space="preserve"> km</w:t>
            </w:r>
          </w:p>
          <w:p w:rsidR="00C03E0B" w:rsidRDefault="00C03E0B" w:rsidP="00C03E0B">
            <w:pPr>
              <w:pStyle w:val="ListParagraph"/>
              <w:numPr>
                <w:ilvl w:val="0"/>
                <w:numId w:val="6"/>
              </w:numPr>
              <w:spacing w:before="120" w:after="120"/>
              <w:jc w:val="both"/>
              <w:rPr>
                <w:color w:val="17365D" w:themeColor="text2" w:themeShade="BF"/>
                <w:lang w:val="en-GB"/>
              </w:rPr>
            </w:pPr>
            <w:r>
              <w:rPr>
                <w:color w:val="17365D" w:themeColor="text2" w:themeShade="BF"/>
                <w:lang w:val="en-GB"/>
              </w:rPr>
              <w:t>Expressway road</w:t>
            </w:r>
            <w:r w:rsidRPr="00EE5A36">
              <w:rPr>
                <w:color w:val="17365D" w:themeColor="text2" w:themeShade="BF"/>
                <w:lang w:val="en-GB"/>
              </w:rPr>
              <w:t xml:space="preserve"> (</w:t>
            </w:r>
            <w:r>
              <w:rPr>
                <w:color w:val="17365D" w:themeColor="text2" w:themeShade="BF"/>
                <w:lang w:val="en-GB"/>
              </w:rPr>
              <w:t>4</w:t>
            </w:r>
            <w:r w:rsidRPr="00EE5A36">
              <w:rPr>
                <w:color w:val="17365D" w:themeColor="text2" w:themeShade="BF"/>
                <w:lang w:val="en-GB"/>
              </w:rPr>
              <w:t xml:space="preserve"> lanes in both directions): </w:t>
            </w:r>
            <w:r>
              <w:rPr>
                <w:color w:val="17365D" w:themeColor="text2" w:themeShade="BF"/>
                <w:lang w:val="en-GB"/>
              </w:rPr>
              <w:t>801</w:t>
            </w:r>
            <w:r w:rsidRPr="00EE5A36">
              <w:rPr>
                <w:color w:val="17365D" w:themeColor="text2" w:themeShade="BF"/>
                <w:lang w:val="en-GB"/>
              </w:rPr>
              <w:t xml:space="preserve"> km</w:t>
            </w:r>
          </w:p>
          <w:p w:rsidR="00C03E0B" w:rsidRDefault="00C03E0B" w:rsidP="0090601C">
            <w:pPr>
              <w:pStyle w:val="ListParagraph"/>
              <w:numPr>
                <w:ilvl w:val="0"/>
                <w:numId w:val="6"/>
              </w:numPr>
              <w:spacing w:before="120" w:after="120"/>
              <w:jc w:val="both"/>
              <w:rPr>
                <w:color w:val="17365D" w:themeColor="text2" w:themeShade="BF"/>
                <w:lang w:val="en-GB"/>
              </w:rPr>
            </w:pPr>
            <w:r w:rsidRPr="00EE5A36">
              <w:rPr>
                <w:color w:val="17365D" w:themeColor="text2" w:themeShade="BF"/>
                <w:lang w:val="en-GB"/>
              </w:rPr>
              <w:t xml:space="preserve">Single carriageway road (2 lanes in both directions): </w:t>
            </w:r>
            <w:r>
              <w:rPr>
                <w:color w:val="17365D" w:themeColor="text2" w:themeShade="BF"/>
                <w:lang w:val="en-GB"/>
              </w:rPr>
              <w:t>2.695</w:t>
            </w:r>
            <w:r w:rsidRPr="00EE5A36">
              <w:rPr>
                <w:color w:val="17365D" w:themeColor="text2" w:themeShade="BF"/>
                <w:lang w:val="en-GB"/>
              </w:rPr>
              <w:t xml:space="preserve"> km</w:t>
            </w:r>
          </w:p>
          <w:p w:rsidR="00C03E0B" w:rsidRPr="00C03E0B" w:rsidRDefault="00C03E0B" w:rsidP="00C03E0B">
            <w:pPr>
              <w:pStyle w:val="ListParagraph"/>
              <w:numPr>
                <w:ilvl w:val="0"/>
                <w:numId w:val="6"/>
              </w:numPr>
              <w:spacing w:before="120" w:after="120"/>
              <w:jc w:val="both"/>
              <w:rPr>
                <w:color w:val="17365D" w:themeColor="text2" w:themeShade="BF"/>
                <w:lang w:val="en-GB"/>
              </w:rPr>
            </w:pPr>
            <w:r>
              <w:rPr>
                <w:color w:val="17365D" w:themeColor="text2" w:themeShade="BF"/>
                <w:lang w:val="en-GB"/>
              </w:rPr>
              <w:t>Single carriageway road (4</w:t>
            </w:r>
            <w:r w:rsidRPr="00EE5A36">
              <w:rPr>
                <w:color w:val="17365D" w:themeColor="text2" w:themeShade="BF"/>
                <w:lang w:val="en-GB"/>
              </w:rPr>
              <w:t xml:space="preserve"> lanes in both directions): </w:t>
            </w:r>
            <w:r>
              <w:rPr>
                <w:color w:val="17365D" w:themeColor="text2" w:themeShade="BF"/>
                <w:lang w:val="en-GB"/>
              </w:rPr>
              <w:t>30</w:t>
            </w:r>
            <w:r w:rsidRPr="00EE5A36">
              <w:rPr>
                <w:color w:val="17365D" w:themeColor="text2" w:themeShade="BF"/>
                <w:lang w:val="en-GB"/>
              </w:rPr>
              <w:t xml:space="preserve"> km</w:t>
            </w:r>
          </w:p>
          <w:p w:rsidR="00C03E0B" w:rsidRPr="00516855" w:rsidRDefault="00C03E0B" w:rsidP="0090601C">
            <w:pPr>
              <w:keepNext/>
              <w:spacing w:before="120" w:after="120"/>
              <w:jc w:val="both"/>
              <w:rPr>
                <w:color w:val="17365D" w:themeColor="text2" w:themeShade="BF"/>
                <w:lang w:val="en-GB"/>
              </w:rPr>
            </w:pPr>
            <w:r w:rsidRPr="00516855">
              <w:rPr>
                <w:color w:val="17365D" w:themeColor="text2" w:themeShade="BF"/>
                <w:lang w:val="en-GB"/>
              </w:rPr>
              <w:t>Network indicators</w:t>
            </w:r>
            <w:r>
              <w:rPr>
                <w:color w:val="17365D" w:themeColor="text2" w:themeShade="BF"/>
                <w:lang w:val="en-GB"/>
              </w:rPr>
              <w:t xml:space="preserve"> (km)</w:t>
            </w:r>
          </w:p>
          <w:p w:rsidR="00C03E0B" w:rsidRDefault="00C03E0B" w:rsidP="0090601C">
            <w:pPr>
              <w:spacing w:before="120" w:after="120"/>
              <w:jc w:val="center"/>
              <w:rPr>
                <w:color w:val="17365D" w:themeColor="text2" w:themeShade="BF"/>
                <w:lang w:val="en-GB"/>
              </w:rPr>
            </w:pPr>
            <w:r w:rsidRPr="00BE0FBD">
              <w:rPr>
                <w:b/>
                <w:i/>
                <w:noProof/>
                <w:lang w:val="en-GB" w:eastAsia="en-GB"/>
              </w:rPr>
              <w:drawing>
                <wp:inline distT="0" distB="0" distL="0" distR="0" wp14:anchorId="09B1FDCD" wp14:editId="0C626822">
                  <wp:extent cx="3771900" cy="2467145"/>
                  <wp:effectExtent l="0" t="0" r="0" b="9525"/>
                  <wp:docPr id="676"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srcRect/>
                          <a:stretch>
                            <a:fillRect/>
                          </a:stretch>
                        </pic:blipFill>
                        <pic:spPr bwMode="auto">
                          <a:xfrm>
                            <a:off x="0" y="0"/>
                            <a:ext cx="3774790" cy="2469035"/>
                          </a:xfrm>
                          <a:prstGeom prst="rect">
                            <a:avLst/>
                          </a:prstGeom>
                          <a:noFill/>
                          <a:ln w="9525">
                            <a:noFill/>
                            <a:miter lim="800000"/>
                            <a:headEnd/>
                            <a:tailEnd/>
                          </a:ln>
                        </pic:spPr>
                      </pic:pic>
                    </a:graphicData>
                  </a:graphic>
                </wp:inline>
              </w:drawing>
            </w:r>
          </w:p>
          <w:p w:rsidR="00C03E0B" w:rsidRPr="00516855" w:rsidRDefault="00C03E0B" w:rsidP="0090601C">
            <w:pPr>
              <w:keepNext/>
              <w:spacing w:before="120" w:after="120"/>
              <w:jc w:val="both"/>
              <w:rPr>
                <w:color w:val="17365D" w:themeColor="text2" w:themeShade="BF"/>
                <w:lang w:val="en-GB"/>
              </w:rPr>
            </w:pPr>
            <w:r w:rsidRPr="00516855">
              <w:rPr>
                <w:color w:val="17365D" w:themeColor="text2" w:themeShade="BF"/>
                <w:lang w:val="en-GB"/>
              </w:rPr>
              <w:t>Design speed</w:t>
            </w:r>
            <w:r>
              <w:rPr>
                <w:color w:val="17365D" w:themeColor="text2" w:themeShade="BF"/>
                <w:lang w:val="en-GB"/>
              </w:rPr>
              <w:t xml:space="preserve"> (km)</w:t>
            </w:r>
          </w:p>
          <w:p w:rsidR="00C03E0B" w:rsidRDefault="00E53F12" w:rsidP="0090601C">
            <w:pPr>
              <w:spacing w:before="120" w:after="120"/>
              <w:jc w:val="center"/>
              <w:rPr>
                <w:color w:val="17365D" w:themeColor="text2" w:themeShade="BF"/>
                <w:lang w:val="en-GB"/>
              </w:rPr>
            </w:pPr>
            <w:r w:rsidRPr="00BE0FBD">
              <w:rPr>
                <w:b/>
                <w:i/>
                <w:noProof/>
                <w:lang w:val="en-GB" w:eastAsia="en-GB"/>
              </w:rPr>
              <w:drawing>
                <wp:inline distT="0" distB="0" distL="0" distR="0" wp14:anchorId="36419ED8" wp14:editId="0E778AAE">
                  <wp:extent cx="3823855" cy="2501128"/>
                  <wp:effectExtent l="0" t="0" r="5715" b="0"/>
                  <wp:docPr id="34"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cstate="print"/>
                          <a:srcRect/>
                          <a:stretch>
                            <a:fillRect/>
                          </a:stretch>
                        </pic:blipFill>
                        <pic:spPr bwMode="auto">
                          <a:xfrm>
                            <a:off x="0" y="0"/>
                            <a:ext cx="3839760" cy="2511531"/>
                          </a:xfrm>
                          <a:prstGeom prst="rect">
                            <a:avLst/>
                          </a:prstGeom>
                          <a:noFill/>
                          <a:ln w="9525">
                            <a:noFill/>
                            <a:miter lim="800000"/>
                            <a:headEnd/>
                            <a:tailEnd/>
                          </a:ln>
                        </pic:spPr>
                      </pic:pic>
                    </a:graphicData>
                  </a:graphic>
                </wp:inline>
              </w:drawing>
            </w:r>
          </w:p>
          <w:p w:rsidR="00573B9C" w:rsidRDefault="00573B9C" w:rsidP="0090601C">
            <w:pPr>
              <w:keepNext/>
              <w:spacing w:before="120" w:after="120"/>
              <w:jc w:val="both"/>
              <w:rPr>
                <w:color w:val="17365D" w:themeColor="text2" w:themeShade="BF"/>
                <w:lang w:val="en-GB"/>
              </w:rPr>
            </w:pPr>
          </w:p>
          <w:p w:rsidR="00573B9C" w:rsidRDefault="00573B9C" w:rsidP="0090601C">
            <w:pPr>
              <w:keepNext/>
              <w:spacing w:before="120" w:after="120"/>
              <w:jc w:val="both"/>
              <w:rPr>
                <w:color w:val="17365D" w:themeColor="text2" w:themeShade="BF"/>
                <w:lang w:val="en-GB"/>
              </w:rPr>
            </w:pPr>
          </w:p>
          <w:p w:rsidR="00573B9C" w:rsidRDefault="00573B9C" w:rsidP="0090601C">
            <w:pPr>
              <w:keepNext/>
              <w:spacing w:before="120" w:after="120"/>
              <w:jc w:val="both"/>
              <w:rPr>
                <w:color w:val="17365D" w:themeColor="text2" w:themeShade="BF"/>
                <w:lang w:val="en-GB"/>
              </w:rPr>
            </w:pPr>
          </w:p>
          <w:p w:rsidR="00573B9C" w:rsidRDefault="00573B9C" w:rsidP="0090601C">
            <w:pPr>
              <w:keepNext/>
              <w:spacing w:before="120" w:after="120"/>
              <w:jc w:val="both"/>
              <w:rPr>
                <w:color w:val="17365D" w:themeColor="text2" w:themeShade="BF"/>
                <w:lang w:val="en-GB"/>
              </w:rPr>
            </w:pPr>
          </w:p>
          <w:p w:rsidR="00573B9C" w:rsidRDefault="00573B9C" w:rsidP="0090601C">
            <w:pPr>
              <w:keepNext/>
              <w:spacing w:before="120" w:after="120"/>
              <w:jc w:val="both"/>
              <w:rPr>
                <w:color w:val="17365D" w:themeColor="text2" w:themeShade="BF"/>
                <w:lang w:val="en-GB"/>
              </w:rPr>
            </w:pPr>
          </w:p>
          <w:p w:rsidR="00C03E0B" w:rsidRDefault="00C03E0B" w:rsidP="0090601C">
            <w:pPr>
              <w:keepNext/>
              <w:spacing w:before="120" w:after="120"/>
              <w:jc w:val="both"/>
              <w:rPr>
                <w:color w:val="17365D" w:themeColor="text2" w:themeShade="BF"/>
                <w:lang w:val="en-GB"/>
              </w:rPr>
            </w:pPr>
            <w:r w:rsidRPr="00516855">
              <w:rPr>
                <w:color w:val="17365D" w:themeColor="text2" w:themeShade="BF"/>
                <w:lang w:val="en-GB"/>
              </w:rPr>
              <w:t>Road conditions</w:t>
            </w:r>
            <w:r>
              <w:rPr>
                <w:color w:val="17365D" w:themeColor="text2" w:themeShade="BF"/>
                <w:lang w:val="en-GB"/>
              </w:rPr>
              <w:t xml:space="preserve"> (km)</w:t>
            </w:r>
          </w:p>
          <w:p w:rsidR="001554BA" w:rsidRDefault="00E53F12" w:rsidP="001554BA">
            <w:pPr>
              <w:jc w:val="center"/>
              <w:rPr>
                <w:color w:val="17365D" w:themeColor="text2" w:themeShade="BF"/>
                <w:lang w:val="en-GB"/>
              </w:rPr>
            </w:pPr>
            <w:r w:rsidRPr="00BE0FBD">
              <w:rPr>
                <w:b/>
                <w:i/>
                <w:noProof/>
                <w:sz w:val="20"/>
                <w:szCs w:val="20"/>
                <w:lang w:val="en-GB" w:eastAsia="en-GB"/>
              </w:rPr>
              <w:drawing>
                <wp:inline distT="0" distB="0" distL="0" distR="0" wp14:anchorId="1B0FF042" wp14:editId="4D80CC8C">
                  <wp:extent cx="3823854" cy="2511376"/>
                  <wp:effectExtent l="0" t="0" r="5715" b="3810"/>
                  <wp:docPr id="56"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cstate="print"/>
                          <a:srcRect/>
                          <a:stretch>
                            <a:fillRect/>
                          </a:stretch>
                        </pic:blipFill>
                        <pic:spPr bwMode="auto">
                          <a:xfrm>
                            <a:off x="0" y="0"/>
                            <a:ext cx="3840907" cy="2522576"/>
                          </a:xfrm>
                          <a:prstGeom prst="rect">
                            <a:avLst/>
                          </a:prstGeom>
                          <a:noFill/>
                          <a:ln w="9525">
                            <a:noFill/>
                            <a:miter lim="800000"/>
                            <a:headEnd/>
                            <a:tailEnd/>
                          </a:ln>
                        </pic:spPr>
                      </pic:pic>
                    </a:graphicData>
                  </a:graphic>
                </wp:inline>
              </w:drawing>
            </w:r>
          </w:p>
          <w:p w:rsidR="001554BA" w:rsidRPr="001554BA" w:rsidRDefault="001554BA" w:rsidP="001554BA">
            <w:pPr>
              <w:jc w:val="center"/>
              <w:rPr>
                <w:color w:val="17365D" w:themeColor="text2" w:themeShade="BF"/>
                <w:sz w:val="24"/>
                <w:lang w:val="en-GB"/>
              </w:rPr>
            </w:pPr>
            <w:r w:rsidRPr="001554BA">
              <w:rPr>
                <w:color w:val="17365D" w:themeColor="text2" w:themeShade="BF"/>
                <w:sz w:val="16"/>
                <w:lang w:val="en-GB"/>
              </w:rPr>
              <w:t xml:space="preserve">* Road conditions are not verified for 83 km (0.7% of the </w:t>
            </w:r>
            <w:proofErr w:type="spellStart"/>
            <w:r w:rsidRPr="001554BA">
              <w:rPr>
                <w:color w:val="17365D" w:themeColor="text2" w:themeShade="BF"/>
                <w:sz w:val="16"/>
                <w:lang w:val="en-GB"/>
              </w:rPr>
              <w:t>EaP</w:t>
            </w:r>
            <w:proofErr w:type="spellEnd"/>
            <w:r w:rsidRPr="001554BA">
              <w:rPr>
                <w:color w:val="17365D" w:themeColor="text2" w:themeShade="BF"/>
                <w:sz w:val="16"/>
                <w:lang w:val="en-GB"/>
              </w:rPr>
              <w:t xml:space="preserve"> network) in the Donetsk region</w:t>
            </w:r>
          </w:p>
          <w:p w:rsidR="00C03E0B" w:rsidRDefault="00C03E0B" w:rsidP="0090601C">
            <w:pPr>
              <w:spacing w:before="120" w:after="120"/>
              <w:jc w:val="both"/>
              <w:rPr>
                <w:color w:val="17365D" w:themeColor="text2" w:themeShade="BF"/>
                <w:lang w:val="en-US"/>
              </w:rPr>
            </w:pPr>
            <w:r w:rsidRPr="0006188A">
              <w:rPr>
                <w:color w:val="17365D" w:themeColor="text2" w:themeShade="BF"/>
                <w:lang w:val="en-US"/>
              </w:rPr>
              <w:t>The</w:t>
            </w:r>
            <w:r>
              <w:rPr>
                <w:color w:val="17365D" w:themeColor="text2" w:themeShade="BF"/>
                <w:lang w:val="en-US"/>
              </w:rPr>
              <w:t xml:space="preserve"> survey on road quality performed on the context of the </w:t>
            </w:r>
            <w:proofErr w:type="spellStart"/>
            <w:r>
              <w:rPr>
                <w:color w:val="17365D" w:themeColor="text2" w:themeShade="BF"/>
                <w:lang w:val="en-US"/>
              </w:rPr>
              <w:t>EaP</w:t>
            </w:r>
            <w:proofErr w:type="spellEnd"/>
            <w:r>
              <w:rPr>
                <w:color w:val="17365D" w:themeColor="text2" w:themeShade="BF"/>
                <w:lang w:val="en-US"/>
              </w:rPr>
              <w:t xml:space="preserve"> regional transport study shows that </w:t>
            </w:r>
            <w:r w:rsidR="001554BA">
              <w:rPr>
                <w:color w:val="17365D" w:themeColor="text2" w:themeShade="BF"/>
                <w:lang w:val="en-US"/>
              </w:rPr>
              <w:t>34</w:t>
            </w:r>
            <w:r>
              <w:rPr>
                <w:color w:val="17365D" w:themeColor="text2" w:themeShade="BF"/>
                <w:lang w:val="en-US"/>
              </w:rPr>
              <w:t xml:space="preserve">% of the </w:t>
            </w:r>
            <w:proofErr w:type="spellStart"/>
            <w:r>
              <w:rPr>
                <w:color w:val="17365D" w:themeColor="text2" w:themeShade="BF"/>
                <w:lang w:val="en-US"/>
              </w:rPr>
              <w:t>EaP</w:t>
            </w:r>
            <w:proofErr w:type="spellEnd"/>
            <w:r>
              <w:rPr>
                <w:color w:val="17365D" w:themeColor="text2" w:themeShade="BF"/>
                <w:lang w:val="en-US"/>
              </w:rPr>
              <w:t xml:space="preserve"> strategic network in </w:t>
            </w:r>
            <w:r w:rsidR="001554BA">
              <w:rPr>
                <w:color w:val="17365D" w:themeColor="text2" w:themeShade="BF"/>
                <w:lang w:val="en-US"/>
              </w:rPr>
              <w:t>Ukraine</w:t>
            </w:r>
            <w:r>
              <w:rPr>
                <w:color w:val="17365D" w:themeColor="text2" w:themeShade="BF"/>
                <w:lang w:val="en-US"/>
              </w:rPr>
              <w:t xml:space="preserve"> is </w:t>
            </w:r>
            <w:r w:rsidRPr="00D179E6">
              <w:rPr>
                <w:color w:val="17365D" w:themeColor="text2" w:themeShade="BF"/>
                <w:lang w:val="en-US"/>
              </w:rPr>
              <w:t>characterized by poor (</w:t>
            </w:r>
            <w:r w:rsidR="001554BA">
              <w:rPr>
                <w:color w:val="17365D" w:themeColor="text2" w:themeShade="BF"/>
                <w:lang w:val="en-US"/>
              </w:rPr>
              <w:t>1.012</w:t>
            </w:r>
            <w:r w:rsidRPr="00D179E6">
              <w:rPr>
                <w:color w:val="17365D" w:themeColor="text2" w:themeShade="BF"/>
                <w:lang w:val="en-US"/>
              </w:rPr>
              <w:t xml:space="preserve"> km) and </w:t>
            </w:r>
            <w:r w:rsidR="001554BA">
              <w:rPr>
                <w:color w:val="17365D" w:themeColor="text2" w:themeShade="BF"/>
                <w:lang w:val="en-US"/>
              </w:rPr>
              <w:t xml:space="preserve">poor to </w:t>
            </w:r>
            <w:r w:rsidRPr="00D179E6">
              <w:rPr>
                <w:color w:val="17365D" w:themeColor="text2" w:themeShade="BF"/>
                <w:lang w:val="en-US"/>
              </w:rPr>
              <w:t>medium (</w:t>
            </w:r>
            <w:r w:rsidR="001554BA">
              <w:rPr>
                <w:color w:val="17365D" w:themeColor="text2" w:themeShade="BF"/>
                <w:lang w:val="en-US"/>
              </w:rPr>
              <w:t>1.080</w:t>
            </w:r>
            <w:r w:rsidRPr="00D179E6">
              <w:rPr>
                <w:color w:val="17365D" w:themeColor="text2" w:themeShade="BF"/>
                <w:lang w:val="en-US"/>
              </w:rPr>
              <w:t xml:space="preserve"> km) road conditions.</w:t>
            </w:r>
            <w:r>
              <w:rPr>
                <w:color w:val="17365D" w:themeColor="text2" w:themeShade="BF"/>
                <w:lang w:val="en-US"/>
              </w:rPr>
              <w:t xml:space="preserve"> T</w:t>
            </w:r>
            <w:r w:rsidRPr="004C7213">
              <w:rPr>
                <w:color w:val="17365D" w:themeColor="text2" w:themeShade="BF"/>
                <w:lang w:val="en-US"/>
              </w:rPr>
              <w:t xml:space="preserve">he remaining network is characterized by </w:t>
            </w:r>
            <w:r w:rsidR="001554BA">
              <w:rPr>
                <w:color w:val="17365D" w:themeColor="text2" w:themeShade="BF"/>
                <w:lang w:val="en-US"/>
              </w:rPr>
              <w:t xml:space="preserve">medium or </w:t>
            </w:r>
            <w:r w:rsidRPr="004C7213">
              <w:rPr>
                <w:color w:val="17365D" w:themeColor="text2" w:themeShade="BF"/>
                <w:lang w:val="en-US"/>
              </w:rPr>
              <w:t>high road conditions</w:t>
            </w:r>
            <w:r>
              <w:rPr>
                <w:color w:val="17365D" w:themeColor="text2" w:themeShade="BF"/>
                <w:lang w:val="en-US"/>
              </w:rPr>
              <w:t xml:space="preserve">. </w:t>
            </w:r>
          </w:p>
          <w:p w:rsidR="00C03E0B" w:rsidRPr="00516855" w:rsidRDefault="00C03E0B" w:rsidP="0090601C">
            <w:pPr>
              <w:spacing w:before="120" w:after="120"/>
              <w:jc w:val="both"/>
              <w:rPr>
                <w:color w:val="17365D" w:themeColor="text2" w:themeShade="BF"/>
                <w:lang w:val="en-GB"/>
              </w:rPr>
            </w:pPr>
            <w:r w:rsidRPr="00516855">
              <w:rPr>
                <w:color w:val="17365D" w:themeColor="text2" w:themeShade="BF"/>
                <w:lang w:val="en-GB"/>
              </w:rPr>
              <w:t xml:space="preserve">LEVEL OF SERVICE ON </w:t>
            </w:r>
            <w:proofErr w:type="spellStart"/>
            <w:r w:rsidRPr="00516855">
              <w:rPr>
                <w:color w:val="17365D" w:themeColor="text2" w:themeShade="BF"/>
                <w:lang w:val="en-GB"/>
              </w:rPr>
              <w:t>EaP</w:t>
            </w:r>
            <w:proofErr w:type="spellEnd"/>
            <w:r w:rsidRPr="00516855">
              <w:rPr>
                <w:color w:val="17365D" w:themeColor="text2" w:themeShade="BF"/>
                <w:lang w:val="en-GB"/>
              </w:rPr>
              <w:t xml:space="preserve"> ROAD NETWORK</w:t>
            </w:r>
          </w:p>
          <w:p w:rsidR="00C03E0B" w:rsidRPr="00516855" w:rsidRDefault="00C03E0B" w:rsidP="0090601C">
            <w:pPr>
              <w:spacing w:before="120" w:after="120"/>
              <w:jc w:val="both"/>
              <w:rPr>
                <w:color w:val="17365D" w:themeColor="text2" w:themeShade="BF"/>
                <w:lang w:val="en-GB"/>
              </w:rPr>
            </w:pPr>
            <w:r w:rsidRPr="00BE0FBD">
              <w:rPr>
                <w:noProof/>
                <w:lang w:val="en-GB" w:eastAsia="en-GB"/>
              </w:rPr>
              <w:drawing>
                <wp:inline distT="0" distB="0" distL="0" distR="0" wp14:anchorId="6133F604" wp14:editId="2171EB85">
                  <wp:extent cx="4951562" cy="3192929"/>
                  <wp:effectExtent l="19050" t="19050" r="20955" b="26670"/>
                  <wp:docPr id="161" name="Immagin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s-europe.jpg"/>
                          <pic:cNvPicPr/>
                        </pic:nvPicPr>
                        <pic:blipFill rotWithShape="1">
                          <a:blip r:embed="rId34" cstate="print">
                            <a:extLst>
                              <a:ext uri="{28A0092B-C50C-407E-A947-70E740481C1C}">
                                <a14:useLocalDpi xmlns:a14="http://schemas.microsoft.com/office/drawing/2010/main" val="0"/>
                              </a:ext>
                            </a:extLst>
                          </a:blip>
                          <a:srcRect t="6933" b="19941"/>
                          <a:stretch/>
                        </pic:blipFill>
                        <pic:spPr bwMode="auto">
                          <a:xfrm>
                            <a:off x="0" y="0"/>
                            <a:ext cx="4951423" cy="3192839"/>
                          </a:xfrm>
                          <a:prstGeom prst="rect">
                            <a:avLst/>
                          </a:prstGeom>
                          <a:ln>
                            <a:solidFill>
                              <a:schemeClr val="bg1">
                                <a:lumMod val="65000"/>
                              </a:schemeClr>
                            </a:solidFill>
                          </a:ln>
                          <a:extLst>
                            <a:ext uri="{53640926-AAD7-44D8-BBD7-CCE9431645EC}">
                              <a14:shadowObscured xmlns:a14="http://schemas.microsoft.com/office/drawing/2010/main"/>
                            </a:ext>
                          </a:extLst>
                        </pic:spPr>
                      </pic:pic>
                    </a:graphicData>
                  </a:graphic>
                </wp:inline>
              </w:drawing>
            </w:r>
          </w:p>
          <w:p w:rsidR="00C03E0B" w:rsidRDefault="00C03E0B" w:rsidP="0090601C">
            <w:pPr>
              <w:spacing w:before="120" w:after="120"/>
              <w:jc w:val="both"/>
              <w:rPr>
                <w:color w:val="17365D" w:themeColor="text2" w:themeShade="BF"/>
                <w:lang w:val="en-GB"/>
              </w:rPr>
            </w:pPr>
            <w:r w:rsidRPr="00516855">
              <w:rPr>
                <w:noProof/>
                <w:color w:val="17365D" w:themeColor="text2" w:themeShade="BF"/>
                <w:lang w:val="en-GB" w:eastAsia="en-GB"/>
              </w:rPr>
              <w:drawing>
                <wp:inline distT="0" distB="0" distL="0" distR="0" wp14:anchorId="2A650EA8" wp14:editId="01F0057F">
                  <wp:extent cx="5036127" cy="1239298"/>
                  <wp:effectExtent l="0" t="0" r="0" b="0"/>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srcRect/>
                          <a:stretch>
                            <a:fillRect/>
                          </a:stretch>
                        </pic:blipFill>
                        <pic:spPr bwMode="auto">
                          <a:xfrm>
                            <a:off x="0" y="0"/>
                            <a:ext cx="5044136" cy="1241269"/>
                          </a:xfrm>
                          <a:prstGeom prst="rect">
                            <a:avLst/>
                          </a:prstGeom>
                          <a:noFill/>
                          <a:ln w="9525">
                            <a:noFill/>
                            <a:miter lim="800000"/>
                            <a:headEnd/>
                            <a:tailEnd/>
                          </a:ln>
                        </pic:spPr>
                      </pic:pic>
                    </a:graphicData>
                  </a:graphic>
                </wp:inline>
              </w:drawing>
            </w:r>
          </w:p>
        </w:tc>
      </w:tr>
      <w:tr w:rsidR="00C03E0B" w:rsidRPr="007368B6" w:rsidTr="002607F2">
        <w:trPr>
          <w:trHeight w:val="3685"/>
        </w:trPr>
        <w:tc>
          <w:tcPr>
            <w:tcW w:w="721" w:type="pct"/>
            <w:tcBorders>
              <w:bottom w:val="single" w:sz="4" w:space="0" w:color="auto"/>
              <w:right w:val="nil"/>
            </w:tcBorders>
            <w:shd w:val="clear" w:color="auto" w:fill="D9D9D9" w:themeFill="background1" w:themeFillShade="D9"/>
          </w:tcPr>
          <w:p w:rsidR="00C03E0B" w:rsidRDefault="00C03E0B" w:rsidP="00CF36C7">
            <w:pPr>
              <w:rPr>
                <w:b/>
                <w:color w:val="17365D" w:themeColor="text2" w:themeShade="BF"/>
                <w:lang w:val="en-GB"/>
              </w:rPr>
            </w:pPr>
          </w:p>
        </w:tc>
        <w:tc>
          <w:tcPr>
            <w:tcW w:w="652" w:type="pct"/>
            <w:tcBorders>
              <w:bottom w:val="single" w:sz="4" w:space="0" w:color="auto"/>
              <w:right w:val="nil"/>
            </w:tcBorders>
            <w:shd w:val="clear" w:color="auto" w:fill="F2F2F2" w:themeFill="background1" w:themeFillShade="F2"/>
          </w:tcPr>
          <w:p w:rsidR="00C03E0B" w:rsidRDefault="00C03E0B" w:rsidP="00A573ED">
            <w:pPr>
              <w:jc w:val="both"/>
              <w:rPr>
                <w:color w:val="17365D" w:themeColor="text2" w:themeShade="BF"/>
                <w:lang w:val="en-GB"/>
              </w:rPr>
            </w:pPr>
            <w:r w:rsidRPr="00A573ED">
              <w:rPr>
                <w:b/>
                <w:color w:val="17365D" w:themeColor="text2" w:themeShade="BF"/>
                <w:lang w:val="en-GB"/>
              </w:rPr>
              <w:t>Rail</w:t>
            </w:r>
          </w:p>
        </w:tc>
        <w:tc>
          <w:tcPr>
            <w:tcW w:w="3627" w:type="pct"/>
            <w:gridSpan w:val="2"/>
            <w:tcBorders>
              <w:left w:val="nil"/>
              <w:bottom w:val="single" w:sz="4" w:space="0" w:color="auto"/>
            </w:tcBorders>
            <w:shd w:val="clear" w:color="auto" w:fill="F2F2F2" w:themeFill="background1" w:themeFillShade="F2"/>
          </w:tcPr>
          <w:p w:rsidR="00C03E0B" w:rsidRPr="00516855" w:rsidRDefault="00C03E0B" w:rsidP="0090601C">
            <w:pPr>
              <w:spacing w:before="120" w:after="120"/>
              <w:jc w:val="both"/>
              <w:rPr>
                <w:color w:val="17365D" w:themeColor="text2" w:themeShade="BF"/>
                <w:lang w:val="en-GB"/>
              </w:rPr>
            </w:pPr>
            <w:proofErr w:type="spellStart"/>
            <w:r w:rsidRPr="00516855">
              <w:rPr>
                <w:color w:val="17365D" w:themeColor="text2" w:themeShade="BF"/>
                <w:lang w:val="en-GB"/>
              </w:rPr>
              <w:t>EaP</w:t>
            </w:r>
            <w:proofErr w:type="spellEnd"/>
            <w:r w:rsidRPr="00516855">
              <w:rPr>
                <w:color w:val="17365D" w:themeColor="text2" w:themeShade="BF"/>
                <w:lang w:val="en-GB"/>
              </w:rPr>
              <w:t xml:space="preserve"> RAIL NETWORK INDICATORS</w:t>
            </w:r>
          </w:p>
          <w:p w:rsidR="00C03E0B" w:rsidRDefault="00C03E0B" w:rsidP="0090601C">
            <w:pPr>
              <w:spacing w:before="120" w:after="120"/>
              <w:jc w:val="both"/>
              <w:rPr>
                <w:color w:val="17365D" w:themeColor="text2" w:themeShade="BF"/>
                <w:lang w:val="en-GB"/>
              </w:rPr>
            </w:pPr>
            <w:r w:rsidRPr="00B20AF3">
              <w:rPr>
                <w:color w:val="17365D" w:themeColor="text2" w:themeShade="BF"/>
                <w:lang w:val="en-GB"/>
              </w:rPr>
              <w:t xml:space="preserve">The </w:t>
            </w:r>
            <w:proofErr w:type="spellStart"/>
            <w:r w:rsidRPr="00B20AF3">
              <w:rPr>
                <w:color w:val="17365D" w:themeColor="text2" w:themeShade="BF"/>
                <w:lang w:val="en-GB"/>
              </w:rPr>
              <w:t>EaP</w:t>
            </w:r>
            <w:proofErr w:type="spellEnd"/>
            <w:r w:rsidRPr="00B20AF3">
              <w:rPr>
                <w:color w:val="17365D" w:themeColor="text2" w:themeShade="BF"/>
                <w:lang w:val="en-GB"/>
              </w:rPr>
              <w:t xml:space="preserve"> rail network in </w:t>
            </w:r>
            <w:r w:rsidR="003847AF">
              <w:rPr>
                <w:color w:val="17365D" w:themeColor="text2" w:themeShade="BF"/>
                <w:lang w:val="en-GB"/>
              </w:rPr>
              <w:t>Ukraine</w:t>
            </w:r>
            <w:r w:rsidRPr="00B20AF3">
              <w:rPr>
                <w:color w:val="17365D" w:themeColor="text2" w:themeShade="BF"/>
                <w:lang w:val="en-GB"/>
              </w:rPr>
              <w:t xml:space="preserve"> is of </w:t>
            </w:r>
            <w:r w:rsidR="0056197F">
              <w:rPr>
                <w:color w:val="17365D" w:themeColor="text2" w:themeShade="BF"/>
                <w:lang w:val="en-GB"/>
              </w:rPr>
              <w:t>6.018</w:t>
            </w:r>
            <w:r w:rsidR="007F0CBE">
              <w:rPr>
                <w:color w:val="17365D" w:themeColor="text2" w:themeShade="BF"/>
                <w:lang w:val="en-GB"/>
              </w:rPr>
              <w:t xml:space="preserve"> km length.</w:t>
            </w:r>
            <w:r w:rsidRPr="00B20AF3">
              <w:rPr>
                <w:color w:val="17365D" w:themeColor="text2" w:themeShade="BF"/>
                <w:lang w:val="en-GB"/>
              </w:rPr>
              <w:t xml:space="preserve"> </w:t>
            </w:r>
            <w:r w:rsidR="007F0CBE">
              <w:rPr>
                <w:color w:val="17365D" w:themeColor="text2" w:themeShade="BF"/>
                <w:lang w:val="en-GB"/>
              </w:rPr>
              <w:t xml:space="preserve">66% of </w:t>
            </w:r>
            <w:proofErr w:type="spellStart"/>
            <w:r w:rsidR="007F0CBE">
              <w:rPr>
                <w:color w:val="17365D" w:themeColor="text2" w:themeShade="BF"/>
                <w:lang w:val="en-GB"/>
              </w:rPr>
              <w:t>EaP</w:t>
            </w:r>
            <w:proofErr w:type="spellEnd"/>
            <w:r w:rsidR="007F0CBE">
              <w:rPr>
                <w:color w:val="17365D" w:themeColor="text2" w:themeShade="BF"/>
                <w:lang w:val="en-GB"/>
              </w:rPr>
              <w:t xml:space="preserve"> Ukrainian network </w:t>
            </w:r>
            <w:r w:rsidR="007B5D59">
              <w:rPr>
                <w:color w:val="17365D" w:themeColor="text2" w:themeShade="BF"/>
                <w:lang w:val="en-GB"/>
              </w:rPr>
              <w:t xml:space="preserve">(3.982 km) </w:t>
            </w:r>
            <w:r w:rsidR="007F0CBE">
              <w:rPr>
                <w:color w:val="17365D" w:themeColor="text2" w:themeShade="BF"/>
                <w:lang w:val="en-GB"/>
              </w:rPr>
              <w:t xml:space="preserve">is </w:t>
            </w:r>
            <w:r w:rsidRPr="007F0CBE">
              <w:rPr>
                <w:color w:val="17365D" w:themeColor="text2" w:themeShade="BF"/>
                <w:lang w:val="en-GB"/>
              </w:rPr>
              <w:t>double-track</w:t>
            </w:r>
            <w:r w:rsidR="007F0CBE">
              <w:rPr>
                <w:color w:val="17365D" w:themeColor="text2" w:themeShade="BF"/>
                <w:lang w:val="en-GB"/>
              </w:rPr>
              <w:t xml:space="preserve">, </w:t>
            </w:r>
            <w:r w:rsidR="00D27FF3">
              <w:rPr>
                <w:color w:val="17365D" w:themeColor="text2" w:themeShade="BF"/>
                <w:lang w:val="en-GB"/>
              </w:rPr>
              <w:t xml:space="preserve">remaining 34% is </w:t>
            </w:r>
            <w:r w:rsidR="007F0CBE">
              <w:rPr>
                <w:color w:val="17365D" w:themeColor="text2" w:themeShade="BF"/>
                <w:lang w:val="en-GB"/>
              </w:rPr>
              <w:t>single</w:t>
            </w:r>
            <w:r w:rsidR="007F0CBE" w:rsidRPr="007F0CBE">
              <w:rPr>
                <w:color w:val="17365D" w:themeColor="text2" w:themeShade="BF"/>
                <w:lang w:val="en-GB"/>
              </w:rPr>
              <w:t>-track</w:t>
            </w:r>
            <w:r w:rsidR="00D27FF3">
              <w:rPr>
                <w:color w:val="17365D" w:themeColor="text2" w:themeShade="BF"/>
                <w:lang w:val="en-GB"/>
              </w:rPr>
              <w:t>.</w:t>
            </w:r>
            <w:r w:rsidRPr="007F0CBE">
              <w:rPr>
                <w:color w:val="17365D" w:themeColor="text2" w:themeShade="BF"/>
                <w:lang w:val="en-GB"/>
              </w:rPr>
              <w:t xml:space="preserve"> </w:t>
            </w:r>
            <w:r w:rsidR="00D27FF3">
              <w:rPr>
                <w:color w:val="17365D" w:themeColor="text2" w:themeShade="BF"/>
                <w:lang w:val="en-GB"/>
              </w:rPr>
              <w:t>83% of the network is</w:t>
            </w:r>
            <w:r w:rsidR="00273159">
              <w:rPr>
                <w:color w:val="17365D" w:themeColor="text2" w:themeShade="BF"/>
                <w:lang w:val="en-GB"/>
              </w:rPr>
              <w:t xml:space="preserve"> </w:t>
            </w:r>
            <w:r w:rsidRPr="007F0CBE">
              <w:rPr>
                <w:color w:val="17365D" w:themeColor="text2" w:themeShade="BF"/>
                <w:lang w:val="en-GB"/>
              </w:rPr>
              <w:t xml:space="preserve">electrified </w:t>
            </w:r>
            <w:r w:rsidR="007F0CBE" w:rsidRPr="007F0CBE">
              <w:rPr>
                <w:color w:val="17365D" w:themeColor="text2" w:themeShade="BF"/>
                <w:lang w:val="en-GB"/>
              </w:rPr>
              <w:t xml:space="preserve">(4.991 km length) </w:t>
            </w:r>
            <w:r w:rsidR="007B5D59" w:rsidRPr="00836EB1">
              <w:rPr>
                <w:color w:val="17365D" w:themeColor="text2" w:themeShade="BF"/>
                <w:lang w:val="en-GB"/>
              </w:rPr>
              <w:t>at 3 kV DC</w:t>
            </w:r>
            <w:r w:rsidR="00DC17DF">
              <w:rPr>
                <w:color w:val="17365D" w:themeColor="text2" w:themeShade="BF"/>
                <w:lang w:val="en-GB"/>
              </w:rPr>
              <w:t xml:space="preserve"> and </w:t>
            </w:r>
            <w:r w:rsidR="00DC17DF" w:rsidRPr="00DC17DF">
              <w:rPr>
                <w:color w:val="17365D" w:themeColor="text2" w:themeShade="BF"/>
                <w:lang w:val="en-GB"/>
              </w:rPr>
              <w:t>25 kV AC</w:t>
            </w:r>
            <w:r w:rsidR="007B5D59">
              <w:rPr>
                <w:color w:val="17365D" w:themeColor="text2" w:themeShade="BF"/>
                <w:lang w:val="en-GB"/>
              </w:rPr>
              <w:t>, remaining</w:t>
            </w:r>
            <w:r w:rsidR="00273159">
              <w:rPr>
                <w:color w:val="17365D" w:themeColor="text2" w:themeShade="BF"/>
                <w:lang w:val="en-GB"/>
              </w:rPr>
              <w:t xml:space="preserve"> </w:t>
            </w:r>
            <w:r w:rsidR="007B5D59">
              <w:rPr>
                <w:color w:val="17365D" w:themeColor="text2" w:themeShade="BF"/>
                <w:lang w:val="en-GB"/>
              </w:rPr>
              <w:t>17% is non-</w:t>
            </w:r>
            <w:r w:rsidR="007B5D59" w:rsidRPr="007F0CBE">
              <w:rPr>
                <w:color w:val="17365D" w:themeColor="text2" w:themeShade="BF"/>
                <w:lang w:val="en-GB"/>
              </w:rPr>
              <w:t xml:space="preserve"> electrified</w:t>
            </w:r>
            <w:r w:rsidR="007B5D59">
              <w:rPr>
                <w:color w:val="17365D" w:themeColor="text2" w:themeShade="BF"/>
                <w:lang w:val="en-GB"/>
              </w:rPr>
              <w:t>.</w:t>
            </w:r>
          </w:p>
          <w:p w:rsidR="00C03E0B" w:rsidRDefault="00C03E0B" w:rsidP="0090601C">
            <w:pPr>
              <w:keepNext/>
              <w:spacing w:before="120" w:after="120"/>
              <w:jc w:val="both"/>
              <w:rPr>
                <w:color w:val="17365D" w:themeColor="text2" w:themeShade="BF"/>
                <w:lang w:val="en-GB"/>
              </w:rPr>
            </w:pPr>
            <w:r w:rsidRPr="00516855">
              <w:rPr>
                <w:color w:val="17365D" w:themeColor="text2" w:themeShade="BF"/>
                <w:lang w:val="en-GB"/>
              </w:rPr>
              <w:t>Traction</w:t>
            </w:r>
          </w:p>
          <w:p w:rsidR="00C03E0B" w:rsidRDefault="007F0CBE" w:rsidP="0090601C">
            <w:pPr>
              <w:spacing w:before="120" w:after="120"/>
              <w:jc w:val="center"/>
              <w:rPr>
                <w:color w:val="17365D" w:themeColor="text2" w:themeShade="BF"/>
                <w:lang w:val="en-GB"/>
              </w:rPr>
            </w:pPr>
            <w:r w:rsidRPr="00BE0FBD">
              <w:rPr>
                <w:noProof/>
                <w:lang w:val="en-GB" w:eastAsia="en-GB"/>
              </w:rPr>
              <w:drawing>
                <wp:inline distT="0" distB="0" distL="0" distR="0" wp14:anchorId="700F9108" wp14:editId="203BCD15">
                  <wp:extent cx="3503221" cy="2277935"/>
                  <wp:effectExtent l="0" t="0" r="2540" b="8255"/>
                  <wp:docPr id="1040"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518671" cy="2287981"/>
                          </a:xfrm>
                          <a:prstGeom prst="rect">
                            <a:avLst/>
                          </a:prstGeom>
                          <a:noFill/>
                          <a:ln>
                            <a:noFill/>
                          </a:ln>
                        </pic:spPr>
                      </pic:pic>
                    </a:graphicData>
                  </a:graphic>
                </wp:inline>
              </w:drawing>
            </w:r>
          </w:p>
        </w:tc>
      </w:tr>
      <w:tr w:rsidR="000D5AD4" w:rsidRPr="0084724E" w:rsidTr="006B025B">
        <w:trPr>
          <w:gridAfter w:val="1"/>
          <w:wAfter w:w="4" w:type="pct"/>
          <w:trHeight w:val="3685"/>
        </w:trPr>
        <w:tc>
          <w:tcPr>
            <w:tcW w:w="721" w:type="pct"/>
            <w:tcBorders>
              <w:top w:val="single" w:sz="4" w:space="0" w:color="auto"/>
              <w:right w:val="nil"/>
            </w:tcBorders>
            <w:shd w:val="clear" w:color="auto" w:fill="D9D9D9" w:themeFill="background1" w:themeFillShade="D9"/>
          </w:tcPr>
          <w:p w:rsidR="000D5AD4" w:rsidRPr="00E448C8" w:rsidRDefault="000D5AD4" w:rsidP="00E448C8">
            <w:pPr>
              <w:rPr>
                <w:b/>
                <w:color w:val="17365D" w:themeColor="text2" w:themeShade="BF"/>
                <w:lang w:val="en-GB"/>
              </w:rPr>
            </w:pPr>
            <w:r w:rsidRPr="00E448C8">
              <w:rPr>
                <w:b/>
                <w:color w:val="17365D" w:themeColor="text2" w:themeShade="BF"/>
                <w:lang w:val="en-GB"/>
              </w:rPr>
              <w:t xml:space="preserve">Projects included in the </w:t>
            </w:r>
            <w:proofErr w:type="spellStart"/>
            <w:r w:rsidRPr="00E448C8">
              <w:rPr>
                <w:b/>
                <w:color w:val="17365D" w:themeColor="text2" w:themeShade="BF"/>
                <w:lang w:val="en-GB"/>
              </w:rPr>
              <w:t>EaP</w:t>
            </w:r>
            <w:proofErr w:type="spellEnd"/>
            <w:r w:rsidRPr="00E448C8">
              <w:rPr>
                <w:b/>
                <w:color w:val="17365D" w:themeColor="text2" w:themeShade="BF"/>
                <w:lang w:val="en-GB"/>
              </w:rPr>
              <w:t xml:space="preserve"> Pipeline</w:t>
            </w:r>
          </w:p>
          <w:p w:rsidR="000D5AD4" w:rsidRDefault="000D5AD4" w:rsidP="00CF36C7">
            <w:pPr>
              <w:rPr>
                <w:b/>
                <w:color w:val="17365D" w:themeColor="text2" w:themeShade="BF"/>
                <w:lang w:val="en-GB"/>
              </w:rPr>
            </w:pPr>
          </w:p>
        </w:tc>
        <w:tc>
          <w:tcPr>
            <w:tcW w:w="652" w:type="pct"/>
            <w:tcBorders>
              <w:top w:val="single" w:sz="4" w:space="0" w:color="auto"/>
              <w:right w:val="nil"/>
            </w:tcBorders>
            <w:shd w:val="clear" w:color="auto" w:fill="F2F2F2" w:themeFill="background1" w:themeFillShade="F2"/>
          </w:tcPr>
          <w:p w:rsidR="000D5AD4" w:rsidRPr="004E16FD" w:rsidRDefault="000D5AD4" w:rsidP="00A627DB">
            <w:pPr>
              <w:jc w:val="center"/>
              <w:rPr>
                <w:b/>
                <w:color w:val="FFFFFF" w:themeColor="background1"/>
                <w:lang w:val="en-GB"/>
              </w:rPr>
            </w:pPr>
          </w:p>
        </w:tc>
        <w:tc>
          <w:tcPr>
            <w:tcW w:w="3623" w:type="pct"/>
            <w:tcBorders>
              <w:top w:val="single" w:sz="4" w:space="0" w:color="auto"/>
              <w:left w:val="nil"/>
            </w:tcBorders>
            <w:shd w:val="clear" w:color="auto" w:fill="F2F2F2" w:themeFill="background1" w:themeFillShade="F2"/>
          </w:tcPr>
          <w:tbl>
            <w:tblPr>
              <w:tblW w:w="8058" w:type="dxa"/>
              <w:tblLayout w:type="fixed"/>
              <w:tblCellMar>
                <w:left w:w="70" w:type="dxa"/>
                <w:right w:w="70" w:type="dxa"/>
              </w:tblCellMar>
              <w:tblLook w:val="04A0" w:firstRow="1" w:lastRow="0" w:firstColumn="1" w:lastColumn="0" w:noHBand="0" w:noVBand="1"/>
            </w:tblPr>
            <w:tblGrid>
              <w:gridCol w:w="2530"/>
              <w:gridCol w:w="991"/>
              <w:gridCol w:w="1135"/>
              <w:gridCol w:w="1558"/>
              <w:gridCol w:w="1844"/>
            </w:tblGrid>
            <w:tr w:rsidR="0070629A" w:rsidRPr="008A3611" w:rsidTr="0090601C">
              <w:trPr>
                <w:trHeight w:val="600"/>
              </w:trPr>
              <w:tc>
                <w:tcPr>
                  <w:tcW w:w="1570" w:type="pct"/>
                  <w:tcBorders>
                    <w:top w:val="dotted" w:sz="4" w:space="0" w:color="auto"/>
                    <w:left w:val="nil"/>
                    <w:bottom w:val="dotted" w:sz="4" w:space="0" w:color="auto"/>
                    <w:right w:val="dotted" w:sz="4" w:space="0" w:color="auto"/>
                  </w:tcBorders>
                  <w:shd w:val="clear" w:color="000000" w:fill="17365D"/>
                  <w:vAlign w:val="center"/>
                  <w:hideMark/>
                </w:tcPr>
                <w:p w:rsidR="0070629A" w:rsidRPr="008A3611" w:rsidRDefault="0070629A" w:rsidP="0090601C">
                  <w:pPr>
                    <w:spacing w:after="0" w:line="240" w:lineRule="auto"/>
                    <w:jc w:val="center"/>
                    <w:rPr>
                      <w:rFonts w:ascii="Calibri" w:eastAsia="Times New Roman" w:hAnsi="Calibri" w:cs="Times New Roman"/>
                      <w:b/>
                      <w:bCs/>
                      <w:color w:val="FFFFFF"/>
                      <w:lang w:val="en-US"/>
                    </w:rPr>
                  </w:pPr>
                  <w:r w:rsidRPr="008A3611">
                    <w:rPr>
                      <w:rFonts w:ascii="Calibri" w:eastAsia="Times New Roman" w:hAnsi="Calibri" w:cs="Times New Roman"/>
                      <w:b/>
                      <w:bCs/>
                      <w:color w:val="FFFFFF"/>
                      <w:lang w:val="en-US"/>
                    </w:rPr>
                    <w:t>Title of project</w:t>
                  </w:r>
                </w:p>
              </w:tc>
              <w:tc>
                <w:tcPr>
                  <w:tcW w:w="615" w:type="pct"/>
                  <w:tcBorders>
                    <w:top w:val="dotted" w:sz="4" w:space="0" w:color="auto"/>
                    <w:left w:val="nil"/>
                    <w:bottom w:val="dotted" w:sz="4" w:space="0" w:color="auto"/>
                    <w:right w:val="dotted" w:sz="4" w:space="0" w:color="auto"/>
                  </w:tcBorders>
                  <w:shd w:val="clear" w:color="000000" w:fill="17365D"/>
                  <w:vAlign w:val="center"/>
                  <w:hideMark/>
                </w:tcPr>
                <w:p w:rsidR="0070629A" w:rsidRPr="008A3611" w:rsidRDefault="0070629A" w:rsidP="0090601C">
                  <w:pPr>
                    <w:spacing w:after="0" w:line="240" w:lineRule="auto"/>
                    <w:jc w:val="center"/>
                    <w:rPr>
                      <w:rFonts w:ascii="Calibri" w:eastAsia="Times New Roman" w:hAnsi="Calibri" w:cs="Times New Roman"/>
                      <w:b/>
                      <w:bCs/>
                      <w:color w:val="FFFFFF"/>
                      <w:lang w:val="en-US"/>
                    </w:rPr>
                  </w:pPr>
                  <w:r w:rsidRPr="008A3611">
                    <w:rPr>
                      <w:rFonts w:ascii="Calibri" w:eastAsia="Times New Roman" w:hAnsi="Calibri" w:cs="Times New Roman"/>
                      <w:b/>
                      <w:bCs/>
                      <w:color w:val="FFFFFF"/>
                      <w:lang w:val="en-US"/>
                    </w:rPr>
                    <w:t>Year of approval</w:t>
                  </w:r>
                </w:p>
              </w:tc>
              <w:tc>
                <w:tcPr>
                  <w:tcW w:w="704" w:type="pct"/>
                  <w:tcBorders>
                    <w:top w:val="dotted" w:sz="4" w:space="0" w:color="auto"/>
                    <w:left w:val="nil"/>
                    <w:bottom w:val="dotted" w:sz="4" w:space="0" w:color="auto"/>
                    <w:right w:val="dotted" w:sz="4" w:space="0" w:color="auto"/>
                  </w:tcBorders>
                  <w:shd w:val="clear" w:color="000000" w:fill="17365D"/>
                  <w:vAlign w:val="center"/>
                  <w:hideMark/>
                </w:tcPr>
                <w:p w:rsidR="0070629A" w:rsidRPr="008A3611" w:rsidRDefault="0070629A" w:rsidP="0090601C">
                  <w:pPr>
                    <w:spacing w:after="0" w:line="240" w:lineRule="auto"/>
                    <w:jc w:val="center"/>
                    <w:rPr>
                      <w:rFonts w:ascii="Calibri" w:eastAsia="Times New Roman" w:hAnsi="Calibri" w:cs="Times New Roman"/>
                      <w:b/>
                      <w:bCs/>
                      <w:color w:val="FFFFFF"/>
                      <w:lang w:val="en-US"/>
                    </w:rPr>
                  </w:pPr>
                  <w:r w:rsidRPr="008A3611">
                    <w:rPr>
                      <w:rFonts w:ascii="Calibri" w:eastAsia="Times New Roman" w:hAnsi="Calibri" w:cs="Times New Roman"/>
                      <w:b/>
                      <w:bCs/>
                      <w:color w:val="FFFFFF"/>
                      <w:lang w:val="en-US"/>
                    </w:rPr>
                    <w:t>Sector</w:t>
                  </w:r>
                </w:p>
              </w:tc>
              <w:tc>
                <w:tcPr>
                  <w:tcW w:w="967" w:type="pct"/>
                  <w:tcBorders>
                    <w:top w:val="dotted" w:sz="4" w:space="0" w:color="auto"/>
                    <w:left w:val="nil"/>
                    <w:bottom w:val="dotted" w:sz="4" w:space="0" w:color="auto"/>
                    <w:right w:val="dotted" w:sz="4" w:space="0" w:color="auto"/>
                  </w:tcBorders>
                  <w:shd w:val="clear" w:color="000000" w:fill="17365D"/>
                  <w:vAlign w:val="center"/>
                  <w:hideMark/>
                </w:tcPr>
                <w:p w:rsidR="0070629A" w:rsidRPr="008A3611" w:rsidRDefault="0070629A" w:rsidP="0090601C">
                  <w:pPr>
                    <w:spacing w:after="0" w:line="240" w:lineRule="auto"/>
                    <w:jc w:val="center"/>
                    <w:rPr>
                      <w:rFonts w:ascii="Calibri" w:eastAsia="Times New Roman" w:hAnsi="Calibri" w:cs="Times New Roman"/>
                      <w:b/>
                      <w:bCs/>
                      <w:color w:val="FFFFFF"/>
                      <w:lang w:val="en-US"/>
                    </w:rPr>
                  </w:pPr>
                  <w:r w:rsidRPr="008A3611">
                    <w:rPr>
                      <w:rFonts w:ascii="Calibri" w:eastAsia="Times New Roman" w:hAnsi="Calibri" w:cs="Times New Roman"/>
                      <w:b/>
                      <w:bCs/>
                      <w:color w:val="FFFFFF"/>
                      <w:lang w:val="en-US"/>
                    </w:rPr>
                    <w:t>Total cost</w:t>
                  </w:r>
                </w:p>
              </w:tc>
              <w:tc>
                <w:tcPr>
                  <w:tcW w:w="1144" w:type="pct"/>
                  <w:tcBorders>
                    <w:top w:val="dotted" w:sz="4" w:space="0" w:color="auto"/>
                    <w:left w:val="nil"/>
                    <w:bottom w:val="dotted" w:sz="4" w:space="0" w:color="auto"/>
                    <w:right w:val="nil"/>
                  </w:tcBorders>
                  <w:shd w:val="clear" w:color="000000" w:fill="17365D"/>
                  <w:vAlign w:val="center"/>
                  <w:hideMark/>
                </w:tcPr>
                <w:p w:rsidR="0070629A" w:rsidRPr="008A3611" w:rsidRDefault="0070629A" w:rsidP="0090601C">
                  <w:pPr>
                    <w:spacing w:after="0" w:line="240" w:lineRule="auto"/>
                    <w:jc w:val="center"/>
                    <w:rPr>
                      <w:rFonts w:ascii="Calibri" w:eastAsia="Times New Roman" w:hAnsi="Calibri" w:cs="Times New Roman"/>
                      <w:b/>
                      <w:bCs/>
                      <w:color w:val="FFFFFF"/>
                      <w:lang w:val="en-US"/>
                    </w:rPr>
                  </w:pPr>
                  <w:r w:rsidRPr="008A3611">
                    <w:rPr>
                      <w:rFonts w:ascii="Calibri" w:eastAsia="Times New Roman" w:hAnsi="Calibri" w:cs="Times New Roman"/>
                      <w:b/>
                      <w:bCs/>
                      <w:color w:val="FFFFFF"/>
                      <w:lang w:val="en-US"/>
                    </w:rPr>
                    <w:t>IFI funding</w:t>
                  </w:r>
                </w:p>
              </w:tc>
            </w:tr>
            <w:tr w:rsidR="00B1538C" w:rsidRPr="0084724E" w:rsidTr="00670F9B">
              <w:trPr>
                <w:trHeight w:val="567"/>
              </w:trPr>
              <w:tc>
                <w:tcPr>
                  <w:tcW w:w="1570" w:type="pct"/>
                  <w:tcBorders>
                    <w:top w:val="dotted" w:sz="4" w:space="0" w:color="auto"/>
                    <w:left w:val="nil"/>
                    <w:bottom w:val="dotted" w:sz="4" w:space="0" w:color="auto"/>
                    <w:right w:val="dotted" w:sz="4" w:space="0" w:color="auto"/>
                  </w:tcBorders>
                  <w:shd w:val="clear" w:color="auto" w:fill="auto"/>
                  <w:vAlign w:val="center"/>
                </w:tcPr>
                <w:p w:rsidR="00B1538C" w:rsidRPr="008A3611" w:rsidRDefault="00B1538C" w:rsidP="00B1538C">
                  <w:pPr>
                    <w:spacing w:after="0" w:line="240" w:lineRule="auto"/>
                    <w:rPr>
                      <w:rFonts w:ascii="Calibri" w:eastAsia="Times New Roman" w:hAnsi="Calibri" w:cs="Times New Roman"/>
                      <w:color w:val="17365D"/>
                      <w:sz w:val="20"/>
                      <w:szCs w:val="20"/>
                    </w:rPr>
                  </w:pPr>
                  <w:r w:rsidRPr="008A3611">
                    <w:rPr>
                      <w:rFonts w:ascii="Calibri" w:eastAsia="Times New Roman" w:hAnsi="Calibri" w:cs="Times New Roman"/>
                      <w:color w:val="17365D"/>
                      <w:sz w:val="20"/>
                      <w:szCs w:val="20"/>
                    </w:rPr>
                    <w:t>Iliychevsk - Samsun - Poti maritime-based Service</w:t>
                  </w:r>
                  <w:r w:rsidRPr="00B1538C">
                    <w:rPr>
                      <w:rFonts w:ascii="Calibri" w:eastAsia="Times New Roman" w:hAnsi="Calibri" w:cs="Times New Roman"/>
                      <w:color w:val="17365D"/>
                      <w:sz w:val="20"/>
                      <w:szCs w:val="20"/>
                      <w:vertAlign w:val="superscript"/>
                    </w:rPr>
                    <w:t>1</w:t>
                  </w:r>
                </w:p>
              </w:tc>
              <w:tc>
                <w:tcPr>
                  <w:tcW w:w="615" w:type="pct"/>
                  <w:tcBorders>
                    <w:top w:val="dotted" w:sz="4" w:space="0" w:color="auto"/>
                    <w:left w:val="nil"/>
                    <w:bottom w:val="dotted" w:sz="4" w:space="0" w:color="auto"/>
                    <w:right w:val="dotted" w:sz="4" w:space="0" w:color="auto"/>
                  </w:tcBorders>
                  <w:shd w:val="clear" w:color="auto" w:fill="auto"/>
                  <w:vAlign w:val="center"/>
                </w:tcPr>
                <w:p w:rsidR="00B1538C" w:rsidRPr="008A3611" w:rsidRDefault="00B1538C" w:rsidP="0090601C">
                  <w:pPr>
                    <w:spacing w:after="0" w:line="240" w:lineRule="auto"/>
                    <w:jc w:val="center"/>
                    <w:rPr>
                      <w:rFonts w:ascii="Calibri" w:eastAsia="Times New Roman" w:hAnsi="Calibri" w:cs="Times New Roman"/>
                      <w:color w:val="17365D"/>
                      <w:sz w:val="20"/>
                      <w:szCs w:val="20"/>
                    </w:rPr>
                  </w:pPr>
                  <w:r w:rsidRPr="008A3611">
                    <w:rPr>
                      <w:rFonts w:ascii="Calibri" w:eastAsia="Times New Roman" w:hAnsi="Calibri" w:cs="Times New Roman"/>
                      <w:color w:val="17365D"/>
                      <w:sz w:val="20"/>
                      <w:szCs w:val="20"/>
                    </w:rPr>
                    <w:t>n.a.</w:t>
                  </w:r>
                </w:p>
              </w:tc>
              <w:tc>
                <w:tcPr>
                  <w:tcW w:w="704" w:type="pct"/>
                  <w:tcBorders>
                    <w:top w:val="dotted" w:sz="4" w:space="0" w:color="auto"/>
                    <w:left w:val="nil"/>
                    <w:bottom w:val="dotted" w:sz="4" w:space="0" w:color="auto"/>
                    <w:right w:val="dotted" w:sz="4" w:space="0" w:color="auto"/>
                  </w:tcBorders>
                  <w:shd w:val="clear" w:color="auto" w:fill="auto"/>
                  <w:vAlign w:val="center"/>
                </w:tcPr>
                <w:p w:rsidR="00B1538C" w:rsidRPr="008A3611" w:rsidRDefault="00B1538C" w:rsidP="0090601C">
                  <w:pPr>
                    <w:spacing w:after="0" w:line="240" w:lineRule="auto"/>
                    <w:jc w:val="center"/>
                    <w:rPr>
                      <w:rFonts w:ascii="Calibri" w:eastAsia="Times New Roman" w:hAnsi="Calibri" w:cs="Times New Roman"/>
                      <w:color w:val="17365D"/>
                      <w:sz w:val="20"/>
                      <w:szCs w:val="20"/>
                    </w:rPr>
                  </w:pPr>
                  <w:r w:rsidRPr="008A3611">
                    <w:rPr>
                      <w:rFonts w:ascii="Calibri" w:eastAsia="Times New Roman" w:hAnsi="Calibri" w:cs="Times New Roman"/>
                      <w:color w:val="17365D"/>
                      <w:sz w:val="20"/>
                      <w:szCs w:val="20"/>
                    </w:rPr>
                    <w:t>Maritime</w:t>
                  </w:r>
                </w:p>
              </w:tc>
              <w:tc>
                <w:tcPr>
                  <w:tcW w:w="967" w:type="pct"/>
                  <w:tcBorders>
                    <w:top w:val="dotted" w:sz="4" w:space="0" w:color="auto"/>
                    <w:left w:val="nil"/>
                    <w:bottom w:val="dotted" w:sz="4" w:space="0" w:color="auto"/>
                    <w:right w:val="dotted" w:sz="4" w:space="0" w:color="auto"/>
                  </w:tcBorders>
                  <w:shd w:val="clear" w:color="auto" w:fill="auto"/>
                  <w:vAlign w:val="center"/>
                </w:tcPr>
                <w:p w:rsidR="00B1538C" w:rsidRPr="008A3611" w:rsidRDefault="00B1538C" w:rsidP="00B1538C">
                  <w:pPr>
                    <w:spacing w:after="0" w:line="240" w:lineRule="auto"/>
                    <w:jc w:val="center"/>
                    <w:rPr>
                      <w:rFonts w:ascii="Calibri" w:eastAsia="Times New Roman" w:hAnsi="Calibri" w:cs="Times New Roman"/>
                      <w:color w:val="17365D"/>
                      <w:sz w:val="20"/>
                      <w:szCs w:val="20"/>
                    </w:rPr>
                  </w:pPr>
                  <w:r w:rsidRPr="008A3611">
                    <w:rPr>
                      <w:rFonts w:ascii="Calibri" w:eastAsia="Times New Roman" w:hAnsi="Calibri" w:cs="Times New Roman"/>
                      <w:color w:val="17365D"/>
                      <w:sz w:val="20"/>
                      <w:szCs w:val="20"/>
                    </w:rPr>
                    <w:t>3 mln EUR</w:t>
                  </w:r>
                  <w:r w:rsidRPr="00B1538C">
                    <w:rPr>
                      <w:rFonts w:ascii="Calibri" w:eastAsia="Times New Roman" w:hAnsi="Calibri" w:cs="Times New Roman"/>
                      <w:color w:val="17365D"/>
                      <w:sz w:val="20"/>
                      <w:szCs w:val="20"/>
                      <w:vertAlign w:val="superscript"/>
                    </w:rPr>
                    <w:t>2</w:t>
                  </w:r>
                </w:p>
              </w:tc>
              <w:tc>
                <w:tcPr>
                  <w:tcW w:w="1144" w:type="pct"/>
                  <w:tcBorders>
                    <w:top w:val="dotted" w:sz="4" w:space="0" w:color="auto"/>
                    <w:left w:val="nil"/>
                    <w:bottom w:val="dotted" w:sz="4" w:space="0" w:color="auto"/>
                    <w:right w:val="nil"/>
                  </w:tcBorders>
                  <w:shd w:val="clear" w:color="auto" w:fill="auto"/>
                  <w:vAlign w:val="center"/>
                </w:tcPr>
                <w:p w:rsidR="00B1538C" w:rsidRDefault="00B1538C" w:rsidP="0090601C">
                  <w:pPr>
                    <w:spacing w:after="0" w:line="240" w:lineRule="auto"/>
                    <w:jc w:val="center"/>
                    <w:rPr>
                      <w:rFonts w:ascii="Calibri" w:eastAsia="Times New Roman" w:hAnsi="Calibri" w:cs="Times New Roman"/>
                      <w:color w:val="17365D"/>
                      <w:sz w:val="20"/>
                      <w:szCs w:val="20"/>
                      <w:lang w:val="en-US"/>
                    </w:rPr>
                  </w:pPr>
                  <w:r w:rsidRPr="008A3611">
                    <w:rPr>
                      <w:rFonts w:ascii="Calibri" w:eastAsia="Times New Roman" w:hAnsi="Calibri" w:cs="Times New Roman"/>
                      <w:color w:val="17365D"/>
                      <w:sz w:val="20"/>
                      <w:szCs w:val="20"/>
                      <w:lang w:val="en-US"/>
                    </w:rPr>
                    <w:t xml:space="preserve">0,18 </w:t>
                  </w:r>
                  <w:proofErr w:type="spellStart"/>
                  <w:r w:rsidRPr="008A3611">
                    <w:rPr>
                      <w:rFonts w:ascii="Calibri" w:eastAsia="Times New Roman" w:hAnsi="Calibri" w:cs="Times New Roman"/>
                      <w:color w:val="17365D"/>
                      <w:sz w:val="20"/>
                      <w:szCs w:val="20"/>
                      <w:lang w:val="en-US"/>
                    </w:rPr>
                    <w:t>mln</w:t>
                  </w:r>
                  <w:proofErr w:type="spellEnd"/>
                  <w:r w:rsidRPr="008A3611">
                    <w:rPr>
                      <w:rFonts w:ascii="Calibri" w:eastAsia="Times New Roman" w:hAnsi="Calibri" w:cs="Times New Roman"/>
                      <w:color w:val="17365D"/>
                      <w:sz w:val="20"/>
                      <w:szCs w:val="20"/>
                      <w:lang w:val="en-US"/>
                    </w:rPr>
                    <w:t xml:space="preserve"> EUR: </w:t>
                  </w:r>
                </w:p>
                <w:p w:rsidR="00B1538C" w:rsidRDefault="00B1538C" w:rsidP="0090601C">
                  <w:pPr>
                    <w:spacing w:after="0" w:line="240" w:lineRule="auto"/>
                    <w:jc w:val="center"/>
                    <w:rPr>
                      <w:rFonts w:ascii="Calibri" w:eastAsia="Times New Roman" w:hAnsi="Calibri" w:cs="Times New Roman"/>
                      <w:color w:val="17365D"/>
                      <w:sz w:val="20"/>
                      <w:szCs w:val="20"/>
                      <w:lang w:val="en-US"/>
                    </w:rPr>
                  </w:pPr>
                  <w:r w:rsidRPr="008A3611">
                    <w:rPr>
                      <w:rFonts w:ascii="Calibri" w:eastAsia="Times New Roman" w:hAnsi="Calibri" w:cs="Times New Roman"/>
                      <w:color w:val="17365D"/>
                      <w:sz w:val="20"/>
                      <w:szCs w:val="20"/>
                      <w:lang w:val="en-US"/>
                    </w:rPr>
                    <w:t>national stakeholders (</w:t>
                  </w:r>
                  <w:proofErr w:type="spellStart"/>
                  <w:r w:rsidRPr="008A3611">
                    <w:rPr>
                      <w:rFonts w:ascii="Calibri" w:eastAsia="Times New Roman" w:hAnsi="Calibri" w:cs="Times New Roman"/>
                      <w:color w:val="17365D"/>
                      <w:sz w:val="20"/>
                      <w:szCs w:val="20"/>
                      <w:lang w:val="en-US"/>
                    </w:rPr>
                    <w:t>UkrFerry</w:t>
                  </w:r>
                  <w:proofErr w:type="spellEnd"/>
                  <w:r w:rsidRPr="008A3611">
                    <w:rPr>
                      <w:rFonts w:ascii="Calibri" w:eastAsia="Times New Roman" w:hAnsi="Calibri" w:cs="Times New Roman"/>
                      <w:color w:val="17365D"/>
                      <w:sz w:val="20"/>
                      <w:szCs w:val="20"/>
                      <w:lang w:val="en-US"/>
                    </w:rPr>
                    <w:t xml:space="preserve"> and BMF)</w:t>
                  </w:r>
                </w:p>
                <w:p w:rsidR="00B1538C" w:rsidRDefault="00B1538C" w:rsidP="0090601C">
                  <w:pPr>
                    <w:spacing w:after="0" w:line="240" w:lineRule="auto"/>
                    <w:jc w:val="center"/>
                    <w:rPr>
                      <w:rFonts w:ascii="Calibri" w:eastAsia="Times New Roman" w:hAnsi="Calibri" w:cs="Times New Roman"/>
                      <w:color w:val="17365D"/>
                      <w:sz w:val="20"/>
                      <w:szCs w:val="20"/>
                      <w:lang w:val="en-US"/>
                    </w:rPr>
                  </w:pPr>
                </w:p>
                <w:p w:rsidR="00B1538C" w:rsidRDefault="00B1538C" w:rsidP="0090601C">
                  <w:pPr>
                    <w:spacing w:after="0" w:line="240" w:lineRule="auto"/>
                    <w:jc w:val="center"/>
                    <w:rPr>
                      <w:rFonts w:ascii="Calibri" w:eastAsia="Times New Roman" w:hAnsi="Calibri" w:cs="Times New Roman"/>
                      <w:color w:val="17365D"/>
                      <w:sz w:val="20"/>
                      <w:szCs w:val="20"/>
                      <w:lang w:val="en-US"/>
                    </w:rPr>
                  </w:pPr>
                  <w:r w:rsidRPr="008A3611">
                    <w:rPr>
                      <w:rFonts w:ascii="Calibri" w:eastAsia="Times New Roman" w:hAnsi="Calibri" w:cs="Times New Roman"/>
                      <w:color w:val="17365D"/>
                      <w:sz w:val="20"/>
                      <w:szCs w:val="20"/>
                      <w:lang w:val="en-US"/>
                    </w:rPr>
                    <w:t xml:space="preserve">2,72 </w:t>
                  </w:r>
                  <w:proofErr w:type="spellStart"/>
                  <w:r w:rsidRPr="008A3611">
                    <w:rPr>
                      <w:rFonts w:ascii="Calibri" w:eastAsia="Times New Roman" w:hAnsi="Calibri" w:cs="Times New Roman"/>
                      <w:color w:val="17365D"/>
                      <w:sz w:val="20"/>
                      <w:szCs w:val="20"/>
                      <w:lang w:val="en-US"/>
                    </w:rPr>
                    <w:t>mln</w:t>
                  </w:r>
                  <w:proofErr w:type="spellEnd"/>
                  <w:r w:rsidRPr="008A3611">
                    <w:rPr>
                      <w:rFonts w:ascii="Calibri" w:eastAsia="Times New Roman" w:hAnsi="Calibri" w:cs="Times New Roman"/>
                      <w:color w:val="17365D"/>
                      <w:sz w:val="20"/>
                      <w:szCs w:val="20"/>
                      <w:lang w:val="en-US"/>
                    </w:rPr>
                    <w:t xml:space="preserve"> EUR: </w:t>
                  </w:r>
                </w:p>
                <w:p w:rsidR="00B1538C" w:rsidRPr="008A3611" w:rsidRDefault="00B1538C" w:rsidP="0090601C">
                  <w:pPr>
                    <w:spacing w:after="0" w:line="240" w:lineRule="auto"/>
                    <w:jc w:val="center"/>
                    <w:rPr>
                      <w:rFonts w:ascii="Calibri" w:eastAsia="Times New Roman" w:hAnsi="Calibri" w:cs="Times New Roman"/>
                      <w:color w:val="17365D"/>
                      <w:sz w:val="20"/>
                      <w:szCs w:val="20"/>
                      <w:lang w:val="en-US"/>
                    </w:rPr>
                  </w:pPr>
                  <w:r w:rsidRPr="008A3611">
                    <w:rPr>
                      <w:rFonts w:ascii="Calibri" w:eastAsia="Times New Roman" w:hAnsi="Calibri" w:cs="Times New Roman"/>
                      <w:color w:val="17365D"/>
                      <w:sz w:val="20"/>
                      <w:szCs w:val="20"/>
                      <w:lang w:val="en-US"/>
                    </w:rPr>
                    <w:t>external sources to be defined</w:t>
                  </w:r>
                </w:p>
              </w:tc>
            </w:tr>
            <w:tr w:rsidR="0070629A" w:rsidRPr="0084724E" w:rsidTr="00670F9B">
              <w:trPr>
                <w:trHeight w:val="567"/>
              </w:trPr>
              <w:tc>
                <w:tcPr>
                  <w:tcW w:w="1570" w:type="pct"/>
                  <w:tcBorders>
                    <w:top w:val="dotted" w:sz="4" w:space="0" w:color="auto"/>
                    <w:left w:val="nil"/>
                    <w:bottom w:val="dotted" w:sz="4" w:space="0" w:color="auto"/>
                    <w:right w:val="dotted" w:sz="4" w:space="0" w:color="auto"/>
                  </w:tcBorders>
                  <w:shd w:val="clear" w:color="auto" w:fill="auto"/>
                  <w:vAlign w:val="center"/>
                </w:tcPr>
                <w:p w:rsidR="0070629A" w:rsidRPr="00B1538C" w:rsidRDefault="002A74C9" w:rsidP="002A74C9">
                  <w:pPr>
                    <w:spacing w:after="0" w:line="240" w:lineRule="auto"/>
                    <w:rPr>
                      <w:rFonts w:ascii="Calibri" w:eastAsia="Times New Roman" w:hAnsi="Calibri" w:cs="Times New Roman"/>
                      <w:color w:val="17365D"/>
                      <w:sz w:val="20"/>
                      <w:szCs w:val="20"/>
                      <w:lang w:val="en-US"/>
                    </w:rPr>
                  </w:pPr>
                  <w:r w:rsidRPr="002A74C9">
                    <w:rPr>
                      <w:rFonts w:ascii="Calibri" w:eastAsia="Times New Roman" w:hAnsi="Calibri" w:cs="Times New Roman"/>
                      <w:color w:val="17365D"/>
                      <w:sz w:val="20"/>
                      <w:szCs w:val="20"/>
                      <w:lang w:val="en-US"/>
                    </w:rPr>
                    <w:t xml:space="preserve">Reconstruction of </w:t>
                  </w:r>
                  <w:proofErr w:type="spellStart"/>
                  <w:r w:rsidRPr="002A74C9">
                    <w:rPr>
                      <w:rFonts w:ascii="Calibri" w:eastAsia="Times New Roman" w:hAnsi="Calibri" w:cs="Times New Roman"/>
                      <w:color w:val="17365D"/>
                      <w:sz w:val="20"/>
                      <w:szCs w:val="20"/>
                      <w:lang w:val="en-US"/>
                    </w:rPr>
                    <w:t>Krakovets</w:t>
                  </w:r>
                  <w:proofErr w:type="spellEnd"/>
                  <w:r w:rsidRPr="002A74C9">
                    <w:rPr>
                      <w:rFonts w:ascii="Calibri" w:eastAsia="Times New Roman" w:hAnsi="Calibri" w:cs="Times New Roman"/>
                      <w:color w:val="17365D"/>
                      <w:sz w:val="20"/>
                      <w:szCs w:val="20"/>
                      <w:lang w:val="en-US"/>
                    </w:rPr>
                    <w:t>-</w:t>
                  </w:r>
                  <w:proofErr w:type="spellStart"/>
                  <w:r w:rsidRPr="002A74C9">
                    <w:rPr>
                      <w:rFonts w:ascii="Calibri" w:eastAsia="Times New Roman" w:hAnsi="Calibri" w:cs="Times New Roman"/>
                      <w:color w:val="17365D"/>
                      <w:sz w:val="20"/>
                      <w:szCs w:val="20"/>
                      <w:lang w:val="en-US"/>
                    </w:rPr>
                    <w:t>Lviv</w:t>
                  </w:r>
                  <w:proofErr w:type="spellEnd"/>
                  <w:r w:rsidRPr="002A74C9">
                    <w:rPr>
                      <w:rFonts w:ascii="Calibri" w:eastAsia="Times New Roman" w:hAnsi="Calibri" w:cs="Times New Roman"/>
                      <w:color w:val="17365D"/>
                      <w:sz w:val="20"/>
                      <w:szCs w:val="20"/>
                      <w:lang w:val="en-US"/>
                    </w:rPr>
                    <w:t>-Brody-Rivne road</w:t>
                  </w:r>
                </w:p>
              </w:tc>
              <w:tc>
                <w:tcPr>
                  <w:tcW w:w="615" w:type="pct"/>
                  <w:tcBorders>
                    <w:top w:val="dotted" w:sz="4" w:space="0" w:color="auto"/>
                    <w:left w:val="nil"/>
                    <w:bottom w:val="dotted" w:sz="4" w:space="0" w:color="auto"/>
                    <w:right w:val="dotted" w:sz="4" w:space="0" w:color="auto"/>
                  </w:tcBorders>
                  <w:shd w:val="clear" w:color="auto" w:fill="auto"/>
                  <w:vAlign w:val="center"/>
                </w:tcPr>
                <w:p w:rsidR="008A5829" w:rsidRPr="00B1538C" w:rsidRDefault="00573B9C" w:rsidP="008A5829">
                  <w:pPr>
                    <w:spacing w:after="0" w:line="240" w:lineRule="auto"/>
                    <w:jc w:val="center"/>
                    <w:rPr>
                      <w:rFonts w:ascii="Calibri" w:eastAsia="Times New Roman" w:hAnsi="Calibri" w:cs="Times New Roman"/>
                      <w:color w:val="17365D"/>
                      <w:sz w:val="20"/>
                      <w:szCs w:val="20"/>
                      <w:lang w:val="en-US"/>
                    </w:rPr>
                  </w:pPr>
                  <w:proofErr w:type="spellStart"/>
                  <w:r>
                    <w:rPr>
                      <w:rFonts w:ascii="Calibri" w:eastAsia="Times New Roman" w:hAnsi="Calibri" w:cs="Times New Roman"/>
                      <w:color w:val="17365D"/>
                      <w:sz w:val="20"/>
                      <w:szCs w:val="20"/>
                      <w:lang w:val="en-US"/>
                    </w:rPr>
                    <w:t>n.a</w:t>
                  </w:r>
                  <w:proofErr w:type="spellEnd"/>
                  <w:r>
                    <w:rPr>
                      <w:rFonts w:ascii="Calibri" w:eastAsia="Times New Roman" w:hAnsi="Calibri" w:cs="Times New Roman"/>
                      <w:color w:val="17365D"/>
                      <w:sz w:val="20"/>
                      <w:szCs w:val="20"/>
                      <w:lang w:val="en-US"/>
                    </w:rPr>
                    <w:t>.</w:t>
                  </w:r>
                </w:p>
              </w:tc>
              <w:tc>
                <w:tcPr>
                  <w:tcW w:w="704" w:type="pct"/>
                  <w:tcBorders>
                    <w:top w:val="dotted" w:sz="4" w:space="0" w:color="auto"/>
                    <w:left w:val="nil"/>
                    <w:bottom w:val="dotted" w:sz="4" w:space="0" w:color="auto"/>
                    <w:right w:val="dotted" w:sz="4" w:space="0" w:color="auto"/>
                  </w:tcBorders>
                  <w:shd w:val="clear" w:color="auto" w:fill="auto"/>
                  <w:vAlign w:val="center"/>
                </w:tcPr>
                <w:p w:rsidR="0070629A" w:rsidRPr="00B1538C" w:rsidRDefault="002A74C9" w:rsidP="0090601C">
                  <w:pPr>
                    <w:spacing w:after="0" w:line="240" w:lineRule="auto"/>
                    <w:jc w:val="center"/>
                    <w:rPr>
                      <w:rFonts w:ascii="Calibri" w:eastAsia="Times New Roman" w:hAnsi="Calibri" w:cs="Times New Roman"/>
                      <w:color w:val="17365D"/>
                      <w:sz w:val="20"/>
                      <w:szCs w:val="20"/>
                      <w:lang w:val="en-US"/>
                    </w:rPr>
                  </w:pPr>
                  <w:r>
                    <w:rPr>
                      <w:rFonts w:ascii="Calibri" w:eastAsia="Times New Roman" w:hAnsi="Calibri" w:cs="Times New Roman"/>
                      <w:color w:val="17365D"/>
                      <w:sz w:val="20"/>
                      <w:szCs w:val="20"/>
                      <w:lang w:val="en-US"/>
                    </w:rPr>
                    <w:t>Road</w:t>
                  </w:r>
                </w:p>
              </w:tc>
              <w:tc>
                <w:tcPr>
                  <w:tcW w:w="967" w:type="pct"/>
                  <w:tcBorders>
                    <w:top w:val="dotted" w:sz="4" w:space="0" w:color="auto"/>
                    <w:left w:val="nil"/>
                    <w:bottom w:val="dotted" w:sz="4" w:space="0" w:color="auto"/>
                    <w:right w:val="dotted" w:sz="4" w:space="0" w:color="auto"/>
                  </w:tcBorders>
                  <w:shd w:val="clear" w:color="auto" w:fill="auto"/>
                  <w:vAlign w:val="center"/>
                </w:tcPr>
                <w:p w:rsidR="0070629A" w:rsidRPr="0084724E" w:rsidRDefault="008A5829" w:rsidP="0090601C">
                  <w:pPr>
                    <w:spacing w:after="0" w:line="240" w:lineRule="auto"/>
                    <w:jc w:val="center"/>
                    <w:rPr>
                      <w:rFonts w:ascii="Calibri" w:eastAsia="Times New Roman" w:hAnsi="Calibri" w:cs="Times New Roman"/>
                      <w:color w:val="17365D"/>
                      <w:sz w:val="20"/>
                      <w:szCs w:val="20"/>
                      <w:lang w:val="pl-PL"/>
                    </w:rPr>
                  </w:pPr>
                  <w:r w:rsidRPr="0084724E">
                    <w:rPr>
                      <w:rFonts w:ascii="Calibri" w:eastAsia="Times New Roman" w:hAnsi="Calibri" w:cs="Times New Roman"/>
                      <w:color w:val="17365D"/>
                      <w:sz w:val="20"/>
                      <w:szCs w:val="20"/>
                      <w:lang w:val="pl-PL"/>
                    </w:rPr>
                    <w:t>1.216 mln EUR (400/366/450 mln EUR – Phase I/II/III)</w:t>
                  </w:r>
                </w:p>
              </w:tc>
              <w:tc>
                <w:tcPr>
                  <w:tcW w:w="1144" w:type="pct"/>
                  <w:tcBorders>
                    <w:top w:val="dotted" w:sz="4" w:space="0" w:color="auto"/>
                    <w:left w:val="nil"/>
                    <w:bottom w:val="dotted" w:sz="4" w:space="0" w:color="auto"/>
                    <w:right w:val="nil"/>
                  </w:tcBorders>
                  <w:shd w:val="clear" w:color="auto" w:fill="auto"/>
                  <w:vAlign w:val="center"/>
                </w:tcPr>
                <w:p w:rsidR="0070629A" w:rsidRPr="00B1538C" w:rsidRDefault="002A74C9" w:rsidP="0090601C">
                  <w:pPr>
                    <w:spacing w:after="0" w:line="240" w:lineRule="auto"/>
                    <w:jc w:val="center"/>
                    <w:rPr>
                      <w:rFonts w:ascii="Calibri" w:eastAsia="Times New Roman" w:hAnsi="Calibri" w:cs="Times New Roman"/>
                      <w:color w:val="17365D"/>
                      <w:sz w:val="20"/>
                      <w:szCs w:val="20"/>
                      <w:lang w:val="en-US"/>
                    </w:rPr>
                  </w:pPr>
                  <w:r w:rsidRPr="002A74C9">
                    <w:rPr>
                      <w:rFonts w:ascii="Calibri" w:eastAsia="Times New Roman" w:hAnsi="Calibri" w:cs="Times New Roman"/>
                      <w:color w:val="17365D"/>
                      <w:sz w:val="20"/>
                      <w:szCs w:val="20"/>
                      <w:lang w:val="en-US"/>
                    </w:rPr>
                    <w:t>Funds of private investors and others</w:t>
                  </w:r>
                </w:p>
              </w:tc>
            </w:tr>
            <w:tr w:rsidR="00FC08A3" w:rsidRPr="00B1538C" w:rsidTr="00670F9B">
              <w:trPr>
                <w:trHeight w:val="567"/>
              </w:trPr>
              <w:tc>
                <w:tcPr>
                  <w:tcW w:w="1570" w:type="pct"/>
                  <w:tcBorders>
                    <w:top w:val="dotted" w:sz="4" w:space="0" w:color="auto"/>
                    <w:left w:val="nil"/>
                    <w:bottom w:val="dotted" w:sz="4" w:space="0" w:color="auto"/>
                    <w:right w:val="dotted" w:sz="4" w:space="0" w:color="auto"/>
                  </w:tcBorders>
                  <w:shd w:val="clear" w:color="auto" w:fill="auto"/>
                  <w:vAlign w:val="center"/>
                </w:tcPr>
                <w:p w:rsidR="00FC08A3" w:rsidRPr="008A3611" w:rsidRDefault="00FC08A3" w:rsidP="0090601C">
                  <w:pPr>
                    <w:spacing w:after="0" w:line="240" w:lineRule="auto"/>
                    <w:rPr>
                      <w:rFonts w:ascii="Calibri" w:eastAsia="Times New Roman" w:hAnsi="Calibri" w:cs="Times New Roman"/>
                      <w:color w:val="17365D"/>
                      <w:sz w:val="20"/>
                      <w:szCs w:val="20"/>
                      <w:lang w:val="en-US"/>
                    </w:rPr>
                  </w:pPr>
                  <w:r w:rsidRPr="008A5829">
                    <w:rPr>
                      <w:rFonts w:ascii="Calibri" w:eastAsia="Times New Roman" w:hAnsi="Calibri" w:cs="Times New Roman"/>
                      <w:color w:val="17365D"/>
                      <w:sz w:val="20"/>
                      <w:szCs w:val="20"/>
                      <w:lang w:val="en-US"/>
                    </w:rPr>
                    <w:t xml:space="preserve">Electrification of railways: </w:t>
                  </w:r>
                  <w:proofErr w:type="spellStart"/>
                  <w:r w:rsidRPr="008A5829">
                    <w:rPr>
                      <w:rFonts w:ascii="Calibri" w:eastAsia="Times New Roman" w:hAnsi="Calibri" w:cs="Times New Roman"/>
                      <w:color w:val="17365D"/>
                      <w:sz w:val="20"/>
                      <w:szCs w:val="20"/>
                      <w:lang w:val="en-US"/>
                    </w:rPr>
                    <w:t>Dolyns'ka-Mykolayiv</w:t>
                  </w:r>
                  <w:proofErr w:type="spellEnd"/>
                  <w:r w:rsidRPr="008A5829">
                    <w:rPr>
                      <w:rFonts w:ascii="Calibri" w:eastAsia="Times New Roman" w:hAnsi="Calibri" w:cs="Times New Roman"/>
                      <w:color w:val="17365D"/>
                      <w:sz w:val="20"/>
                      <w:szCs w:val="20"/>
                      <w:lang w:val="en-US"/>
                    </w:rPr>
                    <w:t xml:space="preserve"> section</w:t>
                  </w:r>
                </w:p>
              </w:tc>
              <w:tc>
                <w:tcPr>
                  <w:tcW w:w="615" w:type="pct"/>
                  <w:tcBorders>
                    <w:top w:val="dotted" w:sz="4" w:space="0" w:color="auto"/>
                    <w:left w:val="nil"/>
                    <w:bottom w:val="dotted" w:sz="4" w:space="0" w:color="auto"/>
                    <w:right w:val="dotted" w:sz="4" w:space="0" w:color="auto"/>
                  </w:tcBorders>
                  <w:shd w:val="clear" w:color="auto" w:fill="auto"/>
                  <w:vAlign w:val="center"/>
                </w:tcPr>
                <w:p w:rsidR="00FC08A3" w:rsidRPr="008A3611" w:rsidRDefault="00FC08A3" w:rsidP="008B42F4">
                  <w:pPr>
                    <w:spacing w:after="0" w:line="240" w:lineRule="auto"/>
                    <w:jc w:val="center"/>
                    <w:rPr>
                      <w:rFonts w:ascii="Calibri" w:eastAsia="Times New Roman" w:hAnsi="Calibri" w:cs="Times New Roman"/>
                      <w:color w:val="17365D"/>
                      <w:sz w:val="20"/>
                      <w:szCs w:val="20"/>
                    </w:rPr>
                  </w:pPr>
                  <w:r w:rsidRPr="008A3611">
                    <w:rPr>
                      <w:rFonts w:ascii="Calibri" w:eastAsia="Times New Roman" w:hAnsi="Calibri" w:cs="Times New Roman"/>
                      <w:color w:val="17365D"/>
                      <w:sz w:val="20"/>
                      <w:szCs w:val="20"/>
                    </w:rPr>
                    <w:t>n.a.</w:t>
                  </w:r>
                </w:p>
              </w:tc>
              <w:tc>
                <w:tcPr>
                  <w:tcW w:w="704" w:type="pct"/>
                  <w:tcBorders>
                    <w:top w:val="dotted" w:sz="4" w:space="0" w:color="auto"/>
                    <w:left w:val="nil"/>
                    <w:bottom w:val="dotted" w:sz="4" w:space="0" w:color="auto"/>
                    <w:right w:val="dotted" w:sz="4" w:space="0" w:color="auto"/>
                  </w:tcBorders>
                  <w:shd w:val="clear" w:color="auto" w:fill="auto"/>
                  <w:vAlign w:val="center"/>
                </w:tcPr>
                <w:p w:rsidR="00FC08A3" w:rsidRPr="00594B6F" w:rsidRDefault="00FC08A3" w:rsidP="0090601C">
                  <w:pPr>
                    <w:spacing w:after="0" w:line="240" w:lineRule="auto"/>
                    <w:jc w:val="center"/>
                    <w:rPr>
                      <w:rFonts w:ascii="Calibri" w:eastAsia="Times New Roman" w:hAnsi="Calibri" w:cs="Times New Roman"/>
                      <w:color w:val="17365D"/>
                      <w:sz w:val="20"/>
                      <w:szCs w:val="20"/>
                      <w:lang w:val="en-US"/>
                    </w:rPr>
                  </w:pPr>
                  <w:r>
                    <w:rPr>
                      <w:rFonts w:ascii="Calibri" w:eastAsia="Times New Roman" w:hAnsi="Calibri" w:cs="Times New Roman"/>
                      <w:color w:val="17365D"/>
                      <w:sz w:val="20"/>
                      <w:szCs w:val="20"/>
                      <w:lang w:val="en-US"/>
                    </w:rPr>
                    <w:t>Rail</w:t>
                  </w:r>
                </w:p>
              </w:tc>
              <w:tc>
                <w:tcPr>
                  <w:tcW w:w="967" w:type="pct"/>
                  <w:tcBorders>
                    <w:top w:val="dotted" w:sz="4" w:space="0" w:color="auto"/>
                    <w:left w:val="nil"/>
                    <w:bottom w:val="dotted" w:sz="4" w:space="0" w:color="auto"/>
                    <w:right w:val="dotted" w:sz="4" w:space="0" w:color="auto"/>
                  </w:tcBorders>
                  <w:shd w:val="clear" w:color="auto" w:fill="auto"/>
                  <w:vAlign w:val="center"/>
                </w:tcPr>
                <w:p w:rsidR="00FC08A3" w:rsidRPr="00594B6F" w:rsidRDefault="00FC08A3" w:rsidP="00FC08A3">
                  <w:pPr>
                    <w:spacing w:after="0" w:line="240" w:lineRule="auto"/>
                    <w:jc w:val="center"/>
                    <w:rPr>
                      <w:rFonts w:ascii="Calibri" w:eastAsia="Times New Roman" w:hAnsi="Calibri" w:cs="Times New Roman"/>
                      <w:color w:val="17365D"/>
                      <w:sz w:val="20"/>
                      <w:szCs w:val="20"/>
                      <w:lang w:val="en-US"/>
                    </w:rPr>
                  </w:pPr>
                  <w:r>
                    <w:rPr>
                      <w:rFonts w:ascii="Calibri" w:eastAsia="Times New Roman" w:hAnsi="Calibri" w:cs="Times New Roman"/>
                      <w:color w:val="17365D"/>
                      <w:sz w:val="20"/>
                      <w:szCs w:val="20"/>
                      <w:lang w:val="en-US"/>
                    </w:rPr>
                    <w:t xml:space="preserve">443,2 </w:t>
                  </w:r>
                  <w:proofErr w:type="spellStart"/>
                  <w:r>
                    <w:rPr>
                      <w:rFonts w:ascii="Calibri" w:eastAsia="Times New Roman" w:hAnsi="Calibri" w:cs="Times New Roman"/>
                      <w:color w:val="17365D"/>
                      <w:sz w:val="20"/>
                      <w:szCs w:val="20"/>
                      <w:lang w:val="en-US"/>
                    </w:rPr>
                    <w:t>mln</w:t>
                  </w:r>
                  <w:proofErr w:type="spellEnd"/>
                  <w:r>
                    <w:rPr>
                      <w:rFonts w:ascii="Calibri" w:eastAsia="Times New Roman" w:hAnsi="Calibri" w:cs="Times New Roman"/>
                      <w:color w:val="17365D"/>
                      <w:sz w:val="20"/>
                      <w:szCs w:val="20"/>
                      <w:lang w:val="en-US"/>
                    </w:rPr>
                    <w:t xml:space="preserve"> EUR</w:t>
                  </w:r>
                </w:p>
              </w:tc>
              <w:tc>
                <w:tcPr>
                  <w:tcW w:w="1144" w:type="pct"/>
                  <w:tcBorders>
                    <w:top w:val="dotted" w:sz="4" w:space="0" w:color="auto"/>
                    <w:left w:val="nil"/>
                    <w:bottom w:val="dotted" w:sz="4" w:space="0" w:color="auto"/>
                    <w:right w:val="nil"/>
                  </w:tcBorders>
                  <w:shd w:val="clear" w:color="auto" w:fill="auto"/>
                  <w:vAlign w:val="center"/>
                </w:tcPr>
                <w:p w:rsidR="00FC08A3" w:rsidRDefault="00FC08A3" w:rsidP="00FC08A3">
                  <w:pPr>
                    <w:spacing w:after="0" w:line="240" w:lineRule="auto"/>
                    <w:jc w:val="center"/>
                    <w:rPr>
                      <w:rFonts w:ascii="Calibri" w:eastAsia="Times New Roman" w:hAnsi="Calibri" w:cs="Times New Roman"/>
                      <w:color w:val="17365D"/>
                      <w:sz w:val="20"/>
                      <w:szCs w:val="20"/>
                      <w:lang w:val="en-US"/>
                    </w:rPr>
                  </w:pPr>
                  <w:r w:rsidRPr="008A5829">
                    <w:rPr>
                      <w:rFonts w:ascii="Calibri" w:eastAsia="Times New Roman" w:hAnsi="Calibri" w:cs="Times New Roman"/>
                      <w:color w:val="17365D"/>
                      <w:sz w:val="20"/>
                      <w:szCs w:val="20"/>
                      <w:lang w:val="en-US"/>
                    </w:rPr>
                    <w:t>State funds</w:t>
                  </w:r>
                </w:p>
                <w:p w:rsidR="00FC08A3" w:rsidRDefault="00FC08A3" w:rsidP="00FC08A3">
                  <w:pPr>
                    <w:spacing w:after="0" w:line="240" w:lineRule="auto"/>
                    <w:jc w:val="center"/>
                    <w:rPr>
                      <w:rFonts w:ascii="Calibri" w:eastAsia="Times New Roman" w:hAnsi="Calibri" w:cs="Times New Roman"/>
                      <w:color w:val="17365D"/>
                      <w:sz w:val="20"/>
                      <w:szCs w:val="20"/>
                      <w:lang w:val="en-US"/>
                    </w:rPr>
                  </w:pPr>
                  <w:r>
                    <w:rPr>
                      <w:rFonts w:ascii="Calibri" w:eastAsia="Times New Roman" w:hAnsi="Calibri" w:cs="Times New Roman"/>
                      <w:color w:val="17365D"/>
                      <w:sz w:val="20"/>
                      <w:szCs w:val="20"/>
                      <w:lang w:val="en-US"/>
                    </w:rPr>
                    <w:t xml:space="preserve">150 </w:t>
                  </w:r>
                  <w:proofErr w:type="spellStart"/>
                  <w:r>
                    <w:rPr>
                      <w:rFonts w:ascii="Calibri" w:eastAsia="Times New Roman" w:hAnsi="Calibri" w:cs="Times New Roman"/>
                      <w:color w:val="17365D"/>
                      <w:sz w:val="20"/>
                      <w:szCs w:val="20"/>
                      <w:lang w:val="en-US"/>
                    </w:rPr>
                    <w:t>mln</w:t>
                  </w:r>
                  <w:proofErr w:type="spellEnd"/>
                  <w:r>
                    <w:rPr>
                      <w:rFonts w:ascii="Calibri" w:eastAsia="Times New Roman" w:hAnsi="Calibri" w:cs="Times New Roman"/>
                      <w:color w:val="17365D"/>
                      <w:sz w:val="20"/>
                      <w:szCs w:val="20"/>
                      <w:lang w:val="en-US"/>
                    </w:rPr>
                    <w:t xml:space="preserve"> EUR (</w:t>
                  </w:r>
                  <w:r w:rsidRPr="008A5829">
                    <w:rPr>
                      <w:rFonts w:ascii="Calibri" w:eastAsia="Times New Roman" w:hAnsi="Calibri" w:cs="Times New Roman"/>
                      <w:color w:val="17365D"/>
                      <w:sz w:val="20"/>
                      <w:szCs w:val="20"/>
                      <w:lang w:val="en-US"/>
                    </w:rPr>
                    <w:t>EIB</w:t>
                  </w:r>
                  <w:r>
                    <w:rPr>
                      <w:rFonts w:ascii="Calibri" w:eastAsia="Times New Roman" w:hAnsi="Calibri" w:cs="Times New Roman"/>
                      <w:color w:val="17365D"/>
                      <w:sz w:val="20"/>
                      <w:szCs w:val="20"/>
                      <w:lang w:val="en-US"/>
                    </w:rPr>
                    <w:t>)</w:t>
                  </w:r>
                </w:p>
                <w:p w:rsidR="00FC08A3" w:rsidRPr="00594B6F" w:rsidRDefault="00FC08A3" w:rsidP="00FC08A3">
                  <w:pPr>
                    <w:spacing w:after="0" w:line="240" w:lineRule="auto"/>
                    <w:jc w:val="center"/>
                    <w:rPr>
                      <w:rFonts w:ascii="Calibri" w:eastAsia="Times New Roman" w:hAnsi="Calibri" w:cs="Times New Roman"/>
                      <w:color w:val="17365D"/>
                      <w:sz w:val="20"/>
                      <w:szCs w:val="20"/>
                      <w:lang w:val="en-US"/>
                    </w:rPr>
                  </w:pPr>
                  <w:r w:rsidRPr="008A5829">
                    <w:rPr>
                      <w:rFonts w:ascii="Calibri" w:eastAsia="Times New Roman" w:hAnsi="Calibri" w:cs="Times New Roman"/>
                      <w:color w:val="17365D"/>
                      <w:sz w:val="20"/>
                      <w:szCs w:val="20"/>
                      <w:lang w:val="en-US"/>
                    </w:rPr>
                    <w:t>EBRD</w:t>
                  </w:r>
                </w:p>
              </w:tc>
            </w:tr>
            <w:tr w:rsidR="00A40B8F" w:rsidRPr="0084724E" w:rsidTr="00670F9B">
              <w:trPr>
                <w:trHeight w:val="567"/>
              </w:trPr>
              <w:tc>
                <w:tcPr>
                  <w:tcW w:w="1570" w:type="pct"/>
                  <w:tcBorders>
                    <w:top w:val="dotted" w:sz="4" w:space="0" w:color="auto"/>
                    <w:left w:val="nil"/>
                    <w:bottom w:val="dotted" w:sz="4" w:space="0" w:color="auto"/>
                    <w:right w:val="dotted" w:sz="4" w:space="0" w:color="auto"/>
                  </w:tcBorders>
                  <w:shd w:val="clear" w:color="auto" w:fill="auto"/>
                  <w:vAlign w:val="center"/>
                </w:tcPr>
                <w:p w:rsidR="00A40B8F" w:rsidRPr="0084724E" w:rsidRDefault="00A40B8F" w:rsidP="0090601C">
                  <w:pPr>
                    <w:spacing w:after="0" w:line="240" w:lineRule="auto"/>
                    <w:rPr>
                      <w:rFonts w:ascii="Calibri" w:eastAsia="Times New Roman" w:hAnsi="Calibri" w:cs="Times New Roman"/>
                      <w:color w:val="17365D"/>
                      <w:sz w:val="20"/>
                      <w:szCs w:val="20"/>
                    </w:rPr>
                  </w:pPr>
                  <w:r w:rsidRPr="0084724E">
                    <w:rPr>
                      <w:rFonts w:ascii="Calibri" w:eastAsia="Times New Roman" w:hAnsi="Calibri" w:cs="Times New Roman"/>
                      <w:color w:val="17365D"/>
                      <w:sz w:val="20"/>
                      <w:szCs w:val="20"/>
                    </w:rPr>
                    <w:t>Beskyd Railway Tunnel (Beskyd-Skotarske section)</w:t>
                  </w:r>
                </w:p>
              </w:tc>
              <w:tc>
                <w:tcPr>
                  <w:tcW w:w="615" w:type="pct"/>
                  <w:tcBorders>
                    <w:top w:val="dotted" w:sz="4" w:space="0" w:color="auto"/>
                    <w:left w:val="nil"/>
                    <w:bottom w:val="dotted" w:sz="4" w:space="0" w:color="auto"/>
                    <w:right w:val="dotted" w:sz="4" w:space="0" w:color="auto"/>
                  </w:tcBorders>
                  <w:shd w:val="clear" w:color="auto" w:fill="auto"/>
                  <w:vAlign w:val="center"/>
                </w:tcPr>
                <w:p w:rsidR="00A40B8F" w:rsidRPr="008A3611" w:rsidRDefault="00A40B8F" w:rsidP="008B42F4">
                  <w:pPr>
                    <w:spacing w:after="0" w:line="240" w:lineRule="auto"/>
                    <w:jc w:val="center"/>
                    <w:rPr>
                      <w:rFonts w:ascii="Calibri" w:eastAsia="Times New Roman" w:hAnsi="Calibri" w:cs="Times New Roman"/>
                      <w:color w:val="17365D"/>
                      <w:sz w:val="20"/>
                      <w:szCs w:val="20"/>
                    </w:rPr>
                  </w:pPr>
                  <w:r w:rsidRPr="008A3611">
                    <w:rPr>
                      <w:rFonts w:ascii="Calibri" w:eastAsia="Times New Roman" w:hAnsi="Calibri" w:cs="Times New Roman"/>
                      <w:color w:val="17365D"/>
                      <w:sz w:val="20"/>
                      <w:szCs w:val="20"/>
                    </w:rPr>
                    <w:t>n.a.</w:t>
                  </w:r>
                </w:p>
              </w:tc>
              <w:tc>
                <w:tcPr>
                  <w:tcW w:w="704" w:type="pct"/>
                  <w:tcBorders>
                    <w:top w:val="dotted" w:sz="4" w:space="0" w:color="auto"/>
                    <w:left w:val="nil"/>
                    <w:bottom w:val="dotted" w:sz="4" w:space="0" w:color="auto"/>
                    <w:right w:val="dotted" w:sz="4" w:space="0" w:color="auto"/>
                  </w:tcBorders>
                  <w:shd w:val="clear" w:color="auto" w:fill="auto"/>
                  <w:vAlign w:val="center"/>
                </w:tcPr>
                <w:p w:rsidR="00A40B8F" w:rsidRPr="00594B6F" w:rsidRDefault="00A40B8F" w:rsidP="0090601C">
                  <w:pPr>
                    <w:spacing w:after="0" w:line="240" w:lineRule="auto"/>
                    <w:jc w:val="center"/>
                    <w:rPr>
                      <w:rFonts w:ascii="Calibri" w:eastAsia="Times New Roman" w:hAnsi="Calibri" w:cs="Times New Roman"/>
                      <w:color w:val="17365D"/>
                      <w:sz w:val="20"/>
                      <w:szCs w:val="20"/>
                      <w:lang w:val="en-US"/>
                    </w:rPr>
                  </w:pPr>
                  <w:r>
                    <w:rPr>
                      <w:rFonts w:ascii="Calibri" w:eastAsia="Times New Roman" w:hAnsi="Calibri" w:cs="Times New Roman"/>
                      <w:color w:val="17365D"/>
                      <w:sz w:val="20"/>
                      <w:szCs w:val="20"/>
                      <w:lang w:val="en-US"/>
                    </w:rPr>
                    <w:t>Rail</w:t>
                  </w:r>
                </w:p>
              </w:tc>
              <w:tc>
                <w:tcPr>
                  <w:tcW w:w="967" w:type="pct"/>
                  <w:tcBorders>
                    <w:top w:val="dotted" w:sz="4" w:space="0" w:color="auto"/>
                    <w:left w:val="nil"/>
                    <w:bottom w:val="dotted" w:sz="4" w:space="0" w:color="auto"/>
                    <w:right w:val="dotted" w:sz="4" w:space="0" w:color="auto"/>
                  </w:tcBorders>
                  <w:shd w:val="clear" w:color="auto" w:fill="auto"/>
                  <w:vAlign w:val="center"/>
                </w:tcPr>
                <w:p w:rsidR="00A40B8F" w:rsidRPr="00594B6F" w:rsidRDefault="00A40B8F" w:rsidP="0090601C">
                  <w:pPr>
                    <w:spacing w:after="0" w:line="240" w:lineRule="auto"/>
                    <w:jc w:val="center"/>
                    <w:rPr>
                      <w:rFonts w:ascii="Calibri" w:eastAsia="Times New Roman" w:hAnsi="Calibri" w:cs="Times New Roman"/>
                      <w:color w:val="17365D"/>
                      <w:sz w:val="20"/>
                      <w:szCs w:val="20"/>
                      <w:lang w:val="en-US"/>
                    </w:rPr>
                  </w:pPr>
                  <w:r>
                    <w:rPr>
                      <w:rFonts w:ascii="Calibri" w:eastAsia="Times New Roman" w:hAnsi="Calibri" w:cs="Times New Roman"/>
                      <w:color w:val="17365D"/>
                      <w:sz w:val="20"/>
                      <w:szCs w:val="20"/>
                      <w:lang w:val="en-US"/>
                    </w:rPr>
                    <w:t xml:space="preserve">253 </w:t>
                  </w:r>
                  <w:proofErr w:type="spellStart"/>
                  <w:r>
                    <w:rPr>
                      <w:rFonts w:ascii="Calibri" w:eastAsia="Times New Roman" w:hAnsi="Calibri" w:cs="Times New Roman"/>
                      <w:color w:val="17365D"/>
                      <w:sz w:val="20"/>
                      <w:szCs w:val="20"/>
                      <w:lang w:val="en-US"/>
                    </w:rPr>
                    <w:t>mln</w:t>
                  </w:r>
                  <w:proofErr w:type="spellEnd"/>
                  <w:r>
                    <w:rPr>
                      <w:rFonts w:ascii="Calibri" w:eastAsia="Times New Roman" w:hAnsi="Calibri" w:cs="Times New Roman"/>
                      <w:color w:val="17365D"/>
                      <w:sz w:val="20"/>
                      <w:szCs w:val="20"/>
                      <w:lang w:val="en-US"/>
                    </w:rPr>
                    <w:t xml:space="preserve"> EUR</w:t>
                  </w:r>
                </w:p>
              </w:tc>
              <w:tc>
                <w:tcPr>
                  <w:tcW w:w="1144" w:type="pct"/>
                  <w:tcBorders>
                    <w:top w:val="dotted" w:sz="4" w:space="0" w:color="auto"/>
                    <w:left w:val="nil"/>
                    <w:bottom w:val="dotted" w:sz="4" w:space="0" w:color="auto"/>
                  </w:tcBorders>
                  <w:shd w:val="clear" w:color="auto" w:fill="auto"/>
                  <w:vAlign w:val="center"/>
                </w:tcPr>
                <w:p w:rsidR="00A40B8F" w:rsidRPr="007269B1" w:rsidRDefault="00A40B8F" w:rsidP="0090601C">
                  <w:pPr>
                    <w:spacing w:after="0" w:line="240" w:lineRule="auto"/>
                    <w:jc w:val="center"/>
                    <w:rPr>
                      <w:rFonts w:ascii="Calibri" w:eastAsia="Times New Roman" w:hAnsi="Calibri" w:cs="Times New Roman"/>
                      <w:color w:val="17365D"/>
                      <w:sz w:val="20"/>
                      <w:szCs w:val="20"/>
                      <w:lang w:val="pl-PL"/>
                    </w:rPr>
                  </w:pPr>
                  <w:r w:rsidRPr="007269B1">
                    <w:rPr>
                      <w:rFonts w:ascii="Calibri" w:eastAsia="Times New Roman" w:hAnsi="Calibri" w:cs="Times New Roman"/>
                      <w:color w:val="17365D"/>
                      <w:sz w:val="20"/>
                      <w:szCs w:val="20"/>
                      <w:lang w:val="pl-PL"/>
                    </w:rPr>
                    <w:t>55 mln EUR (EIB)</w:t>
                  </w:r>
                </w:p>
                <w:p w:rsidR="00A40B8F" w:rsidRPr="007269B1" w:rsidRDefault="00A40B8F" w:rsidP="0090601C">
                  <w:pPr>
                    <w:spacing w:after="0" w:line="240" w:lineRule="auto"/>
                    <w:jc w:val="center"/>
                    <w:rPr>
                      <w:rFonts w:ascii="Calibri" w:eastAsia="Times New Roman" w:hAnsi="Calibri" w:cs="Times New Roman"/>
                      <w:color w:val="17365D"/>
                      <w:sz w:val="20"/>
                      <w:szCs w:val="20"/>
                      <w:lang w:val="pl-PL"/>
                    </w:rPr>
                  </w:pPr>
                  <w:r w:rsidRPr="007269B1">
                    <w:rPr>
                      <w:rFonts w:ascii="Calibri" w:eastAsia="Times New Roman" w:hAnsi="Calibri" w:cs="Times New Roman"/>
                      <w:color w:val="17365D"/>
                      <w:sz w:val="20"/>
                      <w:szCs w:val="20"/>
                      <w:lang w:val="pl-PL"/>
                    </w:rPr>
                    <w:t>40,3 mln USD (EBRD)</w:t>
                  </w:r>
                </w:p>
              </w:tc>
            </w:tr>
            <w:tr w:rsidR="00A40B8F" w:rsidRPr="0084724E" w:rsidTr="00670F9B">
              <w:trPr>
                <w:trHeight w:val="567"/>
              </w:trPr>
              <w:tc>
                <w:tcPr>
                  <w:tcW w:w="1570" w:type="pct"/>
                  <w:tcBorders>
                    <w:top w:val="dotted" w:sz="4" w:space="0" w:color="auto"/>
                    <w:left w:val="nil"/>
                    <w:bottom w:val="dotted" w:sz="4" w:space="0" w:color="auto"/>
                    <w:right w:val="dotted" w:sz="4" w:space="0" w:color="auto"/>
                  </w:tcBorders>
                  <w:shd w:val="clear" w:color="auto" w:fill="auto"/>
                  <w:vAlign w:val="center"/>
                </w:tcPr>
                <w:p w:rsidR="00A40B8F" w:rsidRPr="008A3611" w:rsidRDefault="00A40B8F" w:rsidP="0090601C">
                  <w:pPr>
                    <w:spacing w:after="0" w:line="240" w:lineRule="auto"/>
                    <w:rPr>
                      <w:rFonts w:ascii="Calibri" w:eastAsia="Times New Roman" w:hAnsi="Calibri" w:cs="Times New Roman"/>
                      <w:color w:val="17365D"/>
                      <w:sz w:val="20"/>
                      <w:szCs w:val="20"/>
                      <w:lang w:val="en-US"/>
                    </w:rPr>
                  </w:pPr>
                  <w:r w:rsidRPr="00A40B8F">
                    <w:rPr>
                      <w:rFonts w:ascii="Calibri" w:eastAsia="Times New Roman" w:hAnsi="Calibri" w:cs="Times New Roman"/>
                      <w:color w:val="17365D"/>
                      <w:sz w:val="20"/>
                      <w:szCs w:val="20"/>
                      <w:lang w:val="en-US"/>
                    </w:rPr>
                    <w:t>Construction of a new Odessa-Reni road</w:t>
                  </w:r>
                </w:p>
              </w:tc>
              <w:tc>
                <w:tcPr>
                  <w:tcW w:w="615" w:type="pct"/>
                  <w:tcBorders>
                    <w:top w:val="dotted" w:sz="4" w:space="0" w:color="auto"/>
                    <w:left w:val="nil"/>
                    <w:bottom w:val="dotted" w:sz="4" w:space="0" w:color="auto"/>
                    <w:right w:val="dotted" w:sz="4" w:space="0" w:color="auto"/>
                  </w:tcBorders>
                  <w:shd w:val="clear" w:color="auto" w:fill="auto"/>
                  <w:vAlign w:val="center"/>
                </w:tcPr>
                <w:p w:rsidR="00A40B8F" w:rsidRPr="009A2CE1" w:rsidRDefault="00573B9C" w:rsidP="0090601C">
                  <w:pPr>
                    <w:spacing w:after="0" w:line="240" w:lineRule="auto"/>
                    <w:jc w:val="center"/>
                    <w:rPr>
                      <w:rFonts w:ascii="Calibri" w:eastAsia="Times New Roman" w:hAnsi="Calibri" w:cs="Times New Roman"/>
                      <w:color w:val="17365D"/>
                      <w:sz w:val="20"/>
                      <w:szCs w:val="20"/>
                      <w:lang w:val="en-US"/>
                    </w:rPr>
                  </w:pPr>
                  <w:proofErr w:type="spellStart"/>
                  <w:r>
                    <w:rPr>
                      <w:rFonts w:ascii="Calibri" w:eastAsia="Times New Roman" w:hAnsi="Calibri" w:cs="Times New Roman"/>
                      <w:color w:val="17365D"/>
                      <w:sz w:val="20"/>
                      <w:szCs w:val="20"/>
                      <w:lang w:val="en-US"/>
                    </w:rPr>
                    <w:t>n.a</w:t>
                  </w:r>
                  <w:proofErr w:type="spellEnd"/>
                  <w:r>
                    <w:rPr>
                      <w:rFonts w:ascii="Calibri" w:eastAsia="Times New Roman" w:hAnsi="Calibri" w:cs="Times New Roman"/>
                      <w:color w:val="17365D"/>
                      <w:sz w:val="20"/>
                      <w:szCs w:val="20"/>
                      <w:lang w:val="en-US"/>
                    </w:rPr>
                    <w:t>.</w:t>
                  </w:r>
                </w:p>
              </w:tc>
              <w:tc>
                <w:tcPr>
                  <w:tcW w:w="704" w:type="pct"/>
                  <w:tcBorders>
                    <w:top w:val="dotted" w:sz="4" w:space="0" w:color="auto"/>
                    <w:left w:val="nil"/>
                    <w:bottom w:val="dotted" w:sz="4" w:space="0" w:color="auto"/>
                    <w:right w:val="dotted" w:sz="4" w:space="0" w:color="auto"/>
                  </w:tcBorders>
                  <w:shd w:val="clear" w:color="auto" w:fill="auto"/>
                  <w:vAlign w:val="center"/>
                </w:tcPr>
                <w:p w:rsidR="00A40B8F" w:rsidRPr="00594B6F" w:rsidRDefault="00A40B8F" w:rsidP="0090601C">
                  <w:pPr>
                    <w:spacing w:after="0" w:line="240" w:lineRule="auto"/>
                    <w:jc w:val="center"/>
                    <w:rPr>
                      <w:rFonts w:ascii="Calibri" w:eastAsia="Times New Roman" w:hAnsi="Calibri" w:cs="Times New Roman"/>
                      <w:color w:val="17365D"/>
                      <w:sz w:val="20"/>
                      <w:szCs w:val="20"/>
                      <w:lang w:val="en-US"/>
                    </w:rPr>
                  </w:pPr>
                  <w:r>
                    <w:rPr>
                      <w:rFonts w:ascii="Calibri" w:eastAsia="Times New Roman" w:hAnsi="Calibri" w:cs="Times New Roman"/>
                      <w:color w:val="17365D"/>
                      <w:sz w:val="20"/>
                      <w:szCs w:val="20"/>
                      <w:lang w:val="en-US"/>
                    </w:rPr>
                    <w:t>Road</w:t>
                  </w:r>
                </w:p>
              </w:tc>
              <w:tc>
                <w:tcPr>
                  <w:tcW w:w="967" w:type="pct"/>
                  <w:tcBorders>
                    <w:top w:val="dotted" w:sz="4" w:space="0" w:color="auto"/>
                    <w:left w:val="nil"/>
                    <w:bottom w:val="dotted" w:sz="4" w:space="0" w:color="auto"/>
                    <w:right w:val="dotted" w:sz="4" w:space="0" w:color="auto"/>
                  </w:tcBorders>
                  <w:shd w:val="clear" w:color="auto" w:fill="auto"/>
                  <w:vAlign w:val="center"/>
                </w:tcPr>
                <w:p w:rsidR="00A40B8F" w:rsidRPr="000601DF" w:rsidRDefault="000601DF" w:rsidP="0090601C">
                  <w:pPr>
                    <w:spacing w:after="0" w:line="240" w:lineRule="auto"/>
                    <w:jc w:val="center"/>
                    <w:rPr>
                      <w:rFonts w:ascii="Calibri" w:eastAsia="Times New Roman" w:hAnsi="Calibri" w:cs="Times New Roman"/>
                      <w:color w:val="17365D"/>
                      <w:sz w:val="20"/>
                      <w:szCs w:val="20"/>
                      <w:lang w:val="pl-PL"/>
                    </w:rPr>
                  </w:pPr>
                  <w:r w:rsidRPr="000601DF">
                    <w:rPr>
                      <w:rFonts w:ascii="Calibri" w:eastAsia="Times New Roman" w:hAnsi="Calibri" w:cs="Times New Roman"/>
                      <w:color w:val="17365D"/>
                      <w:sz w:val="20"/>
                      <w:szCs w:val="20"/>
                      <w:lang w:val="pl-PL"/>
                    </w:rPr>
                    <w:t>1.587 mln EUR (827/760 mln EUR – I/II stage)</w:t>
                  </w:r>
                </w:p>
              </w:tc>
              <w:tc>
                <w:tcPr>
                  <w:tcW w:w="1144" w:type="pct"/>
                  <w:tcBorders>
                    <w:top w:val="dotted" w:sz="4" w:space="0" w:color="auto"/>
                    <w:left w:val="nil"/>
                    <w:bottom w:val="dotted" w:sz="4" w:space="0" w:color="auto"/>
                    <w:right w:val="nil"/>
                  </w:tcBorders>
                  <w:shd w:val="clear" w:color="auto" w:fill="auto"/>
                  <w:vAlign w:val="center"/>
                </w:tcPr>
                <w:p w:rsidR="000601DF" w:rsidRDefault="000601DF" w:rsidP="0090601C">
                  <w:pPr>
                    <w:spacing w:after="0" w:line="240" w:lineRule="auto"/>
                    <w:jc w:val="center"/>
                    <w:rPr>
                      <w:rFonts w:ascii="Calibri" w:eastAsia="Times New Roman" w:hAnsi="Calibri" w:cs="Times New Roman"/>
                      <w:color w:val="17365D"/>
                      <w:sz w:val="20"/>
                      <w:szCs w:val="20"/>
                      <w:lang w:val="en-US"/>
                    </w:rPr>
                  </w:pPr>
                  <w:r w:rsidRPr="000601DF">
                    <w:rPr>
                      <w:rFonts w:ascii="Calibri" w:eastAsia="Times New Roman" w:hAnsi="Calibri" w:cs="Times New Roman"/>
                      <w:color w:val="17365D"/>
                      <w:sz w:val="20"/>
                      <w:szCs w:val="20"/>
                      <w:lang w:val="en-US"/>
                    </w:rPr>
                    <w:t xml:space="preserve">Funds of private investors, </w:t>
                  </w:r>
                </w:p>
                <w:p w:rsidR="00A40B8F" w:rsidRPr="000601DF" w:rsidRDefault="000601DF" w:rsidP="000601DF">
                  <w:pPr>
                    <w:spacing w:after="0" w:line="240" w:lineRule="auto"/>
                    <w:jc w:val="center"/>
                    <w:rPr>
                      <w:rFonts w:ascii="Calibri" w:eastAsia="Times New Roman" w:hAnsi="Calibri" w:cs="Times New Roman"/>
                      <w:color w:val="17365D"/>
                      <w:sz w:val="20"/>
                      <w:szCs w:val="20"/>
                      <w:lang w:val="en-US"/>
                    </w:rPr>
                  </w:pPr>
                  <w:r>
                    <w:rPr>
                      <w:rFonts w:ascii="Calibri" w:eastAsia="Times New Roman" w:hAnsi="Calibri" w:cs="Times New Roman"/>
                      <w:color w:val="17365D"/>
                      <w:sz w:val="20"/>
                      <w:szCs w:val="20"/>
                      <w:lang w:val="en-US"/>
                    </w:rPr>
                    <w:t xml:space="preserve">ORSA, </w:t>
                  </w:r>
                  <w:r w:rsidRPr="000601DF">
                    <w:rPr>
                      <w:rFonts w:ascii="Calibri" w:eastAsia="Times New Roman" w:hAnsi="Calibri" w:cs="Times New Roman"/>
                      <w:color w:val="17365D"/>
                      <w:sz w:val="20"/>
                      <w:szCs w:val="20"/>
                      <w:lang w:val="en-US"/>
                    </w:rPr>
                    <w:t>others</w:t>
                  </w:r>
                  <w:r>
                    <w:rPr>
                      <w:rFonts w:ascii="Calibri" w:eastAsia="Times New Roman" w:hAnsi="Calibri" w:cs="Times New Roman"/>
                      <w:color w:val="17365D"/>
                      <w:sz w:val="20"/>
                      <w:szCs w:val="20"/>
                      <w:lang w:val="en-US"/>
                    </w:rPr>
                    <w:t xml:space="preserve"> (IFI)</w:t>
                  </w:r>
                </w:p>
              </w:tc>
            </w:tr>
            <w:tr w:rsidR="00A40B8F" w:rsidRPr="0084724E" w:rsidTr="00670F9B">
              <w:trPr>
                <w:trHeight w:val="567"/>
              </w:trPr>
              <w:tc>
                <w:tcPr>
                  <w:tcW w:w="1570" w:type="pct"/>
                  <w:tcBorders>
                    <w:top w:val="dotted" w:sz="4" w:space="0" w:color="auto"/>
                    <w:left w:val="nil"/>
                    <w:bottom w:val="dotted" w:sz="4" w:space="0" w:color="auto"/>
                    <w:right w:val="dotted" w:sz="4" w:space="0" w:color="auto"/>
                  </w:tcBorders>
                  <w:shd w:val="clear" w:color="auto" w:fill="auto"/>
                  <w:vAlign w:val="center"/>
                </w:tcPr>
                <w:p w:rsidR="00A40B8F" w:rsidRPr="000601DF" w:rsidRDefault="004A3EBB" w:rsidP="0090601C">
                  <w:pPr>
                    <w:spacing w:after="0" w:line="240" w:lineRule="auto"/>
                    <w:rPr>
                      <w:rFonts w:ascii="Calibri" w:eastAsia="Times New Roman" w:hAnsi="Calibri" w:cs="Times New Roman"/>
                      <w:color w:val="17365D"/>
                      <w:sz w:val="20"/>
                      <w:szCs w:val="20"/>
                      <w:lang w:val="en-US"/>
                    </w:rPr>
                  </w:pPr>
                  <w:r w:rsidRPr="004A3EBB">
                    <w:rPr>
                      <w:rFonts w:ascii="Calibri" w:eastAsia="Times New Roman" w:hAnsi="Calibri" w:cs="Times New Roman"/>
                      <w:color w:val="17365D"/>
                      <w:sz w:val="20"/>
                      <w:szCs w:val="20"/>
                      <w:lang w:val="en-US"/>
                    </w:rPr>
                    <w:t xml:space="preserve">Reconstruction of the </w:t>
                  </w:r>
                  <w:proofErr w:type="spellStart"/>
                  <w:r w:rsidRPr="004A3EBB">
                    <w:rPr>
                      <w:rFonts w:ascii="Calibri" w:eastAsia="Times New Roman" w:hAnsi="Calibri" w:cs="Times New Roman"/>
                      <w:color w:val="17365D"/>
                      <w:sz w:val="20"/>
                      <w:szCs w:val="20"/>
                      <w:lang w:val="en-US"/>
                    </w:rPr>
                    <w:t>Scherbakivka-Kharkiv</w:t>
                  </w:r>
                  <w:proofErr w:type="spellEnd"/>
                  <w:r w:rsidRPr="004A3EBB">
                    <w:rPr>
                      <w:rFonts w:ascii="Calibri" w:eastAsia="Times New Roman" w:hAnsi="Calibri" w:cs="Times New Roman"/>
                      <w:color w:val="17365D"/>
                      <w:sz w:val="20"/>
                      <w:szCs w:val="20"/>
                      <w:lang w:val="en-US"/>
                    </w:rPr>
                    <w:t xml:space="preserve"> road</w:t>
                  </w:r>
                </w:p>
              </w:tc>
              <w:tc>
                <w:tcPr>
                  <w:tcW w:w="615" w:type="pct"/>
                  <w:tcBorders>
                    <w:top w:val="dotted" w:sz="4" w:space="0" w:color="auto"/>
                    <w:left w:val="nil"/>
                    <w:bottom w:val="dotted" w:sz="4" w:space="0" w:color="auto"/>
                    <w:right w:val="dotted" w:sz="4" w:space="0" w:color="auto"/>
                  </w:tcBorders>
                  <w:shd w:val="clear" w:color="auto" w:fill="auto"/>
                  <w:vAlign w:val="center"/>
                </w:tcPr>
                <w:p w:rsidR="00A40B8F" w:rsidRPr="000601DF" w:rsidRDefault="00573B9C" w:rsidP="0090601C">
                  <w:pPr>
                    <w:spacing w:after="0" w:line="240" w:lineRule="auto"/>
                    <w:jc w:val="center"/>
                    <w:rPr>
                      <w:rFonts w:ascii="Calibri" w:eastAsia="Times New Roman" w:hAnsi="Calibri" w:cs="Times New Roman"/>
                      <w:color w:val="17365D"/>
                      <w:sz w:val="20"/>
                      <w:szCs w:val="20"/>
                      <w:lang w:val="en-US"/>
                    </w:rPr>
                  </w:pPr>
                  <w:proofErr w:type="spellStart"/>
                  <w:r>
                    <w:rPr>
                      <w:rFonts w:ascii="Calibri" w:eastAsia="Times New Roman" w:hAnsi="Calibri" w:cs="Times New Roman"/>
                      <w:color w:val="17365D"/>
                      <w:sz w:val="20"/>
                      <w:szCs w:val="20"/>
                      <w:lang w:val="en-US"/>
                    </w:rPr>
                    <w:t>n.a</w:t>
                  </w:r>
                  <w:proofErr w:type="spellEnd"/>
                  <w:r>
                    <w:rPr>
                      <w:rFonts w:ascii="Calibri" w:eastAsia="Times New Roman" w:hAnsi="Calibri" w:cs="Times New Roman"/>
                      <w:color w:val="17365D"/>
                      <w:sz w:val="20"/>
                      <w:szCs w:val="20"/>
                      <w:lang w:val="en-US"/>
                    </w:rPr>
                    <w:t>.</w:t>
                  </w:r>
                </w:p>
              </w:tc>
              <w:tc>
                <w:tcPr>
                  <w:tcW w:w="704" w:type="pct"/>
                  <w:tcBorders>
                    <w:top w:val="dotted" w:sz="4" w:space="0" w:color="auto"/>
                    <w:left w:val="nil"/>
                    <w:bottom w:val="dotted" w:sz="4" w:space="0" w:color="auto"/>
                    <w:right w:val="dotted" w:sz="4" w:space="0" w:color="auto"/>
                  </w:tcBorders>
                  <w:shd w:val="clear" w:color="auto" w:fill="auto"/>
                  <w:vAlign w:val="center"/>
                </w:tcPr>
                <w:p w:rsidR="00A40B8F" w:rsidRPr="000601DF" w:rsidRDefault="00205C66" w:rsidP="0090601C">
                  <w:pPr>
                    <w:spacing w:after="0" w:line="240" w:lineRule="auto"/>
                    <w:jc w:val="center"/>
                    <w:rPr>
                      <w:rFonts w:ascii="Calibri" w:eastAsia="Times New Roman" w:hAnsi="Calibri" w:cs="Times New Roman"/>
                      <w:color w:val="17365D"/>
                      <w:sz w:val="20"/>
                      <w:szCs w:val="20"/>
                      <w:lang w:val="en-US"/>
                    </w:rPr>
                  </w:pPr>
                  <w:r>
                    <w:rPr>
                      <w:rFonts w:ascii="Calibri" w:eastAsia="Times New Roman" w:hAnsi="Calibri" w:cs="Times New Roman"/>
                      <w:color w:val="17365D"/>
                      <w:sz w:val="20"/>
                      <w:szCs w:val="20"/>
                      <w:lang w:val="en-US"/>
                    </w:rPr>
                    <w:t>Road</w:t>
                  </w:r>
                </w:p>
              </w:tc>
              <w:tc>
                <w:tcPr>
                  <w:tcW w:w="967" w:type="pct"/>
                  <w:tcBorders>
                    <w:top w:val="dotted" w:sz="4" w:space="0" w:color="auto"/>
                    <w:left w:val="nil"/>
                    <w:bottom w:val="dotted" w:sz="4" w:space="0" w:color="auto"/>
                    <w:right w:val="dotted" w:sz="4" w:space="0" w:color="auto"/>
                  </w:tcBorders>
                  <w:shd w:val="clear" w:color="auto" w:fill="auto"/>
                  <w:vAlign w:val="center"/>
                </w:tcPr>
                <w:p w:rsidR="00A40B8F" w:rsidRPr="00205C66" w:rsidRDefault="00205C66" w:rsidP="00205C66">
                  <w:pPr>
                    <w:spacing w:after="0" w:line="240" w:lineRule="auto"/>
                    <w:jc w:val="center"/>
                    <w:rPr>
                      <w:rFonts w:ascii="Calibri" w:eastAsia="Times New Roman" w:hAnsi="Calibri" w:cs="Times New Roman"/>
                      <w:color w:val="17365D"/>
                      <w:sz w:val="20"/>
                      <w:szCs w:val="20"/>
                      <w:lang w:val="pl-PL"/>
                    </w:rPr>
                  </w:pPr>
                  <w:r w:rsidRPr="00205C66">
                    <w:rPr>
                      <w:rFonts w:ascii="Calibri" w:eastAsia="Times New Roman" w:hAnsi="Calibri" w:cs="Times New Roman"/>
                      <w:color w:val="17365D"/>
                      <w:sz w:val="20"/>
                      <w:szCs w:val="20"/>
                      <w:lang w:val="pl-PL"/>
                    </w:rPr>
                    <w:t xml:space="preserve">390 mln EUR </w:t>
                  </w:r>
                  <w:r w:rsidRPr="000601DF">
                    <w:rPr>
                      <w:rFonts w:ascii="Calibri" w:eastAsia="Times New Roman" w:hAnsi="Calibri" w:cs="Times New Roman"/>
                      <w:color w:val="17365D"/>
                      <w:sz w:val="20"/>
                      <w:szCs w:val="20"/>
                      <w:lang w:val="pl-PL"/>
                    </w:rPr>
                    <w:t>(</w:t>
                  </w:r>
                  <w:r>
                    <w:rPr>
                      <w:rFonts w:ascii="Calibri" w:eastAsia="Times New Roman" w:hAnsi="Calibri" w:cs="Times New Roman"/>
                      <w:color w:val="17365D"/>
                      <w:sz w:val="20"/>
                      <w:szCs w:val="20"/>
                      <w:lang w:val="pl-PL"/>
                    </w:rPr>
                    <w:t>90</w:t>
                  </w:r>
                  <w:r w:rsidRPr="000601DF">
                    <w:rPr>
                      <w:rFonts w:ascii="Calibri" w:eastAsia="Times New Roman" w:hAnsi="Calibri" w:cs="Times New Roman"/>
                      <w:color w:val="17365D"/>
                      <w:sz w:val="20"/>
                      <w:szCs w:val="20"/>
                      <w:lang w:val="pl-PL"/>
                    </w:rPr>
                    <w:t>/</w:t>
                  </w:r>
                  <w:r>
                    <w:rPr>
                      <w:rFonts w:ascii="Calibri" w:eastAsia="Times New Roman" w:hAnsi="Calibri" w:cs="Times New Roman"/>
                      <w:color w:val="17365D"/>
                      <w:sz w:val="20"/>
                      <w:szCs w:val="20"/>
                      <w:lang w:val="pl-PL"/>
                    </w:rPr>
                    <w:t>30</w:t>
                  </w:r>
                  <w:r w:rsidRPr="000601DF">
                    <w:rPr>
                      <w:rFonts w:ascii="Calibri" w:eastAsia="Times New Roman" w:hAnsi="Calibri" w:cs="Times New Roman"/>
                      <w:color w:val="17365D"/>
                      <w:sz w:val="20"/>
                      <w:szCs w:val="20"/>
                      <w:lang w:val="pl-PL"/>
                    </w:rPr>
                    <w:t>0 mln EUR – I/II stage)</w:t>
                  </w:r>
                </w:p>
              </w:tc>
              <w:tc>
                <w:tcPr>
                  <w:tcW w:w="1144" w:type="pct"/>
                  <w:tcBorders>
                    <w:top w:val="dotted" w:sz="4" w:space="0" w:color="auto"/>
                    <w:left w:val="nil"/>
                    <w:bottom w:val="dotted" w:sz="4" w:space="0" w:color="auto"/>
                    <w:right w:val="nil"/>
                  </w:tcBorders>
                  <w:shd w:val="clear" w:color="auto" w:fill="auto"/>
                  <w:vAlign w:val="center"/>
                </w:tcPr>
                <w:p w:rsidR="00A40B8F" w:rsidRPr="00205C66" w:rsidRDefault="00205C66" w:rsidP="0090601C">
                  <w:pPr>
                    <w:spacing w:after="0" w:line="240" w:lineRule="auto"/>
                    <w:jc w:val="center"/>
                    <w:rPr>
                      <w:rFonts w:ascii="Calibri" w:eastAsia="Times New Roman" w:hAnsi="Calibri" w:cs="Times New Roman"/>
                      <w:color w:val="17365D"/>
                      <w:sz w:val="20"/>
                      <w:szCs w:val="20"/>
                      <w:lang w:val="en-US"/>
                    </w:rPr>
                  </w:pPr>
                  <w:r w:rsidRPr="00205C66">
                    <w:rPr>
                      <w:rFonts w:ascii="Calibri" w:eastAsia="Times New Roman" w:hAnsi="Calibri" w:cs="Times New Roman"/>
                      <w:color w:val="17365D"/>
                      <w:sz w:val="20"/>
                      <w:szCs w:val="20"/>
                      <w:lang w:val="en-US"/>
                    </w:rPr>
                    <w:t>Funds of private investors and others.</w:t>
                  </w:r>
                </w:p>
              </w:tc>
            </w:tr>
            <w:tr w:rsidR="00A40B8F" w:rsidRPr="0084724E" w:rsidTr="00670F9B">
              <w:trPr>
                <w:trHeight w:val="567"/>
              </w:trPr>
              <w:tc>
                <w:tcPr>
                  <w:tcW w:w="1570" w:type="pct"/>
                  <w:tcBorders>
                    <w:top w:val="dotted" w:sz="4" w:space="0" w:color="auto"/>
                    <w:left w:val="nil"/>
                    <w:bottom w:val="dotted" w:sz="4" w:space="0" w:color="auto"/>
                    <w:right w:val="dotted" w:sz="4" w:space="0" w:color="auto"/>
                  </w:tcBorders>
                  <w:shd w:val="clear" w:color="auto" w:fill="auto"/>
                  <w:vAlign w:val="center"/>
                </w:tcPr>
                <w:p w:rsidR="00A40B8F" w:rsidRPr="00205C66" w:rsidRDefault="00A90B90" w:rsidP="0090601C">
                  <w:pPr>
                    <w:spacing w:after="0" w:line="240" w:lineRule="auto"/>
                    <w:rPr>
                      <w:rFonts w:ascii="Calibri" w:eastAsia="Times New Roman" w:hAnsi="Calibri" w:cs="Times New Roman"/>
                      <w:color w:val="17365D"/>
                      <w:sz w:val="20"/>
                      <w:szCs w:val="20"/>
                      <w:lang w:val="en-US"/>
                    </w:rPr>
                  </w:pPr>
                  <w:r w:rsidRPr="00A90B90">
                    <w:rPr>
                      <w:rFonts w:ascii="Calibri" w:eastAsia="Times New Roman" w:hAnsi="Calibri" w:cs="Times New Roman"/>
                      <w:color w:val="17365D"/>
                      <w:sz w:val="20"/>
                      <w:szCs w:val="20"/>
                      <w:lang w:val="en-US"/>
                    </w:rPr>
                    <w:t xml:space="preserve">Construction of the bridge over the Dnieper river with approaches to the Kyiv - </w:t>
                  </w:r>
                  <w:proofErr w:type="spellStart"/>
                  <w:r w:rsidRPr="00A90B90">
                    <w:rPr>
                      <w:rFonts w:ascii="Calibri" w:eastAsia="Times New Roman" w:hAnsi="Calibri" w:cs="Times New Roman"/>
                      <w:color w:val="17365D"/>
                      <w:sz w:val="20"/>
                      <w:szCs w:val="20"/>
                      <w:lang w:val="en-US"/>
                    </w:rPr>
                    <w:t>Znam'yanka</w:t>
                  </w:r>
                  <w:proofErr w:type="spellEnd"/>
                  <w:r w:rsidRPr="00A90B90">
                    <w:rPr>
                      <w:rFonts w:ascii="Calibri" w:eastAsia="Times New Roman" w:hAnsi="Calibri" w:cs="Times New Roman"/>
                      <w:color w:val="17365D"/>
                      <w:sz w:val="20"/>
                      <w:szCs w:val="20"/>
                      <w:lang w:val="en-US"/>
                    </w:rPr>
                    <w:t xml:space="preserve"> (H-01) and Gora - </w:t>
                  </w:r>
                  <w:proofErr w:type="spellStart"/>
                  <w:r w:rsidRPr="00A90B90">
                    <w:rPr>
                      <w:rFonts w:ascii="Calibri" w:eastAsia="Times New Roman" w:hAnsi="Calibri" w:cs="Times New Roman"/>
                      <w:color w:val="17365D"/>
                      <w:sz w:val="20"/>
                      <w:szCs w:val="20"/>
                      <w:lang w:val="en-US"/>
                    </w:rPr>
                    <w:t>Rogoziv</w:t>
                  </w:r>
                  <w:proofErr w:type="spellEnd"/>
                  <w:r w:rsidRPr="00A90B90">
                    <w:rPr>
                      <w:rFonts w:ascii="Calibri" w:eastAsia="Times New Roman" w:hAnsi="Calibri" w:cs="Times New Roman"/>
                      <w:color w:val="17365D"/>
                      <w:sz w:val="20"/>
                      <w:szCs w:val="20"/>
                      <w:lang w:val="en-US"/>
                    </w:rPr>
                    <w:t xml:space="preserve"> (Kyiv Great Ring Road) roads</w:t>
                  </w:r>
                </w:p>
              </w:tc>
              <w:tc>
                <w:tcPr>
                  <w:tcW w:w="615" w:type="pct"/>
                  <w:tcBorders>
                    <w:top w:val="dotted" w:sz="4" w:space="0" w:color="auto"/>
                    <w:left w:val="nil"/>
                    <w:bottom w:val="dotted" w:sz="4" w:space="0" w:color="auto"/>
                    <w:right w:val="dotted" w:sz="4" w:space="0" w:color="auto"/>
                  </w:tcBorders>
                  <w:shd w:val="clear" w:color="auto" w:fill="auto"/>
                  <w:vAlign w:val="center"/>
                </w:tcPr>
                <w:p w:rsidR="00A40B8F" w:rsidRPr="00205C66" w:rsidRDefault="00573B9C" w:rsidP="0090601C">
                  <w:pPr>
                    <w:spacing w:after="0" w:line="240" w:lineRule="auto"/>
                    <w:jc w:val="center"/>
                    <w:rPr>
                      <w:rFonts w:ascii="Calibri" w:eastAsia="Times New Roman" w:hAnsi="Calibri" w:cs="Times New Roman"/>
                      <w:color w:val="17365D"/>
                      <w:sz w:val="20"/>
                      <w:szCs w:val="20"/>
                      <w:lang w:val="en-US"/>
                    </w:rPr>
                  </w:pPr>
                  <w:proofErr w:type="spellStart"/>
                  <w:r>
                    <w:rPr>
                      <w:rFonts w:ascii="Calibri" w:eastAsia="Times New Roman" w:hAnsi="Calibri" w:cs="Times New Roman"/>
                      <w:color w:val="17365D"/>
                      <w:sz w:val="20"/>
                      <w:szCs w:val="20"/>
                      <w:lang w:val="en-US"/>
                    </w:rPr>
                    <w:t>n.a</w:t>
                  </w:r>
                  <w:proofErr w:type="spellEnd"/>
                  <w:r>
                    <w:rPr>
                      <w:rFonts w:ascii="Calibri" w:eastAsia="Times New Roman" w:hAnsi="Calibri" w:cs="Times New Roman"/>
                      <w:color w:val="17365D"/>
                      <w:sz w:val="20"/>
                      <w:szCs w:val="20"/>
                      <w:lang w:val="en-US"/>
                    </w:rPr>
                    <w:t>.</w:t>
                  </w:r>
                </w:p>
              </w:tc>
              <w:tc>
                <w:tcPr>
                  <w:tcW w:w="704" w:type="pct"/>
                  <w:tcBorders>
                    <w:top w:val="dotted" w:sz="4" w:space="0" w:color="auto"/>
                    <w:left w:val="nil"/>
                    <w:bottom w:val="dotted" w:sz="4" w:space="0" w:color="auto"/>
                    <w:right w:val="dotted" w:sz="4" w:space="0" w:color="auto"/>
                  </w:tcBorders>
                  <w:shd w:val="clear" w:color="auto" w:fill="auto"/>
                  <w:vAlign w:val="center"/>
                </w:tcPr>
                <w:p w:rsidR="00A40B8F" w:rsidRPr="00205C66" w:rsidRDefault="008C09BB" w:rsidP="0090601C">
                  <w:pPr>
                    <w:spacing w:after="0" w:line="240" w:lineRule="auto"/>
                    <w:jc w:val="center"/>
                    <w:rPr>
                      <w:rFonts w:ascii="Calibri" w:eastAsia="Times New Roman" w:hAnsi="Calibri" w:cs="Times New Roman"/>
                      <w:color w:val="17365D"/>
                      <w:sz w:val="20"/>
                      <w:szCs w:val="20"/>
                      <w:lang w:val="en-US"/>
                    </w:rPr>
                  </w:pPr>
                  <w:r>
                    <w:rPr>
                      <w:rFonts w:ascii="Calibri" w:eastAsia="Times New Roman" w:hAnsi="Calibri" w:cs="Times New Roman"/>
                      <w:color w:val="17365D"/>
                      <w:sz w:val="20"/>
                      <w:szCs w:val="20"/>
                      <w:lang w:val="en-US"/>
                    </w:rPr>
                    <w:t>Road</w:t>
                  </w:r>
                </w:p>
              </w:tc>
              <w:tc>
                <w:tcPr>
                  <w:tcW w:w="967" w:type="pct"/>
                  <w:tcBorders>
                    <w:top w:val="dotted" w:sz="4" w:space="0" w:color="auto"/>
                    <w:left w:val="nil"/>
                    <w:bottom w:val="dotted" w:sz="4" w:space="0" w:color="auto"/>
                    <w:right w:val="dotted" w:sz="4" w:space="0" w:color="auto"/>
                  </w:tcBorders>
                  <w:shd w:val="clear" w:color="auto" w:fill="auto"/>
                  <w:vAlign w:val="center"/>
                </w:tcPr>
                <w:p w:rsidR="00A40B8F" w:rsidRDefault="00C93343" w:rsidP="0090601C">
                  <w:pPr>
                    <w:spacing w:after="0" w:line="240" w:lineRule="auto"/>
                    <w:jc w:val="center"/>
                    <w:rPr>
                      <w:rFonts w:ascii="Calibri" w:eastAsia="Times New Roman" w:hAnsi="Calibri" w:cs="Times New Roman"/>
                      <w:color w:val="17365D"/>
                      <w:sz w:val="20"/>
                      <w:szCs w:val="20"/>
                      <w:lang w:val="en-US"/>
                    </w:rPr>
                  </w:pPr>
                  <w:r>
                    <w:rPr>
                      <w:rFonts w:ascii="Calibri" w:eastAsia="Times New Roman" w:hAnsi="Calibri" w:cs="Times New Roman"/>
                      <w:color w:val="17365D"/>
                      <w:sz w:val="20"/>
                      <w:szCs w:val="20"/>
                      <w:lang w:val="en-US"/>
                    </w:rPr>
                    <w:t>1,</w:t>
                  </w:r>
                  <w:r w:rsidR="00277751">
                    <w:rPr>
                      <w:rFonts w:ascii="Calibri" w:eastAsia="Times New Roman" w:hAnsi="Calibri" w:cs="Times New Roman"/>
                      <w:color w:val="17365D"/>
                      <w:sz w:val="20"/>
                      <w:szCs w:val="20"/>
                      <w:lang w:val="en-US"/>
                    </w:rPr>
                    <w:t xml:space="preserve">5 </w:t>
                  </w:r>
                  <w:proofErr w:type="spellStart"/>
                  <w:r w:rsidR="00277751">
                    <w:rPr>
                      <w:rFonts w:ascii="Calibri" w:eastAsia="Times New Roman" w:hAnsi="Calibri" w:cs="Times New Roman"/>
                      <w:color w:val="17365D"/>
                      <w:sz w:val="20"/>
                      <w:szCs w:val="20"/>
                      <w:lang w:val="en-US"/>
                    </w:rPr>
                    <w:t>bln</w:t>
                  </w:r>
                  <w:proofErr w:type="spellEnd"/>
                  <w:r w:rsidR="00277751">
                    <w:rPr>
                      <w:rFonts w:ascii="Calibri" w:eastAsia="Times New Roman" w:hAnsi="Calibri" w:cs="Times New Roman"/>
                      <w:color w:val="17365D"/>
                      <w:sz w:val="20"/>
                      <w:szCs w:val="20"/>
                      <w:lang w:val="en-US"/>
                    </w:rPr>
                    <w:t xml:space="preserve"> EUR</w:t>
                  </w:r>
                  <w:r>
                    <w:rPr>
                      <w:rFonts w:ascii="Calibri" w:eastAsia="Times New Roman" w:hAnsi="Calibri" w:cs="Times New Roman"/>
                      <w:color w:val="17365D"/>
                      <w:sz w:val="20"/>
                      <w:szCs w:val="20"/>
                      <w:lang w:val="en-US"/>
                    </w:rPr>
                    <w:t xml:space="preserve"> </w:t>
                  </w:r>
                </w:p>
                <w:p w:rsidR="00C93343" w:rsidRPr="00205C66" w:rsidRDefault="00C93343" w:rsidP="0090601C">
                  <w:pPr>
                    <w:spacing w:after="0" w:line="240" w:lineRule="auto"/>
                    <w:jc w:val="center"/>
                    <w:rPr>
                      <w:rFonts w:ascii="Calibri" w:eastAsia="Times New Roman" w:hAnsi="Calibri" w:cs="Times New Roman"/>
                      <w:color w:val="17365D"/>
                      <w:sz w:val="20"/>
                      <w:szCs w:val="20"/>
                      <w:lang w:val="en-US"/>
                    </w:rPr>
                  </w:pPr>
                  <w:r>
                    <w:rPr>
                      <w:rFonts w:ascii="Calibri" w:eastAsia="Times New Roman" w:hAnsi="Calibri" w:cs="Times New Roman"/>
                      <w:color w:val="17365D"/>
                      <w:sz w:val="20"/>
                      <w:szCs w:val="20"/>
                      <w:lang w:val="en-US"/>
                    </w:rPr>
                    <w:t xml:space="preserve">5.500 </w:t>
                  </w:r>
                  <w:proofErr w:type="spellStart"/>
                  <w:r>
                    <w:rPr>
                      <w:rFonts w:ascii="Calibri" w:eastAsia="Times New Roman" w:hAnsi="Calibri" w:cs="Times New Roman"/>
                      <w:color w:val="17365D"/>
                      <w:sz w:val="20"/>
                      <w:szCs w:val="20"/>
                      <w:lang w:val="en-US"/>
                    </w:rPr>
                    <w:t>mln</w:t>
                  </w:r>
                  <w:proofErr w:type="spellEnd"/>
                  <w:r>
                    <w:rPr>
                      <w:rFonts w:ascii="Calibri" w:eastAsia="Times New Roman" w:hAnsi="Calibri" w:cs="Times New Roman"/>
                      <w:color w:val="17365D"/>
                      <w:sz w:val="20"/>
                      <w:szCs w:val="20"/>
                      <w:lang w:val="en-US"/>
                    </w:rPr>
                    <w:t xml:space="preserve"> EUR (</w:t>
                  </w:r>
                  <w:r w:rsidRPr="00C93343">
                    <w:rPr>
                      <w:rFonts w:ascii="Calibri" w:eastAsia="Times New Roman" w:hAnsi="Calibri" w:cs="Times New Roman"/>
                      <w:color w:val="17365D"/>
                      <w:sz w:val="20"/>
                      <w:szCs w:val="20"/>
                      <w:lang w:val="en-US"/>
                    </w:rPr>
                    <w:t>for the whole Kiev Great Ring Road</w:t>
                  </w:r>
                  <w:r>
                    <w:rPr>
                      <w:rFonts w:ascii="Calibri" w:eastAsia="Times New Roman" w:hAnsi="Calibri" w:cs="Times New Roman"/>
                      <w:color w:val="17365D"/>
                      <w:sz w:val="20"/>
                      <w:szCs w:val="20"/>
                      <w:lang w:val="en-US"/>
                    </w:rPr>
                    <w:t>)</w:t>
                  </w:r>
                </w:p>
              </w:tc>
              <w:tc>
                <w:tcPr>
                  <w:tcW w:w="1144" w:type="pct"/>
                  <w:tcBorders>
                    <w:top w:val="dotted" w:sz="4" w:space="0" w:color="auto"/>
                    <w:left w:val="nil"/>
                    <w:bottom w:val="dotted" w:sz="4" w:space="0" w:color="auto"/>
                    <w:right w:val="nil"/>
                  </w:tcBorders>
                  <w:shd w:val="clear" w:color="auto" w:fill="auto"/>
                  <w:vAlign w:val="center"/>
                </w:tcPr>
                <w:p w:rsidR="00A40B8F" w:rsidRPr="00205C66" w:rsidRDefault="004D5311" w:rsidP="0090601C">
                  <w:pPr>
                    <w:spacing w:after="0" w:line="240" w:lineRule="auto"/>
                    <w:jc w:val="center"/>
                    <w:rPr>
                      <w:rFonts w:ascii="Calibri" w:eastAsia="Times New Roman" w:hAnsi="Calibri" w:cs="Times New Roman"/>
                      <w:color w:val="17365D"/>
                      <w:sz w:val="20"/>
                      <w:szCs w:val="20"/>
                      <w:lang w:val="en-US"/>
                    </w:rPr>
                  </w:pPr>
                  <w:r w:rsidRPr="004D5311">
                    <w:rPr>
                      <w:rFonts w:ascii="Calibri" w:eastAsia="Times New Roman" w:hAnsi="Calibri" w:cs="Times New Roman"/>
                      <w:color w:val="17365D"/>
                      <w:sz w:val="20"/>
                      <w:szCs w:val="20"/>
                      <w:lang w:val="en-US"/>
                    </w:rPr>
                    <w:t>Funds of private investors and others</w:t>
                  </w:r>
                </w:p>
              </w:tc>
            </w:tr>
            <w:tr w:rsidR="004C5215" w:rsidRPr="002F0924" w:rsidTr="00670F9B">
              <w:trPr>
                <w:trHeight w:val="567"/>
              </w:trPr>
              <w:tc>
                <w:tcPr>
                  <w:tcW w:w="1570" w:type="pct"/>
                  <w:tcBorders>
                    <w:top w:val="dotted" w:sz="4" w:space="0" w:color="auto"/>
                    <w:left w:val="nil"/>
                    <w:bottom w:val="dotted" w:sz="4" w:space="0" w:color="auto"/>
                    <w:right w:val="dotted" w:sz="4" w:space="0" w:color="auto"/>
                  </w:tcBorders>
                  <w:shd w:val="clear" w:color="auto" w:fill="auto"/>
                  <w:vAlign w:val="center"/>
                </w:tcPr>
                <w:p w:rsidR="004C5215" w:rsidRPr="00205C66" w:rsidRDefault="004C5215" w:rsidP="0090601C">
                  <w:pPr>
                    <w:spacing w:after="0" w:line="240" w:lineRule="auto"/>
                    <w:rPr>
                      <w:rFonts w:ascii="Calibri" w:eastAsia="Times New Roman" w:hAnsi="Calibri" w:cs="Times New Roman"/>
                      <w:color w:val="17365D"/>
                      <w:sz w:val="20"/>
                      <w:szCs w:val="20"/>
                      <w:lang w:val="en-US"/>
                    </w:rPr>
                  </w:pPr>
                  <w:r w:rsidRPr="004C5215">
                    <w:rPr>
                      <w:rFonts w:ascii="Calibri" w:eastAsia="Times New Roman" w:hAnsi="Calibri" w:cs="Times New Roman"/>
                      <w:color w:val="17365D"/>
                      <w:sz w:val="20"/>
                      <w:szCs w:val="20"/>
                      <w:lang w:val="en-US"/>
                    </w:rPr>
                    <w:t xml:space="preserve">UKSATSE air navigation system </w:t>
                  </w:r>
                  <w:proofErr w:type="spellStart"/>
                  <w:r w:rsidRPr="004C5215">
                    <w:rPr>
                      <w:rFonts w:ascii="Calibri" w:eastAsia="Times New Roman" w:hAnsi="Calibri" w:cs="Times New Roman"/>
                      <w:color w:val="17365D"/>
                      <w:sz w:val="20"/>
                      <w:szCs w:val="20"/>
                      <w:lang w:val="en-US"/>
                    </w:rPr>
                    <w:t>modernisation</w:t>
                  </w:r>
                  <w:proofErr w:type="spellEnd"/>
                </w:p>
              </w:tc>
              <w:tc>
                <w:tcPr>
                  <w:tcW w:w="615" w:type="pct"/>
                  <w:tcBorders>
                    <w:top w:val="dotted" w:sz="4" w:space="0" w:color="auto"/>
                    <w:left w:val="nil"/>
                    <w:bottom w:val="dotted" w:sz="4" w:space="0" w:color="auto"/>
                    <w:right w:val="dotted" w:sz="4" w:space="0" w:color="auto"/>
                  </w:tcBorders>
                  <w:shd w:val="clear" w:color="auto" w:fill="auto"/>
                  <w:vAlign w:val="center"/>
                </w:tcPr>
                <w:p w:rsidR="004C5215" w:rsidRPr="008A3611" w:rsidRDefault="004C5215" w:rsidP="008B42F4">
                  <w:pPr>
                    <w:spacing w:after="0" w:line="240" w:lineRule="auto"/>
                    <w:jc w:val="center"/>
                    <w:rPr>
                      <w:rFonts w:ascii="Calibri" w:eastAsia="Times New Roman" w:hAnsi="Calibri" w:cs="Times New Roman"/>
                      <w:color w:val="17365D"/>
                      <w:sz w:val="20"/>
                      <w:szCs w:val="20"/>
                    </w:rPr>
                  </w:pPr>
                  <w:r w:rsidRPr="008A3611">
                    <w:rPr>
                      <w:rFonts w:ascii="Calibri" w:eastAsia="Times New Roman" w:hAnsi="Calibri" w:cs="Times New Roman"/>
                      <w:color w:val="17365D"/>
                      <w:sz w:val="20"/>
                      <w:szCs w:val="20"/>
                    </w:rPr>
                    <w:t>n.a.</w:t>
                  </w:r>
                </w:p>
              </w:tc>
              <w:tc>
                <w:tcPr>
                  <w:tcW w:w="704" w:type="pct"/>
                  <w:tcBorders>
                    <w:top w:val="dotted" w:sz="4" w:space="0" w:color="auto"/>
                    <w:left w:val="nil"/>
                    <w:bottom w:val="dotted" w:sz="4" w:space="0" w:color="auto"/>
                    <w:right w:val="dotted" w:sz="4" w:space="0" w:color="auto"/>
                  </w:tcBorders>
                  <w:shd w:val="clear" w:color="auto" w:fill="auto"/>
                  <w:vAlign w:val="center"/>
                </w:tcPr>
                <w:p w:rsidR="004C5215" w:rsidRPr="00205C66" w:rsidRDefault="004C5215" w:rsidP="0090601C">
                  <w:pPr>
                    <w:spacing w:after="0" w:line="240" w:lineRule="auto"/>
                    <w:jc w:val="center"/>
                    <w:rPr>
                      <w:rFonts w:ascii="Calibri" w:eastAsia="Times New Roman" w:hAnsi="Calibri" w:cs="Times New Roman"/>
                      <w:color w:val="17365D"/>
                      <w:sz w:val="20"/>
                      <w:szCs w:val="20"/>
                      <w:lang w:val="en-US"/>
                    </w:rPr>
                  </w:pPr>
                  <w:r>
                    <w:rPr>
                      <w:rFonts w:ascii="Calibri" w:eastAsia="Times New Roman" w:hAnsi="Calibri" w:cs="Times New Roman"/>
                      <w:color w:val="17365D"/>
                      <w:sz w:val="20"/>
                      <w:szCs w:val="20"/>
                      <w:lang w:val="en-US"/>
                    </w:rPr>
                    <w:t>Air</w:t>
                  </w:r>
                </w:p>
              </w:tc>
              <w:tc>
                <w:tcPr>
                  <w:tcW w:w="967" w:type="pct"/>
                  <w:tcBorders>
                    <w:top w:val="dotted" w:sz="4" w:space="0" w:color="auto"/>
                    <w:left w:val="nil"/>
                    <w:bottom w:val="dotted" w:sz="4" w:space="0" w:color="auto"/>
                    <w:right w:val="dotted" w:sz="4" w:space="0" w:color="auto"/>
                  </w:tcBorders>
                  <w:shd w:val="clear" w:color="auto" w:fill="auto"/>
                  <w:vAlign w:val="center"/>
                </w:tcPr>
                <w:p w:rsidR="004C5215" w:rsidRPr="00205C66" w:rsidRDefault="004C5215" w:rsidP="0090601C">
                  <w:pPr>
                    <w:spacing w:after="0" w:line="240" w:lineRule="auto"/>
                    <w:jc w:val="center"/>
                    <w:rPr>
                      <w:rFonts w:ascii="Calibri" w:eastAsia="Times New Roman" w:hAnsi="Calibri" w:cs="Times New Roman"/>
                      <w:color w:val="17365D"/>
                      <w:sz w:val="20"/>
                      <w:szCs w:val="20"/>
                      <w:lang w:val="en-US"/>
                    </w:rPr>
                  </w:pPr>
                  <w:r>
                    <w:rPr>
                      <w:rFonts w:ascii="Calibri" w:eastAsia="Times New Roman" w:hAnsi="Calibri" w:cs="Times New Roman"/>
                      <w:color w:val="17365D"/>
                      <w:sz w:val="20"/>
                      <w:szCs w:val="20"/>
                      <w:lang w:val="en-US"/>
                    </w:rPr>
                    <w:t xml:space="preserve">160,3 </w:t>
                  </w:r>
                  <w:proofErr w:type="spellStart"/>
                  <w:r>
                    <w:rPr>
                      <w:rFonts w:ascii="Calibri" w:eastAsia="Times New Roman" w:hAnsi="Calibri" w:cs="Times New Roman"/>
                      <w:color w:val="17365D"/>
                      <w:sz w:val="20"/>
                      <w:szCs w:val="20"/>
                      <w:lang w:val="en-US"/>
                    </w:rPr>
                    <w:t>mln</w:t>
                  </w:r>
                  <w:proofErr w:type="spellEnd"/>
                  <w:r>
                    <w:rPr>
                      <w:rFonts w:ascii="Calibri" w:eastAsia="Times New Roman" w:hAnsi="Calibri" w:cs="Times New Roman"/>
                      <w:color w:val="17365D"/>
                      <w:sz w:val="20"/>
                      <w:szCs w:val="20"/>
                      <w:lang w:val="en-US"/>
                    </w:rPr>
                    <w:t xml:space="preserve"> EUR</w:t>
                  </w:r>
                </w:p>
              </w:tc>
              <w:tc>
                <w:tcPr>
                  <w:tcW w:w="1144" w:type="pct"/>
                  <w:tcBorders>
                    <w:top w:val="dotted" w:sz="4" w:space="0" w:color="auto"/>
                    <w:left w:val="nil"/>
                    <w:bottom w:val="dotted" w:sz="4" w:space="0" w:color="auto"/>
                    <w:right w:val="nil"/>
                  </w:tcBorders>
                  <w:shd w:val="clear" w:color="auto" w:fill="auto"/>
                  <w:vAlign w:val="center"/>
                </w:tcPr>
                <w:p w:rsidR="004C5215" w:rsidRPr="004C5215" w:rsidRDefault="004C5215" w:rsidP="0090601C">
                  <w:pPr>
                    <w:spacing w:after="0" w:line="240" w:lineRule="auto"/>
                    <w:jc w:val="center"/>
                    <w:rPr>
                      <w:rFonts w:ascii="Calibri" w:eastAsia="Times New Roman" w:hAnsi="Calibri" w:cs="Times New Roman"/>
                      <w:color w:val="17365D"/>
                      <w:sz w:val="20"/>
                      <w:szCs w:val="20"/>
                      <w:lang w:val="pl-PL"/>
                    </w:rPr>
                  </w:pPr>
                  <w:r w:rsidRPr="004C5215">
                    <w:rPr>
                      <w:rFonts w:ascii="Calibri" w:eastAsia="Times New Roman" w:hAnsi="Calibri" w:cs="Times New Roman"/>
                      <w:color w:val="17365D"/>
                      <w:sz w:val="20"/>
                      <w:szCs w:val="20"/>
                      <w:lang w:val="pl-PL"/>
                    </w:rPr>
                    <w:t>41,1 mln EUR (EBRD)</w:t>
                  </w:r>
                </w:p>
                <w:p w:rsidR="004C5215" w:rsidRPr="004C5215" w:rsidRDefault="004C5215" w:rsidP="0090601C">
                  <w:pPr>
                    <w:spacing w:after="0" w:line="240" w:lineRule="auto"/>
                    <w:jc w:val="center"/>
                    <w:rPr>
                      <w:rFonts w:ascii="Calibri" w:eastAsia="Times New Roman" w:hAnsi="Calibri" w:cs="Times New Roman"/>
                      <w:color w:val="17365D"/>
                      <w:sz w:val="20"/>
                      <w:szCs w:val="20"/>
                      <w:lang w:val="pl-PL"/>
                    </w:rPr>
                  </w:pPr>
                  <w:r w:rsidRPr="004C5215">
                    <w:rPr>
                      <w:rFonts w:ascii="Calibri" w:eastAsia="Times New Roman" w:hAnsi="Calibri" w:cs="Times New Roman"/>
                      <w:color w:val="17365D"/>
                      <w:sz w:val="20"/>
                      <w:szCs w:val="20"/>
                      <w:lang w:val="pl-PL"/>
                    </w:rPr>
                    <w:t>41,8mln EUR (EIB)</w:t>
                  </w:r>
                </w:p>
              </w:tc>
            </w:tr>
            <w:tr w:rsidR="005F1897" w:rsidRPr="002F0924" w:rsidTr="00670F9B">
              <w:trPr>
                <w:trHeight w:val="567"/>
              </w:trPr>
              <w:tc>
                <w:tcPr>
                  <w:tcW w:w="1570" w:type="pct"/>
                  <w:tcBorders>
                    <w:top w:val="dotted" w:sz="4" w:space="0" w:color="auto"/>
                    <w:left w:val="nil"/>
                    <w:right w:val="dotted" w:sz="4" w:space="0" w:color="auto"/>
                  </w:tcBorders>
                  <w:shd w:val="clear" w:color="auto" w:fill="auto"/>
                  <w:vAlign w:val="center"/>
                </w:tcPr>
                <w:p w:rsidR="005F1897" w:rsidRPr="004C5215" w:rsidRDefault="005F1897" w:rsidP="0090601C">
                  <w:pPr>
                    <w:spacing w:after="0" w:line="240" w:lineRule="auto"/>
                    <w:rPr>
                      <w:rFonts w:ascii="Calibri" w:eastAsia="Times New Roman" w:hAnsi="Calibri" w:cs="Times New Roman"/>
                      <w:color w:val="17365D"/>
                      <w:sz w:val="20"/>
                      <w:szCs w:val="20"/>
                      <w:lang w:val="en-US"/>
                    </w:rPr>
                  </w:pPr>
                  <w:r w:rsidRPr="004C5215">
                    <w:rPr>
                      <w:rFonts w:ascii="Calibri" w:eastAsia="Times New Roman" w:hAnsi="Calibri" w:cs="Times New Roman"/>
                      <w:color w:val="17365D"/>
                      <w:sz w:val="20"/>
                      <w:szCs w:val="20"/>
                      <w:lang w:val="en-US"/>
                    </w:rPr>
                    <w:t>Improvement of transport and operational conditions of road approaches to Kyiv: Pan-European corridors (EBRD) and European roads Ukraine II (EIB)</w:t>
                  </w:r>
                </w:p>
              </w:tc>
              <w:tc>
                <w:tcPr>
                  <w:tcW w:w="615" w:type="pct"/>
                  <w:tcBorders>
                    <w:top w:val="dotted" w:sz="4" w:space="0" w:color="auto"/>
                    <w:left w:val="nil"/>
                    <w:right w:val="dotted" w:sz="4" w:space="0" w:color="auto"/>
                  </w:tcBorders>
                  <w:shd w:val="clear" w:color="auto" w:fill="auto"/>
                  <w:vAlign w:val="center"/>
                </w:tcPr>
                <w:p w:rsidR="005F1897" w:rsidRPr="008A3611" w:rsidRDefault="005F1897" w:rsidP="008B42F4">
                  <w:pPr>
                    <w:spacing w:after="0" w:line="240" w:lineRule="auto"/>
                    <w:jc w:val="center"/>
                    <w:rPr>
                      <w:rFonts w:ascii="Calibri" w:eastAsia="Times New Roman" w:hAnsi="Calibri" w:cs="Times New Roman"/>
                      <w:color w:val="17365D"/>
                      <w:sz w:val="20"/>
                      <w:szCs w:val="20"/>
                    </w:rPr>
                  </w:pPr>
                  <w:r w:rsidRPr="008A3611">
                    <w:rPr>
                      <w:rFonts w:ascii="Calibri" w:eastAsia="Times New Roman" w:hAnsi="Calibri" w:cs="Times New Roman"/>
                      <w:color w:val="17365D"/>
                      <w:sz w:val="20"/>
                      <w:szCs w:val="20"/>
                    </w:rPr>
                    <w:t>n.a.</w:t>
                  </w:r>
                </w:p>
              </w:tc>
              <w:tc>
                <w:tcPr>
                  <w:tcW w:w="704" w:type="pct"/>
                  <w:tcBorders>
                    <w:top w:val="dotted" w:sz="4" w:space="0" w:color="auto"/>
                    <w:left w:val="dotted" w:sz="4" w:space="0" w:color="auto"/>
                    <w:bottom w:val="dotted" w:sz="4" w:space="0" w:color="000000"/>
                    <w:right w:val="dotted" w:sz="4" w:space="0" w:color="auto"/>
                  </w:tcBorders>
                  <w:shd w:val="clear" w:color="auto" w:fill="auto"/>
                  <w:vAlign w:val="center"/>
                </w:tcPr>
                <w:p w:rsidR="005F1897" w:rsidRPr="004C5215" w:rsidRDefault="005F1897" w:rsidP="0090601C">
                  <w:pPr>
                    <w:spacing w:after="0" w:line="240" w:lineRule="auto"/>
                    <w:jc w:val="center"/>
                    <w:rPr>
                      <w:rFonts w:ascii="Calibri" w:eastAsia="Times New Roman" w:hAnsi="Calibri" w:cs="Times New Roman"/>
                      <w:color w:val="17365D"/>
                      <w:sz w:val="20"/>
                      <w:szCs w:val="20"/>
                      <w:lang w:val="pl-PL"/>
                    </w:rPr>
                  </w:pPr>
                  <w:r>
                    <w:rPr>
                      <w:rFonts w:ascii="Calibri" w:eastAsia="Times New Roman" w:hAnsi="Calibri" w:cs="Times New Roman"/>
                      <w:color w:val="17365D"/>
                      <w:sz w:val="20"/>
                      <w:szCs w:val="20"/>
                      <w:lang w:val="pl-PL"/>
                    </w:rPr>
                    <w:t>Road</w:t>
                  </w:r>
                </w:p>
              </w:tc>
              <w:tc>
                <w:tcPr>
                  <w:tcW w:w="967" w:type="pct"/>
                  <w:tcBorders>
                    <w:top w:val="dotted" w:sz="4" w:space="0" w:color="auto"/>
                    <w:left w:val="nil"/>
                    <w:right w:val="dotted" w:sz="4" w:space="0" w:color="auto"/>
                  </w:tcBorders>
                  <w:shd w:val="clear" w:color="auto" w:fill="auto"/>
                  <w:vAlign w:val="center"/>
                </w:tcPr>
                <w:p w:rsidR="005F1897" w:rsidRPr="004C5215" w:rsidRDefault="005F1897" w:rsidP="0090601C">
                  <w:pPr>
                    <w:spacing w:after="0" w:line="240" w:lineRule="auto"/>
                    <w:jc w:val="center"/>
                    <w:rPr>
                      <w:rFonts w:ascii="Calibri" w:eastAsia="Times New Roman" w:hAnsi="Calibri" w:cs="Times New Roman"/>
                      <w:color w:val="17365D"/>
                      <w:sz w:val="20"/>
                      <w:szCs w:val="20"/>
                      <w:lang w:val="pl-PL"/>
                    </w:rPr>
                  </w:pPr>
                  <w:r>
                    <w:rPr>
                      <w:rFonts w:ascii="Calibri" w:eastAsia="Times New Roman" w:hAnsi="Calibri" w:cs="Times New Roman"/>
                      <w:color w:val="17365D"/>
                      <w:sz w:val="20"/>
                      <w:szCs w:val="20"/>
                      <w:lang w:val="pl-PL"/>
                    </w:rPr>
                    <w:t>1.150 mln EUR</w:t>
                  </w:r>
                </w:p>
              </w:tc>
              <w:tc>
                <w:tcPr>
                  <w:tcW w:w="1144" w:type="pct"/>
                  <w:tcBorders>
                    <w:top w:val="dotted" w:sz="4" w:space="0" w:color="auto"/>
                    <w:left w:val="nil"/>
                    <w:right w:val="nil"/>
                  </w:tcBorders>
                  <w:shd w:val="clear" w:color="auto" w:fill="auto"/>
                  <w:vAlign w:val="center"/>
                </w:tcPr>
                <w:p w:rsidR="005F1897" w:rsidRDefault="005F1897" w:rsidP="0090601C">
                  <w:pPr>
                    <w:spacing w:after="0" w:line="240" w:lineRule="auto"/>
                    <w:jc w:val="center"/>
                    <w:rPr>
                      <w:rFonts w:ascii="Calibri" w:eastAsia="Times New Roman" w:hAnsi="Calibri" w:cs="Times New Roman"/>
                      <w:color w:val="17365D"/>
                      <w:sz w:val="20"/>
                      <w:szCs w:val="20"/>
                      <w:lang w:val="pl-PL"/>
                    </w:rPr>
                  </w:pPr>
                  <w:r>
                    <w:rPr>
                      <w:rFonts w:ascii="Calibri" w:eastAsia="Times New Roman" w:hAnsi="Calibri" w:cs="Times New Roman"/>
                      <w:color w:val="17365D"/>
                      <w:sz w:val="20"/>
                      <w:szCs w:val="20"/>
                      <w:lang w:val="pl-PL"/>
                    </w:rPr>
                    <w:t>450 mln EUR (EBRD)</w:t>
                  </w:r>
                </w:p>
                <w:p w:rsidR="005F1897" w:rsidRPr="007269B1" w:rsidRDefault="005F1897" w:rsidP="0020135C">
                  <w:pPr>
                    <w:spacing w:after="0" w:line="240" w:lineRule="auto"/>
                    <w:jc w:val="center"/>
                    <w:rPr>
                      <w:rFonts w:ascii="Calibri" w:eastAsia="Times New Roman" w:hAnsi="Calibri" w:cs="Times New Roman"/>
                      <w:color w:val="17365D"/>
                      <w:sz w:val="20"/>
                      <w:szCs w:val="20"/>
                      <w:lang w:val="pl-PL"/>
                    </w:rPr>
                  </w:pPr>
                  <w:r w:rsidRPr="007269B1">
                    <w:rPr>
                      <w:rFonts w:ascii="Calibri" w:eastAsia="Times New Roman" w:hAnsi="Calibri" w:cs="Times New Roman"/>
                      <w:color w:val="17365D"/>
                      <w:sz w:val="20"/>
                      <w:szCs w:val="20"/>
                      <w:lang w:val="pl-PL"/>
                    </w:rPr>
                    <w:t>450 mln EUR (EIB)</w:t>
                  </w:r>
                </w:p>
              </w:tc>
            </w:tr>
            <w:tr w:rsidR="006A057E" w:rsidRPr="002F0924" w:rsidTr="00670F9B">
              <w:trPr>
                <w:trHeight w:val="567"/>
              </w:trPr>
              <w:tc>
                <w:tcPr>
                  <w:tcW w:w="1570" w:type="pct"/>
                  <w:tcBorders>
                    <w:top w:val="dotted" w:sz="4" w:space="0" w:color="auto"/>
                    <w:left w:val="nil"/>
                    <w:bottom w:val="dotted" w:sz="4" w:space="0" w:color="auto"/>
                    <w:right w:val="dotted" w:sz="4" w:space="0" w:color="auto"/>
                  </w:tcBorders>
                  <w:shd w:val="clear" w:color="auto" w:fill="auto"/>
                  <w:vAlign w:val="center"/>
                </w:tcPr>
                <w:p w:rsidR="006A057E" w:rsidRPr="0084724E" w:rsidRDefault="006A057E" w:rsidP="007269B1">
                  <w:pPr>
                    <w:spacing w:after="0" w:line="240" w:lineRule="auto"/>
                    <w:rPr>
                      <w:rFonts w:ascii="Calibri" w:eastAsia="Times New Roman" w:hAnsi="Calibri" w:cs="Times New Roman"/>
                      <w:color w:val="17365D"/>
                      <w:sz w:val="20"/>
                      <w:szCs w:val="20"/>
                    </w:rPr>
                  </w:pPr>
                  <w:r w:rsidRPr="0084724E">
                    <w:rPr>
                      <w:rFonts w:ascii="Calibri" w:eastAsia="Times New Roman" w:hAnsi="Calibri" w:cs="Times New Roman"/>
                      <w:color w:val="17365D"/>
                      <w:sz w:val="20"/>
                      <w:szCs w:val="20"/>
                    </w:rPr>
                    <w:t>M-06 Kiev-Chop highway rehabilitation (Section Brody - Kiev): European roads Ukraine (EIB) and Third project Kiev-Chop M06 (EBRD)</w:t>
                  </w:r>
                </w:p>
              </w:tc>
              <w:tc>
                <w:tcPr>
                  <w:tcW w:w="615" w:type="pct"/>
                  <w:tcBorders>
                    <w:top w:val="dotted" w:sz="4" w:space="0" w:color="auto"/>
                    <w:left w:val="nil"/>
                    <w:bottom w:val="dotted" w:sz="4" w:space="0" w:color="auto"/>
                    <w:right w:val="dotted" w:sz="4" w:space="0" w:color="auto"/>
                  </w:tcBorders>
                  <w:shd w:val="clear" w:color="auto" w:fill="auto"/>
                  <w:vAlign w:val="center"/>
                </w:tcPr>
                <w:p w:rsidR="006A057E" w:rsidRPr="008A3611" w:rsidRDefault="006A057E" w:rsidP="008B42F4">
                  <w:pPr>
                    <w:spacing w:after="0" w:line="240" w:lineRule="auto"/>
                    <w:jc w:val="center"/>
                    <w:rPr>
                      <w:rFonts w:ascii="Calibri" w:eastAsia="Times New Roman" w:hAnsi="Calibri" w:cs="Times New Roman"/>
                      <w:color w:val="17365D"/>
                      <w:sz w:val="20"/>
                      <w:szCs w:val="20"/>
                    </w:rPr>
                  </w:pPr>
                  <w:r w:rsidRPr="008A3611">
                    <w:rPr>
                      <w:rFonts w:ascii="Calibri" w:eastAsia="Times New Roman" w:hAnsi="Calibri" w:cs="Times New Roman"/>
                      <w:color w:val="17365D"/>
                      <w:sz w:val="20"/>
                      <w:szCs w:val="20"/>
                    </w:rPr>
                    <w:t>n.a.</w:t>
                  </w:r>
                </w:p>
              </w:tc>
              <w:tc>
                <w:tcPr>
                  <w:tcW w:w="704" w:type="pct"/>
                  <w:tcBorders>
                    <w:top w:val="dotted" w:sz="4" w:space="0" w:color="auto"/>
                    <w:left w:val="nil"/>
                    <w:bottom w:val="dotted" w:sz="4" w:space="0" w:color="auto"/>
                    <w:right w:val="dotted" w:sz="4" w:space="0" w:color="auto"/>
                  </w:tcBorders>
                  <w:shd w:val="clear" w:color="auto" w:fill="auto"/>
                  <w:vAlign w:val="center"/>
                </w:tcPr>
                <w:p w:rsidR="006A057E" w:rsidRPr="005F1897" w:rsidRDefault="006A057E" w:rsidP="0090601C">
                  <w:pPr>
                    <w:spacing w:after="0" w:line="240" w:lineRule="auto"/>
                    <w:jc w:val="center"/>
                    <w:rPr>
                      <w:rFonts w:ascii="Calibri" w:eastAsia="Times New Roman" w:hAnsi="Calibri" w:cs="Times New Roman"/>
                      <w:color w:val="17365D"/>
                      <w:sz w:val="20"/>
                      <w:szCs w:val="20"/>
                      <w:lang w:val="en-US"/>
                    </w:rPr>
                  </w:pPr>
                  <w:r>
                    <w:rPr>
                      <w:rFonts w:ascii="Calibri" w:eastAsia="Times New Roman" w:hAnsi="Calibri" w:cs="Times New Roman"/>
                      <w:color w:val="17365D"/>
                      <w:sz w:val="20"/>
                      <w:szCs w:val="20"/>
                      <w:lang w:val="pl-PL"/>
                    </w:rPr>
                    <w:t>Road</w:t>
                  </w:r>
                </w:p>
              </w:tc>
              <w:tc>
                <w:tcPr>
                  <w:tcW w:w="967" w:type="pct"/>
                  <w:tcBorders>
                    <w:top w:val="dotted" w:sz="4" w:space="0" w:color="auto"/>
                    <w:left w:val="nil"/>
                    <w:bottom w:val="dotted" w:sz="4" w:space="0" w:color="auto"/>
                    <w:right w:val="dotted" w:sz="4" w:space="0" w:color="auto"/>
                  </w:tcBorders>
                  <w:shd w:val="clear" w:color="auto" w:fill="auto"/>
                  <w:vAlign w:val="center"/>
                </w:tcPr>
                <w:p w:rsidR="006A057E" w:rsidRPr="005F1897" w:rsidRDefault="006A057E" w:rsidP="0090601C">
                  <w:pPr>
                    <w:spacing w:after="0" w:line="240" w:lineRule="auto"/>
                    <w:jc w:val="center"/>
                    <w:rPr>
                      <w:rFonts w:ascii="Calibri" w:eastAsia="Times New Roman" w:hAnsi="Calibri" w:cs="Times New Roman"/>
                      <w:color w:val="17365D"/>
                      <w:sz w:val="20"/>
                      <w:szCs w:val="20"/>
                      <w:lang w:val="en-US"/>
                    </w:rPr>
                  </w:pPr>
                  <w:r>
                    <w:rPr>
                      <w:rFonts w:ascii="Calibri" w:eastAsia="Times New Roman" w:hAnsi="Calibri" w:cs="Times New Roman"/>
                      <w:color w:val="17365D"/>
                      <w:sz w:val="20"/>
                      <w:szCs w:val="20"/>
                      <w:lang w:val="en-US"/>
                    </w:rPr>
                    <w:t>486</w:t>
                  </w:r>
                  <w:r w:rsidRPr="007269B1">
                    <w:rPr>
                      <w:rFonts w:ascii="Calibri" w:eastAsia="Times New Roman" w:hAnsi="Calibri" w:cs="Times New Roman"/>
                      <w:color w:val="17365D"/>
                      <w:sz w:val="20"/>
                      <w:szCs w:val="20"/>
                      <w:lang w:val="en-US"/>
                    </w:rPr>
                    <w:t xml:space="preserve"> </w:t>
                  </w:r>
                  <w:proofErr w:type="spellStart"/>
                  <w:r w:rsidRPr="007269B1">
                    <w:rPr>
                      <w:rFonts w:ascii="Calibri" w:eastAsia="Times New Roman" w:hAnsi="Calibri" w:cs="Times New Roman"/>
                      <w:color w:val="17365D"/>
                      <w:sz w:val="20"/>
                      <w:szCs w:val="20"/>
                      <w:lang w:val="en-US"/>
                    </w:rPr>
                    <w:t>mln</w:t>
                  </w:r>
                  <w:proofErr w:type="spellEnd"/>
                  <w:r w:rsidRPr="007269B1">
                    <w:rPr>
                      <w:rFonts w:ascii="Calibri" w:eastAsia="Times New Roman" w:hAnsi="Calibri" w:cs="Times New Roman"/>
                      <w:color w:val="17365D"/>
                      <w:sz w:val="20"/>
                      <w:szCs w:val="20"/>
                      <w:lang w:val="en-US"/>
                    </w:rPr>
                    <w:t xml:space="preserve"> EUR</w:t>
                  </w:r>
                </w:p>
              </w:tc>
              <w:tc>
                <w:tcPr>
                  <w:tcW w:w="1144" w:type="pct"/>
                  <w:tcBorders>
                    <w:top w:val="dotted" w:sz="4" w:space="0" w:color="auto"/>
                    <w:left w:val="nil"/>
                    <w:bottom w:val="dotted" w:sz="4" w:space="0" w:color="auto"/>
                  </w:tcBorders>
                  <w:shd w:val="clear" w:color="auto" w:fill="auto"/>
                  <w:vAlign w:val="center"/>
                </w:tcPr>
                <w:p w:rsidR="006A057E" w:rsidRDefault="006A057E" w:rsidP="007269B1">
                  <w:pPr>
                    <w:spacing w:after="0" w:line="240" w:lineRule="auto"/>
                    <w:jc w:val="center"/>
                    <w:rPr>
                      <w:rFonts w:ascii="Calibri" w:eastAsia="Times New Roman" w:hAnsi="Calibri" w:cs="Times New Roman"/>
                      <w:color w:val="17365D"/>
                      <w:sz w:val="20"/>
                      <w:szCs w:val="20"/>
                      <w:lang w:val="pl-PL"/>
                    </w:rPr>
                  </w:pPr>
                  <w:r>
                    <w:rPr>
                      <w:rFonts w:ascii="Calibri" w:eastAsia="Times New Roman" w:hAnsi="Calibri" w:cs="Times New Roman"/>
                      <w:color w:val="17365D"/>
                      <w:sz w:val="20"/>
                      <w:szCs w:val="20"/>
                      <w:lang w:val="pl-PL"/>
                    </w:rPr>
                    <w:t>200 mln EUR (EBRD)</w:t>
                  </w:r>
                </w:p>
                <w:p w:rsidR="006A057E" w:rsidRPr="00CA360C" w:rsidRDefault="006A057E" w:rsidP="007269B1">
                  <w:pPr>
                    <w:spacing w:after="0" w:line="240" w:lineRule="auto"/>
                    <w:jc w:val="center"/>
                    <w:rPr>
                      <w:rFonts w:ascii="Calibri" w:eastAsia="Times New Roman" w:hAnsi="Calibri" w:cs="Times New Roman"/>
                      <w:color w:val="17365D"/>
                      <w:sz w:val="20"/>
                      <w:szCs w:val="20"/>
                      <w:lang w:val="pl-PL"/>
                    </w:rPr>
                  </w:pPr>
                  <w:r w:rsidRPr="00CA360C">
                    <w:rPr>
                      <w:rFonts w:ascii="Calibri" w:eastAsia="Times New Roman" w:hAnsi="Calibri" w:cs="Times New Roman"/>
                      <w:color w:val="17365D"/>
                      <w:sz w:val="20"/>
                      <w:szCs w:val="20"/>
                      <w:lang w:val="pl-PL"/>
                    </w:rPr>
                    <w:t>200 mln EUR (EIB)</w:t>
                  </w:r>
                </w:p>
              </w:tc>
            </w:tr>
            <w:tr w:rsidR="00857797" w:rsidRPr="006A057E" w:rsidTr="00670F9B">
              <w:trPr>
                <w:trHeight w:val="567"/>
              </w:trPr>
              <w:tc>
                <w:tcPr>
                  <w:tcW w:w="1570" w:type="pct"/>
                  <w:tcBorders>
                    <w:top w:val="dotted" w:sz="4" w:space="0" w:color="auto"/>
                    <w:left w:val="nil"/>
                    <w:bottom w:val="dotted" w:sz="4" w:space="0" w:color="auto"/>
                    <w:right w:val="dotted" w:sz="4" w:space="0" w:color="auto"/>
                  </w:tcBorders>
                  <w:shd w:val="clear" w:color="auto" w:fill="auto"/>
                  <w:vAlign w:val="center"/>
                </w:tcPr>
                <w:p w:rsidR="00857797" w:rsidRPr="006A057E" w:rsidRDefault="00857797" w:rsidP="0090601C">
                  <w:pPr>
                    <w:spacing w:after="0" w:line="240" w:lineRule="auto"/>
                    <w:rPr>
                      <w:rFonts w:ascii="Calibri" w:eastAsia="Times New Roman" w:hAnsi="Calibri" w:cs="Times New Roman"/>
                      <w:color w:val="17365D"/>
                      <w:sz w:val="20"/>
                      <w:szCs w:val="20"/>
                      <w:lang w:val="en-US"/>
                    </w:rPr>
                  </w:pPr>
                  <w:r w:rsidRPr="008B42F4">
                    <w:rPr>
                      <w:rFonts w:ascii="Calibri" w:eastAsia="Times New Roman" w:hAnsi="Calibri" w:cs="Times New Roman"/>
                      <w:color w:val="17365D"/>
                      <w:sz w:val="20"/>
                      <w:szCs w:val="20"/>
                      <w:lang w:val="en-US"/>
                    </w:rPr>
                    <w:t xml:space="preserve">International Logistics Centre (ILC) at </w:t>
                  </w:r>
                  <w:proofErr w:type="spellStart"/>
                  <w:r w:rsidRPr="008B42F4">
                    <w:rPr>
                      <w:rFonts w:ascii="Calibri" w:eastAsia="Times New Roman" w:hAnsi="Calibri" w:cs="Times New Roman"/>
                      <w:color w:val="17365D"/>
                      <w:sz w:val="20"/>
                      <w:szCs w:val="20"/>
                      <w:lang w:val="en-US"/>
                    </w:rPr>
                    <w:t>Boryspil</w:t>
                  </w:r>
                  <w:proofErr w:type="spellEnd"/>
                  <w:r w:rsidRPr="008B42F4">
                    <w:rPr>
                      <w:rFonts w:ascii="Calibri" w:eastAsia="Times New Roman" w:hAnsi="Calibri" w:cs="Times New Roman"/>
                      <w:color w:val="17365D"/>
                      <w:sz w:val="20"/>
                      <w:szCs w:val="20"/>
                      <w:lang w:val="en-US"/>
                    </w:rPr>
                    <w:t xml:space="preserve"> Airport Commerce Park (BACP)</w:t>
                  </w:r>
                </w:p>
              </w:tc>
              <w:tc>
                <w:tcPr>
                  <w:tcW w:w="615" w:type="pct"/>
                  <w:tcBorders>
                    <w:top w:val="dotted" w:sz="4" w:space="0" w:color="auto"/>
                    <w:left w:val="nil"/>
                    <w:bottom w:val="dotted" w:sz="4" w:space="0" w:color="auto"/>
                    <w:right w:val="dotted" w:sz="4" w:space="0" w:color="auto"/>
                  </w:tcBorders>
                  <w:shd w:val="clear" w:color="auto" w:fill="auto"/>
                  <w:vAlign w:val="center"/>
                </w:tcPr>
                <w:p w:rsidR="00857797" w:rsidRPr="008A3611" w:rsidRDefault="00857797" w:rsidP="000A6D48">
                  <w:pPr>
                    <w:spacing w:after="0" w:line="240" w:lineRule="auto"/>
                    <w:jc w:val="center"/>
                    <w:rPr>
                      <w:rFonts w:ascii="Calibri" w:eastAsia="Times New Roman" w:hAnsi="Calibri" w:cs="Times New Roman"/>
                      <w:color w:val="17365D"/>
                      <w:sz w:val="20"/>
                      <w:szCs w:val="20"/>
                    </w:rPr>
                  </w:pPr>
                  <w:r w:rsidRPr="008A3611">
                    <w:rPr>
                      <w:rFonts w:ascii="Calibri" w:eastAsia="Times New Roman" w:hAnsi="Calibri" w:cs="Times New Roman"/>
                      <w:color w:val="17365D"/>
                      <w:sz w:val="20"/>
                      <w:szCs w:val="20"/>
                    </w:rPr>
                    <w:t>n.a.</w:t>
                  </w:r>
                </w:p>
              </w:tc>
              <w:tc>
                <w:tcPr>
                  <w:tcW w:w="704" w:type="pct"/>
                  <w:tcBorders>
                    <w:top w:val="dotted" w:sz="4" w:space="0" w:color="auto"/>
                    <w:left w:val="nil"/>
                    <w:bottom w:val="dotted" w:sz="4" w:space="0" w:color="auto"/>
                    <w:right w:val="dotted" w:sz="4" w:space="0" w:color="auto"/>
                  </w:tcBorders>
                  <w:shd w:val="clear" w:color="auto" w:fill="auto"/>
                  <w:vAlign w:val="center"/>
                </w:tcPr>
                <w:p w:rsidR="00857797" w:rsidRPr="006A057E" w:rsidRDefault="00857797" w:rsidP="0090601C">
                  <w:pPr>
                    <w:spacing w:after="0" w:line="240" w:lineRule="auto"/>
                    <w:jc w:val="center"/>
                    <w:rPr>
                      <w:rFonts w:ascii="Calibri" w:eastAsia="Times New Roman" w:hAnsi="Calibri" w:cs="Times New Roman"/>
                      <w:color w:val="17365D"/>
                      <w:sz w:val="20"/>
                      <w:szCs w:val="20"/>
                      <w:lang w:val="en-US"/>
                    </w:rPr>
                  </w:pPr>
                  <w:r>
                    <w:rPr>
                      <w:rFonts w:ascii="Calibri" w:eastAsia="Times New Roman" w:hAnsi="Calibri" w:cs="Times New Roman"/>
                      <w:color w:val="17365D"/>
                      <w:sz w:val="20"/>
                      <w:szCs w:val="20"/>
                      <w:lang w:val="en-US"/>
                    </w:rPr>
                    <w:t>Intermodal</w:t>
                  </w:r>
                </w:p>
              </w:tc>
              <w:tc>
                <w:tcPr>
                  <w:tcW w:w="967" w:type="pct"/>
                  <w:tcBorders>
                    <w:top w:val="dotted" w:sz="4" w:space="0" w:color="auto"/>
                    <w:left w:val="nil"/>
                    <w:bottom w:val="dotted" w:sz="4" w:space="0" w:color="auto"/>
                    <w:right w:val="dotted" w:sz="4" w:space="0" w:color="auto"/>
                  </w:tcBorders>
                  <w:shd w:val="clear" w:color="auto" w:fill="auto"/>
                  <w:vAlign w:val="center"/>
                </w:tcPr>
                <w:p w:rsidR="00857797" w:rsidRPr="006A057E" w:rsidRDefault="00857797" w:rsidP="0090601C">
                  <w:pPr>
                    <w:spacing w:after="0" w:line="240" w:lineRule="auto"/>
                    <w:jc w:val="center"/>
                    <w:rPr>
                      <w:rFonts w:ascii="Calibri" w:eastAsia="Times New Roman" w:hAnsi="Calibri" w:cs="Times New Roman"/>
                      <w:color w:val="17365D"/>
                      <w:sz w:val="20"/>
                      <w:szCs w:val="20"/>
                      <w:lang w:val="en-US"/>
                    </w:rPr>
                  </w:pPr>
                  <w:r>
                    <w:rPr>
                      <w:rFonts w:ascii="Calibri" w:eastAsia="Times New Roman" w:hAnsi="Calibri" w:cs="Times New Roman"/>
                      <w:color w:val="17365D"/>
                      <w:sz w:val="20"/>
                      <w:szCs w:val="20"/>
                      <w:lang w:val="en-US"/>
                    </w:rPr>
                    <w:t xml:space="preserve">96,4 </w:t>
                  </w:r>
                  <w:proofErr w:type="spellStart"/>
                  <w:r>
                    <w:rPr>
                      <w:rFonts w:ascii="Calibri" w:eastAsia="Times New Roman" w:hAnsi="Calibri" w:cs="Times New Roman"/>
                      <w:color w:val="17365D"/>
                      <w:sz w:val="20"/>
                      <w:szCs w:val="20"/>
                      <w:lang w:val="en-US"/>
                    </w:rPr>
                    <w:t>mln</w:t>
                  </w:r>
                  <w:proofErr w:type="spellEnd"/>
                  <w:r>
                    <w:rPr>
                      <w:rFonts w:ascii="Calibri" w:eastAsia="Times New Roman" w:hAnsi="Calibri" w:cs="Times New Roman"/>
                      <w:color w:val="17365D"/>
                      <w:sz w:val="20"/>
                      <w:szCs w:val="20"/>
                      <w:lang w:val="en-US"/>
                    </w:rPr>
                    <w:t xml:space="preserve"> EUR</w:t>
                  </w:r>
                </w:p>
              </w:tc>
              <w:tc>
                <w:tcPr>
                  <w:tcW w:w="1144" w:type="pct"/>
                  <w:tcBorders>
                    <w:top w:val="dotted" w:sz="4" w:space="0" w:color="auto"/>
                    <w:left w:val="nil"/>
                    <w:bottom w:val="dotted" w:sz="4" w:space="0" w:color="auto"/>
                  </w:tcBorders>
                  <w:shd w:val="clear" w:color="auto" w:fill="auto"/>
                  <w:vAlign w:val="center"/>
                </w:tcPr>
                <w:p w:rsidR="00857797" w:rsidRPr="00857797" w:rsidRDefault="00857797" w:rsidP="000A6D48">
                  <w:pPr>
                    <w:spacing w:after="0" w:line="240" w:lineRule="auto"/>
                    <w:jc w:val="center"/>
                    <w:rPr>
                      <w:rFonts w:ascii="Calibri" w:eastAsia="Times New Roman" w:hAnsi="Calibri" w:cs="Times New Roman"/>
                      <w:color w:val="17365D"/>
                      <w:sz w:val="20"/>
                      <w:szCs w:val="20"/>
                      <w:lang w:val="en-US"/>
                    </w:rPr>
                  </w:pPr>
                  <w:proofErr w:type="spellStart"/>
                  <w:r w:rsidRPr="00857797">
                    <w:rPr>
                      <w:rFonts w:ascii="Calibri" w:eastAsia="Times New Roman" w:hAnsi="Calibri" w:cs="Times New Roman"/>
                      <w:color w:val="17365D"/>
                      <w:sz w:val="20"/>
                      <w:szCs w:val="20"/>
                      <w:lang w:val="en-US"/>
                    </w:rPr>
                    <w:t>n.a</w:t>
                  </w:r>
                  <w:proofErr w:type="spellEnd"/>
                  <w:r w:rsidRPr="00857797">
                    <w:rPr>
                      <w:rFonts w:ascii="Calibri" w:eastAsia="Times New Roman" w:hAnsi="Calibri" w:cs="Times New Roman"/>
                      <w:color w:val="17365D"/>
                      <w:sz w:val="20"/>
                      <w:szCs w:val="20"/>
                      <w:lang w:val="en-US"/>
                    </w:rPr>
                    <w:t>.</w:t>
                  </w:r>
                </w:p>
              </w:tc>
            </w:tr>
            <w:tr w:rsidR="000170BD" w:rsidRPr="0084724E" w:rsidTr="00670F9B">
              <w:trPr>
                <w:trHeight w:val="567"/>
              </w:trPr>
              <w:tc>
                <w:tcPr>
                  <w:tcW w:w="1570" w:type="pct"/>
                  <w:tcBorders>
                    <w:top w:val="dotted" w:sz="4" w:space="0" w:color="auto"/>
                    <w:left w:val="nil"/>
                    <w:bottom w:val="dotted" w:sz="4" w:space="0" w:color="auto"/>
                    <w:right w:val="dotted" w:sz="4" w:space="0" w:color="auto"/>
                  </w:tcBorders>
                  <w:shd w:val="clear" w:color="auto" w:fill="auto"/>
                  <w:vAlign w:val="center"/>
                </w:tcPr>
                <w:p w:rsidR="000170BD" w:rsidRPr="006A057E" w:rsidRDefault="000170BD" w:rsidP="0090601C">
                  <w:pPr>
                    <w:spacing w:after="0" w:line="240" w:lineRule="auto"/>
                    <w:rPr>
                      <w:rFonts w:ascii="Calibri" w:eastAsia="Times New Roman" w:hAnsi="Calibri" w:cs="Times New Roman"/>
                      <w:color w:val="17365D"/>
                      <w:sz w:val="20"/>
                      <w:szCs w:val="20"/>
                      <w:lang w:val="en-US"/>
                    </w:rPr>
                  </w:pPr>
                  <w:r w:rsidRPr="00857797">
                    <w:rPr>
                      <w:rFonts w:ascii="Calibri" w:eastAsia="Times New Roman" w:hAnsi="Calibri" w:cs="Times New Roman"/>
                      <w:color w:val="17365D"/>
                      <w:sz w:val="20"/>
                      <w:szCs w:val="20"/>
                      <w:lang w:val="en-US"/>
                    </w:rPr>
                    <w:t xml:space="preserve">International Logistics Centre (ILC) at the dry port </w:t>
                  </w:r>
                  <w:proofErr w:type="spellStart"/>
                  <w:r w:rsidRPr="00857797">
                    <w:rPr>
                      <w:rFonts w:ascii="Calibri" w:eastAsia="Times New Roman" w:hAnsi="Calibri" w:cs="Times New Roman"/>
                      <w:color w:val="17365D"/>
                      <w:sz w:val="20"/>
                      <w:szCs w:val="20"/>
                      <w:lang w:val="en-US"/>
                    </w:rPr>
                    <w:t>Euroterminal</w:t>
                  </w:r>
                  <w:proofErr w:type="spellEnd"/>
                  <w:r w:rsidRPr="00857797">
                    <w:rPr>
                      <w:rFonts w:ascii="Calibri" w:eastAsia="Times New Roman" w:hAnsi="Calibri" w:cs="Times New Roman"/>
                      <w:color w:val="17365D"/>
                      <w:sz w:val="20"/>
                      <w:szCs w:val="20"/>
                      <w:lang w:val="en-US"/>
                    </w:rPr>
                    <w:t xml:space="preserve"> in Odessa</w:t>
                  </w:r>
                </w:p>
              </w:tc>
              <w:tc>
                <w:tcPr>
                  <w:tcW w:w="615" w:type="pct"/>
                  <w:tcBorders>
                    <w:top w:val="dotted" w:sz="4" w:space="0" w:color="auto"/>
                    <w:left w:val="nil"/>
                    <w:bottom w:val="dotted" w:sz="4" w:space="0" w:color="auto"/>
                    <w:right w:val="dotted" w:sz="4" w:space="0" w:color="auto"/>
                  </w:tcBorders>
                  <w:shd w:val="clear" w:color="auto" w:fill="auto"/>
                  <w:vAlign w:val="center"/>
                </w:tcPr>
                <w:p w:rsidR="000170BD" w:rsidRPr="000170BD" w:rsidRDefault="000170BD" w:rsidP="000A6D48">
                  <w:pPr>
                    <w:spacing w:after="0" w:line="240" w:lineRule="auto"/>
                    <w:jc w:val="center"/>
                    <w:rPr>
                      <w:rFonts w:ascii="Calibri" w:eastAsia="Times New Roman" w:hAnsi="Calibri" w:cs="Times New Roman"/>
                      <w:color w:val="17365D"/>
                      <w:sz w:val="20"/>
                      <w:szCs w:val="20"/>
                      <w:lang w:val="en-US"/>
                    </w:rPr>
                  </w:pPr>
                  <w:proofErr w:type="spellStart"/>
                  <w:r w:rsidRPr="000170BD">
                    <w:rPr>
                      <w:rFonts w:ascii="Calibri" w:eastAsia="Times New Roman" w:hAnsi="Calibri" w:cs="Times New Roman"/>
                      <w:color w:val="17365D"/>
                      <w:sz w:val="20"/>
                      <w:szCs w:val="20"/>
                      <w:lang w:val="en-US"/>
                    </w:rPr>
                    <w:t>n.a</w:t>
                  </w:r>
                  <w:proofErr w:type="spellEnd"/>
                  <w:r w:rsidRPr="000170BD">
                    <w:rPr>
                      <w:rFonts w:ascii="Calibri" w:eastAsia="Times New Roman" w:hAnsi="Calibri" w:cs="Times New Roman"/>
                      <w:color w:val="17365D"/>
                      <w:sz w:val="20"/>
                      <w:szCs w:val="20"/>
                      <w:lang w:val="en-US"/>
                    </w:rPr>
                    <w:t>.</w:t>
                  </w:r>
                </w:p>
              </w:tc>
              <w:tc>
                <w:tcPr>
                  <w:tcW w:w="704" w:type="pct"/>
                  <w:tcBorders>
                    <w:top w:val="dotted" w:sz="4" w:space="0" w:color="auto"/>
                    <w:left w:val="nil"/>
                    <w:bottom w:val="dotted" w:sz="4" w:space="0" w:color="auto"/>
                    <w:right w:val="dotted" w:sz="4" w:space="0" w:color="auto"/>
                  </w:tcBorders>
                  <w:shd w:val="clear" w:color="auto" w:fill="auto"/>
                  <w:vAlign w:val="center"/>
                </w:tcPr>
                <w:p w:rsidR="000170BD" w:rsidRPr="006A057E" w:rsidRDefault="000170BD" w:rsidP="0090601C">
                  <w:pPr>
                    <w:spacing w:after="0" w:line="240" w:lineRule="auto"/>
                    <w:jc w:val="center"/>
                    <w:rPr>
                      <w:rFonts w:ascii="Calibri" w:eastAsia="Times New Roman" w:hAnsi="Calibri" w:cs="Times New Roman"/>
                      <w:color w:val="17365D"/>
                      <w:sz w:val="20"/>
                      <w:szCs w:val="20"/>
                      <w:lang w:val="en-US"/>
                    </w:rPr>
                  </w:pPr>
                  <w:r>
                    <w:rPr>
                      <w:rFonts w:ascii="Calibri" w:eastAsia="Times New Roman" w:hAnsi="Calibri" w:cs="Times New Roman"/>
                      <w:color w:val="17365D"/>
                      <w:sz w:val="20"/>
                      <w:szCs w:val="20"/>
                      <w:lang w:val="en-US"/>
                    </w:rPr>
                    <w:t>Intermodal</w:t>
                  </w:r>
                </w:p>
              </w:tc>
              <w:tc>
                <w:tcPr>
                  <w:tcW w:w="967" w:type="pct"/>
                  <w:tcBorders>
                    <w:top w:val="dotted" w:sz="4" w:space="0" w:color="auto"/>
                    <w:left w:val="nil"/>
                    <w:bottom w:val="dotted" w:sz="4" w:space="0" w:color="auto"/>
                    <w:right w:val="dotted" w:sz="4" w:space="0" w:color="auto"/>
                  </w:tcBorders>
                  <w:shd w:val="clear" w:color="auto" w:fill="auto"/>
                  <w:vAlign w:val="center"/>
                </w:tcPr>
                <w:p w:rsidR="000170BD" w:rsidRPr="006A057E" w:rsidRDefault="000170BD" w:rsidP="0090601C">
                  <w:pPr>
                    <w:spacing w:after="0" w:line="240" w:lineRule="auto"/>
                    <w:jc w:val="center"/>
                    <w:rPr>
                      <w:rFonts w:ascii="Calibri" w:eastAsia="Times New Roman" w:hAnsi="Calibri" w:cs="Times New Roman"/>
                      <w:color w:val="17365D"/>
                      <w:sz w:val="20"/>
                      <w:szCs w:val="20"/>
                      <w:lang w:val="en-US"/>
                    </w:rPr>
                  </w:pPr>
                  <w:r>
                    <w:rPr>
                      <w:rFonts w:ascii="Calibri" w:eastAsia="Times New Roman" w:hAnsi="Calibri" w:cs="Times New Roman"/>
                      <w:color w:val="17365D"/>
                      <w:sz w:val="20"/>
                      <w:szCs w:val="20"/>
                      <w:lang w:val="en-US"/>
                    </w:rPr>
                    <w:t xml:space="preserve">103 </w:t>
                  </w:r>
                  <w:proofErr w:type="spellStart"/>
                  <w:r>
                    <w:rPr>
                      <w:rFonts w:ascii="Calibri" w:eastAsia="Times New Roman" w:hAnsi="Calibri" w:cs="Times New Roman"/>
                      <w:color w:val="17365D"/>
                      <w:sz w:val="20"/>
                      <w:szCs w:val="20"/>
                      <w:lang w:val="en-US"/>
                    </w:rPr>
                    <w:t>mln</w:t>
                  </w:r>
                  <w:proofErr w:type="spellEnd"/>
                  <w:r>
                    <w:rPr>
                      <w:rFonts w:ascii="Calibri" w:eastAsia="Times New Roman" w:hAnsi="Calibri" w:cs="Times New Roman"/>
                      <w:color w:val="17365D"/>
                      <w:sz w:val="20"/>
                      <w:szCs w:val="20"/>
                      <w:lang w:val="en-US"/>
                    </w:rPr>
                    <w:t xml:space="preserve"> EUR</w:t>
                  </w:r>
                </w:p>
              </w:tc>
              <w:tc>
                <w:tcPr>
                  <w:tcW w:w="1144" w:type="pct"/>
                  <w:tcBorders>
                    <w:top w:val="dotted" w:sz="4" w:space="0" w:color="auto"/>
                    <w:left w:val="nil"/>
                    <w:bottom w:val="dotted" w:sz="4" w:space="0" w:color="auto"/>
                  </w:tcBorders>
                  <w:shd w:val="clear" w:color="auto" w:fill="auto"/>
                  <w:vAlign w:val="center"/>
                </w:tcPr>
                <w:p w:rsidR="000170BD" w:rsidRDefault="00AB0067" w:rsidP="000170BD">
                  <w:pPr>
                    <w:spacing w:after="0" w:line="240" w:lineRule="auto"/>
                    <w:jc w:val="center"/>
                    <w:rPr>
                      <w:rFonts w:ascii="Calibri" w:eastAsia="Times New Roman" w:hAnsi="Calibri" w:cs="Times New Roman"/>
                      <w:color w:val="17365D"/>
                      <w:sz w:val="20"/>
                      <w:szCs w:val="20"/>
                      <w:lang w:val="en-US"/>
                    </w:rPr>
                  </w:pPr>
                  <w:proofErr w:type="spellStart"/>
                  <w:r w:rsidRPr="000170BD">
                    <w:rPr>
                      <w:rFonts w:ascii="Calibri" w:eastAsia="Times New Roman" w:hAnsi="Calibri" w:cs="Times New Roman"/>
                      <w:color w:val="17365D"/>
                      <w:sz w:val="20"/>
                      <w:szCs w:val="20"/>
                      <w:lang w:val="en-US"/>
                    </w:rPr>
                    <w:t>Euroterminal</w:t>
                  </w:r>
                  <w:proofErr w:type="spellEnd"/>
                  <w:r w:rsidRPr="000170BD">
                    <w:rPr>
                      <w:rFonts w:ascii="Calibri" w:eastAsia="Times New Roman" w:hAnsi="Calibri" w:cs="Times New Roman"/>
                      <w:color w:val="17365D"/>
                      <w:sz w:val="20"/>
                      <w:szCs w:val="20"/>
                      <w:lang w:val="en-US"/>
                    </w:rPr>
                    <w:t xml:space="preserve"> LLC</w:t>
                  </w:r>
                  <w:r>
                    <w:rPr>
                      <w:rFonts w:ascii="Calibri" w:eastAsia="Times New Roman" w:hAnsi="Calibri" w:cs="Times New Roman"/>
                      <w:color w:val="17365D"/>
                      <w:sz w:val="20"/>
                      <w:szCs w:val="20"/>
                      <w:lang w:val="en-US"/>
                    </w:rPr>
                    <w:t xml:space="preserve"> r</w:t>
                  </w:r>
                  <w:r w:rsidR="000170BD" w:rsidRPr="000170BD">
                    <w:rPr>
                      <w:rFonts w:ascii="Calibri" w:eastAsia="Times New Roman" w:hAnsi="Calibri" w:cs="Times New Roman"/>
                      <w:color w:val="17365D"/>
                      <w:sz w:val="20"/>
                      <w:szCs w:val="20"/>
                      <w:lang w:val="en-US"/>
                    </w:rPr>
                    <w:t>evenue</w:t>
                  </w:r>
                  <w:r w:rsidR="000170BD">
                    <w:rPr>
                      <w:rFonts w:ascii="Calibri" w:eastAsia="Times New Roman" w:hAnsi="Calibri" w:cs="Times New Roman"/>
                      <w:color w:val="17365D"/>
                      <w:sz w:val="20"/>
                      <w:szCs w:val="20"/>
                      <w:lang w:val="en-US"/>
                    </w:rPr>
                    <w:t>s</w:t>
                  </w:r>
                  <w:r>
                    <w:rPr>
                      <w:rFonts w:ascii="Calibri" w:eastAsia="Times New Roman" w:hAnsi="Calibri" w:cs="Times New Roman"/>
                      <w:color w:val="17365D"/>
                      <w:sz w:val="20"/>
                      <w:szCs w:val="20"/>
                      <w:lang w:val="en-US"/>
                    </w:rPr>
                    <w:t xml:space="preserve">: </w:t>
                  </w:r>
                  <w:r w:rsidR="000170BD" w:rsidRPr="000170BD">
                    <w:rPr>
                      <w:rFonts w:ascii="Calibri" w:eastAsia="Times New Roman" w:hAnsi="Calibri" w:cs="Times New Roman"/>
                      <w:color w:val="17365D"/>
                      <w:sz w:val="20"/>
                      <w:szCs w:val="20"/>
                      <w:lang w:val="en-US"/>
                    </w:rPr>
                    <w:t>from leasing</w:t>
                  </w:r>
                  <w:r w:rsidR="000170BD">
                    <w:rPr>
                      <w:rFonts w:ascii="Calibri" w:eastAsia="Times New Roman" w:hAnsi="Calibri" w:cs="Times New Roman"/>
                      <w:color w:val="17365D"/>
                      <w:sz w:val="20"/>
                      <w:szCs w:val="20"/>
                      <w:lang w:val="en-US"/>
                    </w:rPr>
                    <w:t xml:space="preserve"> out spaces / </w:t>
                  </w:r>
                  <w:r w:rsidR="000170BD" w:rsidRPr="000170BD">
                    <w:rPr>
                      <w:rFonts w:ascii="Calibri" w:eastAsia="Times New Roman" w:hAnsi="Calibri" w:cs="Times New Roman"/>
                      <w:color w:val="17365D"/>
                      <w:sz w:val="20"/>
                      <w:szCs w:val="20"/>
                      <w:lang w:val="en-US"/>
                    </w:rPr>
                    <w:t>providing a range of ancillary services to tenants and users</w:t>
                  </w:r>
                </w:p>
                <w:p w:rsidR="008C5F38" w:rsidRDefault="008C5F38" w:rsidP="000170BD">
                  <w:pPr>
                    <w:spacing w:after="0" w:line="240" w:lineRule="auto"/>
                    <w:jc w:val="center"/>
                    <w:rPr>
                      <w:rFonts w:ascii="Calibri" w:eastAsia="Times New Roman" w:hAnsi="Calibri" w:cs="Times New Roman"/>
                      <w:color w:val="17365D"/>
                      <w:sz w:val="20"/>
                      <w:szCs w:val="20"/>
                      <w:lang w:val="en-US"/>
                    </w:rPr>
                  </w:pPr>
                </w:p>
                <w:p w:rsidR="008C5F38" w:rsidRPr="006A057E" w:rsidRDefault="008C5F38" w:rsidP="000170BD">
                  <w:pPr>
                    <w:spacing w:after="0" w:line="240" w:lineRule="auto"/>
                    <w:jc w:val="center"/>
                    <w:rPr>
                      <w:rFonts w:ascii="Calibri" w:eastAsia="Times New Roman" w:hAnsi="Calibri" w:cs="Times New Roman"/>
                      <w:color w:val="17365D"/>
                      <w:sz w:val="20"/>
                      <w:szCs w:val="20"/>
                      <w:lang w:val="en-US"/>
                    </w:rPr>
                  </w:pPr>
                  <w:r>
                    <w:rPr>
                      <w:rFonts w:ascii="Calibri" w:eastAsia="Times New Roman" w:hAnsi="Calibri" w:cs="Times New Roman"/>
                      <w:color w:val="17365D"/>
                      <w:sz w:val="20"/>
                      <w:szCs w:val="20"/>
                      <w:lang w:val="en-US"/>
                    </w:rPr>
                    <w:t>P</w:t>
                  </w:r>
                  <w:r w:rsidRPr="008C5F38">
                    <w:rPr>
                      <w:rFonts w:ascii="Calibri" w:eastAsia="Times New Roman" w:hAnsi="Calibri" w:cs="Times New Roman"/>
                      <w:color w:val="17365D"/>
                      <w:sz w:val="20"/>
                      <w:szCs w:val="20"/>
                      <w:lang w:val="en-US"/>
                    </w:rPr>
                    <w:t>ublic support</w:t>
                  </w:r>
                  <w:r>
                    <w:rPr>
                      <w:rFonts w:ascii="Calibri" w:eastAsia="Times New Roman" w:hAnsi="Calibri" w:cs="Times New Roman"/>
                      <w:color w:val="17365D"/>
                      <w:sz w:val="20"/>
                      <w:szCs w:val="20"/>
                      <w:lang w:val="en-US"/>
                    </w:rPr>
                    <w:t xml:space="preserve"> is expected for implementation of new road and rail access to the site. </w:t>
                  </w:r>
                </w:p>
              </w:tc>
            </w:tr>
            <w:tr w:rsidR="00747A9E" w:rsidRPr="0084724E" w:rsidTr="00670F9B">
              <w:trPr>
                <w:trHeight w:val="567"/>
              </w:trPr>
              <w:tc>
                <w:tcPr>
                  <w:tcW w:w="1570" w:type="pct"/>
                  <w:tcBorders>
                    <w:top w:val="dotted" w:sz="4" w:space="0" w:color="auto"/>
                    <w:left w:val="nil"/>
                    <w:bottom w:val="dotted" w:sz="4" w:space="0" w:color="auto"/>
                    <w:right w:val="dotted" w:sz="4" w:space="0" w:color="auto"/>
                  </w:tcBorders>
                  <w:shd w:val="clear" w:color="auto" w:fill="auto"/>
                  <w:vAlign w:val="center"/>
                </w:tcPr>
                <w:p w:rsidR="00747A9E" w:rsidRPr="006A057E" w:rsidRDefault="00747A9E" w:rsidP="0090601C">
                  <w:pPr>
                    <w:spacing w:after="0" w:line="240" w:lineRule="auto"/>
                    <w:rPr>
                      <w:rFonts w:ascii="Calibri" w:eastAsia="Times New Roman" w:hAnsi="Calibri" w:cs="Times New Roman"/>
                      <w:color w:val="17365D"/>
                      <w:sz w:val="20"/>
                      <w:szCs w:val="20"/>
                      <w:lang w:val="en-US"/>
                    </w:rPr>
                  </w:pPr>
                  <w:r w:rsidRPr="006F06FE">
                    <w:rPr>
                      <w:rFonts w:ascii="Calibri" w:eastAsia="Times New Roman" w:hAnsi="Calibri" w:cs="Times New Roman"/>
                      <w:color w:val="17365D"/>
                      <w:sz w:val="20"/>
                      <w:szCs w:val="20"/>
                      <w:lang w:val="en-US"/>
                    </w:rPr>
                    <w:t xml:space="preserve">Improving existing Varna - </w:t>
                  </w:r>
                  <w:proofErr w:type="spellStart"/>
                  <w:r w:rsidRPr="006F06FE">
                    <w:rPr>
                      <w:rFonts w:ascii="Calibri" w:eastAsia="Times New Roman" w:hAnsi="Calibri" w:cs="Times New Roman"/>
                      <w:color w:val="17365D"/>
                      <w:sz w:val="20"/>
                      <w:szCs w:val="20"/>
                      <w:lang w:val="en-US"/>
                    </w:rPr>
                    <w:t>Iliychevsk</w:t>
                  </w:r>
                  <w:proofErr w:type="spellEnd"/>
                  <w:r w:rsidRPr="006F06FE">
                    <w:rPr>
                      <w:rFonts w:ascii="Calibri" w:eastAsia="Times New Roman" w:hAnsi="Calibri" w:cs="Times New Roman"/>
                      <w:color w:val="17365D"/>
                      <w:sz w:val="20"/>
                      <w:szCs w:val="20"/>
                      <w:lang w:val="en-US"/>
                    </w:rPr>
                    <w:t xml:space="preserve"> -</w:t>
                  </w:r>
                  <w:r w:rsidR="00273159">
                    <w:rPr>
                      <w:rFonts w:ascii="Calibri" w:eastAsia="Times New Roman" w:hAnsi="Calibri" w:cs="Times New Roman"/>
                      <w:color w:val="17365D"/>
                      <w:sz w:val="20"/>
                      <w:szCs w:val="20"/>
                      <w:lang w:val="en-US"/>
                    </w:rPr>
                    <w:t xml:space="preserve"> </w:t>
                  </w:r>
                  <w:r w:rsidRPr="006F06FE">
                    <w:rPr>
                      <w:rFonts w:ascii="Calibri" w:eastAsia="Times New Roman" w:hAnsi="Calibri" w:cs="Times New Roman"/>
                      <w:color w:val="17365D"/>
                      <w:sz w:val="20"/>
                      <w:szCs w:val="20"/>
                      <w:lang w:val="en-US"/>
                    </w:rPr>
                    <w:t xml:space="preserve">Kerch - </w:t>
                  </w:r>
                  <w:proofErr w:type="spellStart"/>
                  <w:r w:rsidRPr="006F06FE">
                    <w:rPr>
                      <w:rFonts w:ascii="Calibri" w:eastAsia="Times New Roman" w:hAnsi="Calibri" w:cs="Times New Roman"/>
                      <w:color w:val="17365D"/>
                      <w:sz w:val="20"/>
                      <w:szCs w:val="20"/>
                      <w:lang w:val="en-US"/>
                    </w:rPr>
                    <w:t>Poti</w:t>
                  </w:r>
                  <w:proofErr w:type="spellEnd"/>
                  <w:r w:rsidRPr="006F06FE">
                    <w:rPr>
                      <w:rFonts w:ascii="Calibri" w:eastAsia="Times New Roman" w:hAnsi="Calibri" w:cs="Times New Roman"/>
                      <w:color w:val="17365D"/>
                      <w:sz w:val="20"/>
                      <w:szCs w:val="20"/>
                      <w:lang w:val="en-US"/>
                    </w:rPr>
                    <w:t>/Batumi maritime service</w:t>
                  </w:r>
                </w:p>
              </w:tc>
              <w:tc>
                <w:tcPr>
                  <w:tcW w:w="615" w:type="pct"/>
                  <w:tcBorders>
                    <w:top w:val="dotted" w:sz="4" w:space="0" w:color="auto"/>
                    <w:left w:val="nil"/>
                    <w:bottom w:val="dotted" w:sz="4" w:space="0" w:color="auto"/>
                    <w:right w:val="dotted" w:sz="4" w:space="0" w:color="auto"/>
                  </w:tcBorders>
                  <w:shd w:val="clear" w:color="auto" w:fill="auto"/>
                  <w:vAlign w:val="center"/>
                </w:tcPr>
                <w:p w:rsidR="00747A9E" w:rsidRPr="000170BD" w:rsidRDefault="00747A9E" w:rsidP="000A6D48">
                  <w:pPr>
                    <w:spacing w:after="0" w:line="240" w:lineRule="auto"/>
                    <w:jc w:val="center"/>
                    <w:rPr>
                      <w:rFonts w:ascii="Calibri" w:eastAsia="Times New Roman" w:hAnsi="Calibri" w:cs="Times New Roman"/>
                      <w:color w:val="17365D"/>
                      <w:sz w:val="20"/>
                      <w:szCs w:val="20"/>
                      <w:lang w:val="en-US"/>
                    </w:rPr>
                  </w:pPr>
                  <w:proofErr w:type="spellStart"/>
                  <w:r w:rsidRPr="000170BD">
                    <w:rPr>
                      <w:rFonts w:ascii="Calibri" w:eastAsia="Times New Roman" w:hAnsi="Calibri" w:cs="Times New Roman"/>
                      <w:color w:val="17365D"/>
                      <w:sz w:val="20"/>
                      <w:szCs w:val="20"/>
                      <w:lang w:val="en-US"/>
                    </w:rPr>
                    <w:t>n.a</w:t>
                  </w:r>
                  <w:proofErr w:type="spellEnd"/>
                  <w:r w:rsidRPr="000170BD">
                    <w:rPr>
                      <w:rFonts w:ascii="Calibri" w:eastAsia="Times New Roman" w:hAnsi="Calibri" w:cs="Times New Roman"/>
                      <w:color w:val="17365D"/>
                      <w:sz w:val="20"/>
                      <w:szCs w:val="20"/>
                      <w:lang w:val="en-US"/>
                    </w:rPr>
                    <w:t>.</w:t>
                  </w:r>
                </w:p>
              </w:tc>
              <w:tc>
                <w:tcPr>
                  <w:tcW w:w="704" w:type="pct"/>
                  <w:tcBorders>
                    <w:top w:val="dotted" w:sz="4" w:space="0" w:color="auto"/>
                    <w:left w:val="nil"/>
                    <w:bottom w:val="dotted" w:sz="4" w:space="0" w:color="auto"/>
                    <w:right w:val="dotted" w:sz="4" w:space="0" w:color="auto"/>
                  </w:tcBorders>
                  <w:shd w:val="clear" w:color="auto" w:fill="auto"/>
                  <w:vAlign w:val="center"/>
                </w:tcPr>
                <w:p w:rsidR="00747A9E" w:rsidRPr="006A057E" w:rsidRDefault="00747A9E" w:rsidP="0090601C">
                  <w:pPr>
                    <w:spacing w:after="0" w:line="240" w:lineRule="auto"/>
                    <w:jc w:val="center"/>
                    <w:rPr>
                      <w:rFonts w:ascii="Calibri" w:eastAsia="Times New Roman" w:hAnsi="Calibri" w:cs="Times New Roman"/>
                      <w:color w:val="17365D"/>
                      <w:sz w:val="20"/>
                      <w:szCs w:val="20"/>
                      <w:lang w:val="en-US"/>
                    </w:rPr>
                  </w:pPr>
                  <w:r w:rsidRPr="006F06FE">
                    <w:rPr>
                      <w:rFonts w:ascii="Calibri" w:eastAsia="Times New Roman" w:hAnsi="Calibri" w:cs="Times New Roman"/>
                      <w:color w:val="17365D"/>
                      <w:sz w:val="20"/>
                      <w:szCs w:val="20"/>
                      <w:lang w:val="en-US"/>
                    </w:rPr>
                    <w:t>Maritime</w:t>
                  </w:r>
                </w:p>
              </w:tc>
              <w:tc>
                <w:tcPr>
                  <w:tcW w:w="967" w:type="pct"/>
                  <w:tcBorders>
                    <w:top w:val="dotted" w:sz="4" w:space="0" w:color="auto"/>
                    <w:left w:val="nil"/>
                    <w:bottom w:val="dotted" w:sz="4" w:space="0" w:color="auto"/>
                    <w:right w:val="dotted" w:sz="4" w:space="0" w:color="auto"/>
                  </w:tcBorders>
                  <w:shd w:val="clear" w:color="auto" w:fill="auto"/>
                  <w:vAlign w:val="center"/>
                </w:tcPr>
                <w:p w:rsidR="00747A9E" w:rsidRPr="0084724E" w:rsidRDefault="00747A9E" w:rsidP="002C23CE">
                  <w:pPr>
                    <w:spacing w:after="0" w:line="240" w:lineRule="auto"/>
                    <w:jc w:val="center"/>
                    <w:rPr>
                      <w:rFonts w:ascii="Calibri" w:eastAsia="Times New Roman" w:hAnsi="Calibri" w:cs="Times New Roman"/>
                      <w:color w:val="17365D"/>
                      <w:sz w:val="20"/>
                      <w:szCs w:val="20"/>
                      <w:lang w:val="fr-BE"/>
                    </w:rPr>
                  </w:pPr>
                  <w:r w:rsidRPr="0084724E">
                    <w:rPr>
                      <w:rFonts w:ascii="Calibri" w:eastAsia="Times New Roman" w:hAnsi="Calibri" w:cs="Times New Roman"/>
                      <w:color w:val="17365D"/>
                      <w:sz w:val="20"/>
                      <w:szCs w:val="20"/>
                      <w:lang w:val="fr-BE"/>
                    </w:rPr>
                    <w:t>2 mln</w:t>
                  </w:r>
                  <w:r w:rsidR="00273159" w:rsidRPr="0084724E">
                    <w:rPr>
                      <w:rFonts w:ascii="Calibri" w:eastAsia="Times New Roman" w:hAnsi="Calibri" w:cs="Times New Roman"/>
                      <w:color w:val="17365D"/>
                      <w:sz w:val="20"/>
                      <w:szCs w:val="20"/>
                      <w:lang w:val="fr-BE"/>
                    </w:rPr>
                    <w:t xml:space="preserve"> </w:t>
                  </w:r>
                  <w:r w:rsidRPr="0084724E">
                    <w:rPr>
                      <w:rFonts w:ascii="Calibri" w:eastAsia="Times New Roman" w:hAnsi="Calibri" w:cs="Times New Roman"/>
                      <w:color w:val="17365D"/>
                      <w:sz w:val="20"/>
                      <w:szCs w:val="20"/>
                      <w:lang w:val="fr-BE"/>
                    </w:rPr>
                    <w:t>EUR</w:t>
                  </w:r>
                  <w:r w:rsidRPr="0084724E">
                    <w:rPr>
                      <w:rFonts w:ascii="Calibri" w:eastAsia="Times New Roman" w:hAnsi="Calibri" w:cs="Times New Roman"/>
                      <w:color w:val="17365D"/>
                      <w:sz w:val="20"/>
                      <w:szCs w:val="20"/>
                      <w:vertAlign w:val="superscript"/>
                      <w:lang w:val="fr-BE"/>
                    </w:rPr>
                    <w:t>3</w:t>
                  </w:r>
                  <w:r w:rsidRPr="0084724E">
                    <w:rPr>
                      <w:rFonts w:ascii="Calibri" w:eastAsia="Times New Roman" w:hAnsi="Calibri" w:cs="Times New Roman"/>
                      <w:color w:val="17365D"/>
                      <w:sz w:val="20"/>
                      <w:szCs w:val="20"/>
                      <w:lang w:val="fr-BE"/>
                    </w:rPr>
                    <w:t xml:space="preserve"> </w:t>
                  </w:r>
                </w:p>
                <w:p w:rsidR="00747A9E" w:rsidRPr="0084724E" w:rsidRDefault="00747A9E" w:rsidP="002C23CE">
                  <w:pPr>
                    <w:spacing w:after="0" w:line="240" w:lineRule="auto"/>
                    <w:jc w:val="center"/>
                    <w:rPr>
                      <w:rFonts w:ascii="Calibri" w:eastAsia="Times New Roman" w:hAnsi="Calibri" w:cs="Times New Roman"/>
                      <w:color w:val="17365D"/>
                      <w:sz w:val="20"/>
                      <w:szCs w:val="20"/>
                      <w:lang w:val="fr-BE"/>
                    </w:rPr>
                  </w:pPr>
                  <w:r w:rsidRPr="0084724E">
                    <w:rPr>
                      <w:rFonts w:ascii="Calibri" w:eastAsia="Times New Roman" w:hAnsi="Calibri" w:cs="Times New Roman"/>
                      <w:color w:val="17365D"/>
                      <w:sz w:val="20"/>
                      <w:szCs w:val="20"/>
                      <w:lang w:val="fr-BE"/>
                    </w:rPr>
                    <w:t>plus</w:t>
                  </w:r>
                </w:p>
                <w:p w:rsidR="00747A9E" w:rsidRPr="0084724E" w:rsidRDefault="00B01FC3" w:rsidP="002C23CE">
                  <w:pPr>
                    <w:spacing w:after="0" w:line="240" w:lineRule="auto"/>
                    <w:jc w:val="center"/>
                    <w:rPr>
                      <w:rFonts w:ascii="Calibri" w:eastAsia="Times New Roman" w:hAnsi="Calibri" w:cs="Times New Roman"/>
                      <w:color w:val="17365D"/>
                      <w:sz w:val="20"/>
                      <w:szCs w:val="20"/>
                      <w:lang w:val="fr-BE"/>
                    </w:rPr>
                  </w:pPr>
                  <w:r w:rsidRPr="0084724E">
                    <w:rPr>
                      <w:rFonts w:ascii="Calibri" w:eastAsia="Times New Roman" w:hAnsi="Calibri" w:cs="Times New Roman"/>
                      <w:color w:val="17365D"/>
                      <w:sz w:val="20"/>
                      <w:szCs w:val="20"/>
                      <w:lang w:val="fr-BE"/>
                    </w:rPr>
                    <w:t>0,</w:t>
                  </w:r>
                  <w:r w:rsidR="00747A9E" w:rsidRPr="0084724E">
                    <w:rPr>
                      <w:rFonts w:ascii="Calibri" w:eastAsia="Times New Roman" w:hAnsi="Calibri" w:cs="Times New Roman"/>
                      <w:color w:val="17365D"/>
                      <w:sz w:val="20"/>
                      <w:szCs w:val="20"/>
                      <w:lang w:val="fr-BE"/>
                    </w:rPr>
                    <w:t>9 mln EUR</w:t>
                  </w:r>
                  <w:r w:rsidR="00747A9E" w:rsidRPr="0084724E">
                    <w:rPr>
                      <w:rFonts w:ascii="Calibri" w:eastAsia="Times New Roman" w:hAnsi="Calibri" w:cs="Times New Roman"/>
                      <w:color w:val="17365D"/>
                      <w:sz w:val="20"/>
                      <w:szCs w:val="20"/>
                      <w:vertAlign w:val="superscript"/>
                      <w:lang w:val="fr-BE"/>
                    </w:rPr>
                    <w:t>4</w:t>
                  </w:r>
                </w:p>
              </w:tc>
              <w:tc>
                <w:tcPr>
                  <w:tcW w:w="1144" w:type="pct"/>
                  <w:tcBorders>
                    <w:top w:val="dotted" w:sz="4" w:space="0" w:color="auto"/>
                    <w:left w:val="nil"/>
                    <w:bottom w:val="dotted" w:sz="4" w:space="0" w:color="auto"/>
                  </w:tcBorders>
                  <w:shd w:val="clear" w:color="auto" w:fill="auto"/>
                  <w:vAlign w:val="center"/>
                </w:tcPr>
                <w:p w:rsidR="00B01FC3" w:rsidRDefault="00B01FC3" w:rsidP="00B01FC3">
                  <w:pPr>
                    <w:spacing w:after="0" w:line="240" w:lineRule="auto"/>
                    <w:jc w:val="center"/>
                    <w:rPr>
                      <w:rFonts w:ascii="Calibri" w:eastAsia="Times New Roman" w:hAnsi="Calibri" w:cs="Times New Roman"/>
                      <w:color w:val="17365D"/>
                      <w:sz w:val="20"/>
                      <w:szCs w:val="20"/>
                      <w:lang w:val="en-US"/>
                    </w:rPr>
                  </w:pPr>
                  <w:r w:rsidRPr="008A3611">
                    <w:rPr>
                      <w:rFonts w:ascii="Calibri" w:eastAsia="Times New Roman" w:hAnsi="Calibri" w:cs="Times New Roman"/>
                      <w:color w:val="17365D"/>
                      <w:sz w:val="20"/>
                      <w:szCs w:val="20"/>
                      <w:lang w:val="en-US"/>
                    </w:rPr>
                    <w:t xml:space="preserve">0,18 </w:t>
                  </w:r>
                  <w:proofErr w:type="spellStart"/>
                  <w:r w:rsidRPr="008A3611">
                    <w:rPr>
                      <w:rFonts w:ascii="Calibri" w:eastAsia="Times New Roman" w:hAnsi="Calibri" w:cs="Times New Roman"/>
                      <w:color w:val="17365D"/>
                      <w:sz w:val="20"/>
                      <w:szCs w:val="20"/>
                      <w:lang w:val="en-US"/>
                    </w:rPr>
                    <w:t>mln</w:t>
                  </w:r>
                  <w:proofErr w:type="spellEnd"/>
                  <w:r w:rsidRPr="008A3611">
                    <w:rPr>
                      <w:rFonts w:ascii="Calibri" w:eastAsia="Times New Roman" w:hAnsi="Calibri" w:cs="Times New Roman"/>
                      <w:color w:val="17365D"/>
                      <w:sz w:val="20"/>
                      <w:szCs w:val="20"/>
                      <w:lang w:val="en-US"/>
                    </w:rPr>
                    <w:t xml:space="preserve"> EUR: </w:t>
                  </w:r>
                </w:p>
                <w:p w:rsidR="00B01FC3" w:rsidRDefault="00B01FC3" w:rsidP="00B01FC3">
                  <w:pPr>
                    <w:spacing w:after="0" w:line="240" w:lineRule="auto"/>
                    <w:jc w:val="center"/>
                    <w:rPr>
                      <w:rFonts w:ascii="Calibri" w:eastAsia="Times New Roman" w:hAnsi="Calibri" w:cs="Times New Roman"/>
                      <w:color w:val="17365D"/>
                      <w:sz w:val="20"/>
                      <w:szCs w:val="20"/>
                      <w:lang w:val="en-US"/>
                    </w:rPr>
                  </w:pPr>
                  <w:r w:rsidRPr="008A3611">
                    <w:rPr>
                      <w:rFonts w:ascii="Calibri" w:eastAsia="Times New Roman" w:hAnsi="Calibri" w:cs="Times New Roman"/>
                      <w:color w:val="17365D"/>
                      <w:sz w:val="20"/>
                      <w:szCs w:val="20"/>
                      <w:lang w:val="en-US"/>
                    </w:rPr>
                    <w:t>national stakeholders (</w:t>
                  </w:r>
                  <w:proofErr w:type="spellStart"/>
                  <w:r w:rsidRPr="008A3611">
                    <w:rPr>
                      <w:rFonts w:ascii="Calibri" w:eastAsia="Times New Roman" w:hAnsi="Calibri" w:cs="Times New Roman"/>
                      <w:color w:val="17365D"/>
                      <w:sz w:val="20"/>
                      <w:szCs w:val="20"/>
                      <w:lang w:val="en-US"/>
                    </w:rPr>
                    <w:t>UkrFerry</w:t>
                  </w:r>
                  <w:proofErr w:type="spellEnd"/>
                  <w:r w:rsidRPr="008A3611">
                    <w:rPr>
                      <w:rFonts w:ascii="Calibri" w:eastAsia="Times New Roman" w:hAnsi="Calibri" w:cs="Times New Roman"/>
                      <w:color w:val="17365D"/>
                      <w:sz w:val="20"/>
                      <w:szCs w:val="20"/>
                      <w:lang w:val="en-US"/>
                    </w:rPr>
                    <w:t xml:space="preserve"> and BMF)</w:t>
                  </w:r>
                </w:p>
                <w:p w:rsidR="00B01FC3" w:rsidRDefault="00B01FC3" w:rsidP="00B01FC3">
                  <w:pPr>
                    <w:spacing w:after="0" w:line="240" w:lineRule="auto"/>
                    <w:jc w:val="center"/>
                    <w:rPr>
                      <w:rFonts w:ascii="Calibri" w:eastAsia="Times New Roman" w:hAnsi="Calibri" w:cs="Times New Roman"/>
                      <w:color w:val="17365D"/>
                      <w:sz w:val="20"/>
                      <w:szCs w:val="20"/>
                      <w:lang w:val="en-US"/>
                    </w:rPr>
                  </w:pPr>
                </w:p>
                <w:p w:rsidR="00B01FC3" w:rsidRDefault="00B01FC3" w:rsidP="00B01FC3">
                  <w:pPr>
                    <w:spacing w:after="0" w:line="240" w:lineRule="auto"/>
                    <w:jc w:val="center"/>
                    <w:rPr>
                      <w:rFonts w:ascii="Calibri" w:eastAsia="Times New Roman" w:hAnsi="Calibri" w:cs="Times New Roman"/>
                      <w:color w:val="17365D"/>
                      <w:sz w:val="20"/>
                      <w:szCs w:val="20"/>
                      <w:lang w:val="en-US"/>
                    </w:rPr>
                  </w:pPr>
                  <w:r w:rsidRPr="008A3611">
                    <w:rPr>
                      <w:rFonts w:ascii="Calibri" w:eastAsia="Times New Roman" w:hAnsi="Calibri" w:cs="Times New Roman"/>
                      <w:color w:val="17365D"/>
                      <w:sz w:val="20"/>
                      <w:szCs w:val="20"/>
                      <w:lang w:val="en-US"/>
                    </w:rPr>
                    <w:t xml:space="preserve">2,72 </w:t>
                  </w:r>
                  <w:proofErr w:type="spellStart"/>
                  <w:r w:rsidRPr="008A3611">
                    <w:rPr>
                      <w:rFonts w:ascii="Calibri" w:eastAsia="Times New Roman" w:hAnsi="Calibri" w:cs="Times New Roman"/>
                      <w:color w:val="17365D"/>
                      <w:sz w:val="20"/>
                      <w:szCs w:val="20"/>
                      <w:lang w:val="en-US"/>
                    </w:rPr>
                    <w:t>mln</w:t>
                  </w:r>
                  <w:proofErr w:type="spellEnd"/>
                  <w:r w:rsidRPr="008A3611">
                    <w:rPr>
                      <w:rFonts w:ascii="Calibri" w:eastAsia="Times New Roman" w:hAnsi="Calibri" w:cs="Times New Roman"/>
                      <w:color w:val="17365D"/>
                      <w:sz w:val="20"/>
                      <w:szCs w:val="20"/>
                      <w:lang w:val="en-US"/>
                    </w:rPr>
                    <w:t xml:space="preserve"> EUR: </w:t>
                  </w:r>
                </w:p>
                <w:p w:rsidR="00B01FC3" w:rsidRPr="00747A9E" w:rsidRDefault="00B01FC3" w:rsidP="00B01FC3">
                  <w:pPr>
                    <w:spacing w:after="0" w:line="240" w:lineRule="auto"/>
                    <w:jc w:val="center"/>
                    <w:rPr>
                      <w:rFonts w:ascii="Calibri" w:eastAsia="Times New Roman" w:hAnsi="Calibri" w:cs="Times New Roman"/>
                      <w:color w:val="17365D"/>
                      <w:sz w:val="20"/>
                      <w:szCs w:val="20"/>
                      <w:lang w:val="en-US"/>
                    </w:rPr>
                  </w:pPr>
                  <w:r w:rsidRPr="008A3611">
                    <w:rPr>
                      <w:rFonts w:ascii="Calibri" w:eastAsia="Times New Roman" w:hAnsi="Calibri" w:cs="Times New Roman"/>
                      <w:color w:val="17365D"/>
                      <w:sz w:val="20"/>
                      <w:szCs w:val="20"/>
                      <w:lang w:val="en-US"/>
                    </w:rPr>
                    <w:t>external sources to be defined</w:t>
                  </w:r>
                </w:p>
              </w:tc>
            </w:tr>
            <w:tr w:rsidR="00461E38" w:rsidRPr="00747A9E" w:rsidTr="00670F9B">
              <w:trPr>
                <w:trHeight w:val="567"/>
              </w:trPr>
              <w:tc>
                <w:tcPr>
                  <w:tcW w:w="1570" w:type="pct"/>
                  <w:tcBorders>
                    <w:top w:val="dotted" w:sz="4" w:space="0" w:color="auto"/>
                    <w:left w:val="nil"/>
                    <w:bottom w:val="dotted" w:sz="4" w:space="0" w:color="auto"/>
                    <w:right w:val="dotted" w:sz="4" w:space="0" w:color="auto"/>
                  </w:tcBorders>
                  <w:shd w:val="clear" w:color="auto" w:fill="auto"/>
                  <w:vAlign w:val="center"/>
                </w:tcPr>
                <w:p w:rsidR="00461E38" w:rsidRPr="00747A9E" w:rsidRDefault="00461E38" w:rsidP="0090601C">
                  <w:pPr>
                    <w:spacing w:after="0" w:line="240" w:lineRule="auto"/>
                    <w:rPr>
                      <w:rFonts w:ascii="Calibri" w:eastAsia="Times New Roman" w:hAnsi="Calibri" w:cs="Times New Roman"/>
                      <w:color w:val="17365D"/>
                      <w:sz w:val="20"/>
                      <w:szCs w:val="20"/>
                      <w:lang w:val="en-US"/>
                    </w:rPr>
                  </w:pPr>
                  <w:r w:rsidRPr="006C5210">
                    <w:rPr>
                      <w:rFonts w:ascii="Calibri" w:eastAsia="Times New Roman" w:hAnsi="Calibri" w:cs="Times New Roman"/>
                      <w:color w:val="17365D"/>
                      <w:sz w:val="20"/>
                      <w:szCs w:val="20"/>
                      <w:lang w:val="en-US"/>
                    </w:rPr>
                    <w:t>Development of passenger complex of Odesa sea port</w:t>
                  </w:r>
                </w:p>
              </w:tc>
              <w:tc>
                <w:tcPr>
                  <w:tcW w:w="615" w:type="pct"/>
                  <w:tcBorders>
                    <w:top w:val="dotted" w:sz="4" w:space="0" w:color="auto"/>
                    <w:left w:val="nil"/>
                    <w:bottom w:val="dotted" w:sz="4" w:space="0" w:color="auto"/>
                    <w:right w:val="dotted" w:sz="4" w:space="0" w:color="auto"/>
                  </w:tcBorders>
                  <w:shd w:val="clear" w:color="auto" w:fill="auto"/>
                  <w:vAlign w:val="center"/>
                </w:tcPr>
                <w:p w:rsidR="00461E38" w:rsidRPr="000170BD" w:rsidRDefault="00461E38" w:rsidP="000A6D48">
                  <w:pPr>
                    <w:spacing w:after="0" w:line="240" w:lineRule="auto"/>
                    <w:jc w:val="center"/>
                    <w:rPr>
                      <w:rFonts w:ascii="Calibri" w:eastAsia="Times New Roman" w:hAnsi="Calibri" w:cs="Times New Roman"/>
                      <w:color w:val="17365D"/>
                      <w:sz w:val="20"/>
                      <w:szCs w:val="20"/>
                      <w:lang w:val="en-US"/>
                    </w:rPr>
                  </w:pPr>
                  <w:proofErr w:type="spellStart"/>
                  <w:r w:rsidRPr="000170BD">
                    <w:rPr>
                      <w:rFonts w:ascii="Calibri" w:eastAsia="Times New Roman" w:hAnsi="Calibri" w:cs="Times New Roman"/>
                      <w:color w:val="17365D"/>
                      <w:sz w:val="20"/>
                      <w:szCs w:val="20"/>
                      <w:lang w:val="en-US"/>
                    </w:rPr>
                    <w:t>n.a</w:t>
                  </w:r>
                  <w:proofErr w:type="spellEnd"/>
                  <w:r w:rsidRPr="000170BD">
                    <w:rPr>
                      <w:rFonts w:ascii="Calibri" w:eastAsia="Times New Roman" w:hAnsi="Calibri" w:cs="Times New Roman"/>
                      <w:color w:val="17365D"/>
                      <w:sz w:val="20"/>
                      <w:szCs w:val="20"/>
                      <w:lang w:val="en-US"/>
                    </w:rPr>
                    <w:t>.</w:t>
                  </w:r>
                </w:p>
              </w:tc>
              <w:tc>
                <w:tcPr>
                  <w:tcW w:w="704" w:type="pct"/>
                  <w:tcBorders>
                    <w:top w:val="dotted" w:sz="4" w:space="0" w:color="auto"/>
                    <w:left w:val="dotted" w:sz="4" w:space="0" w:color="auto"/>
                    <w:bottom w:val="dotted" w:sz="4" w:space="0" w:color="auto"/>
                    <w:right w:val="dotted" w:sz="4" w:space="0" w:color="auto"/>
                  </w:tcBorders>
                  <w:shd w:val="clear" w:color="auto" w:fill="auto"/>
                  <w:vAlign w:val="center"/>
                </w:tcPr>
                <w:p w:rsidR="00461E38" w:rsidRPr="00747A9E" w:rsidRDefault="00461E38" w:rsidP="0090601C">
                  <w:pPr>
                    <w:spacing w:after="0" w:line="240" w:lineRule="auto"/>
                    <w:jc w:val="center"/>
                    <w:rPr>
                      <w:rFonts w:ascii="Calibri" w:eastAsia="Times New Roman" w:hAnsi="Calibri" w:cs="Times New Roman"/>
                      <w:color w:val="17365D"/>
                      <w:sz w:val="20"/>
                      <w:szCs w:val="20"/>
                      <w:lang w:val="en-US"/>
                    </w:rPr>
                  </w:pPr>
                  <w:r w:rsidRPr="006F06FE">
                    <w:rPr>
                      <w:rFonts w:ascii="Calibri" w:eastAsia="Times New Roman" w:hAnsi="Calibri" w:cs="Times New Roman"/>
                      <w:color w:val="17365D"/>
                      <w:sz w:val="20"/>
                      <w:szCs w:val="20"/>
                      <w:lang w:val="en-US"/>
                    </w:rPr>
                    <w:t>Maritime</w:t>
                  </w:r>
                </w:p>
              </w:tc>
              <w:tc>
                <w:tcPr>
                  <w:tcW w:w="967" w:type="pct"/>
                  <w:tcBorders>
                    <w:top w:val="dotted" w:sz="4" w:space="0" w:color="auto"/>
                    <w:left w:val="nil"/>
                    <w:bottom w:val="dotted" w:sz="4" w:space="0" w:color="auto"/>
                    <w:right w:val="dotted" w:sz="4" w:space="0" w:color="auto"/>
                  </w:tcBorders>
                  <w:shd w:val="clear" w:color="auto" w:fill="auto"/>
                  <w:vAlign w:val="center"/>
                </w:tcPr>
                <w:p w:rsidR="00461E38" w:rsidRPr="00747A9E" w:rsidRDefault="00461E38" w:rsidP="0090601C">
                  <w:pPr>
                    <w:spacing w:after="0" w:line="240" w:lineRule="auto"/>
                    <w:jc w:val="center"/>
                    <w:rPr>
                      <w:rFonts w:ascii="Calibri" w:eastAsia="Times New Roman" w:hAnsi="Calibri" w:cs="Times New Roman"/>
                      <w:color w:val="17365D"/>
                      <w:sz w:val="20"/>
                      <w:szCs w:val="20"/>
                      <w:lang w:val="en-US"/>
                    </w:rPr>
                  </w:pPr>
                  <w:r>
                    <w:rPr>
                      <w:rFonts w:ascii="Calibri" w:eastAsia="Times New Roman" w:hAnsi="Calibri" w:cs="Times New Roman"/>
                      <w:color w:val="17365D"/>
                      <w:sz w:val="20"/>
                      <w:szCs w:val="20"/>
                      <w:lang w:val="en-US"/>
                    </w:rPr>
                    <w:t xml:space="preserve">8 </w:t>
                  </w:r>
                  <w:proofErr w:type="spellStart"/>
                  <w:r>
                    <w:rPr>
                      <w:rFonts w:ascii="Calibri" w:eastAsia="Times New Roman" w:hAnsi="Calibri" w:cs="Times New Roman"/>
                      <w:color w:val="17365D"/>
                      <w:sz w:val="20"/>
                      <w:szCs w:val="20"/>
                      <w:lang w:val="en-US"/>
                    </w:rPr>
                    <w:t>mln</w:t>
                  </w:r>
                  <w:proofErr w:type="spellEnd"/>
                  <w:r>
                    <w:rPr>
                      <w:rFonts w:ascii="Calibri" w:eastAsia="Times New Roman" w:hAnsi="Calibri" w:cs="Times New Roman"/>
                      <w:color w:val="17365D"/>
                      <w:sz w:val="20"/>
                      <w:szCs w:val="20"/>
                      <w:lang w:val="en-US"/>
                    </w:rPr>
                    <w:t xml:space="preserve"> EUR</w:t>
                  </w:r>
                </w:p>
              </w:tc>
              <w:tc>
                <w:tcPr>
                  <w:tcW w:w="1144" w:type="pct"/>
                  <w:tcBorders>
                    <w:top w:val="dotted" w:sz="4" w:space="0" w:color="auto"/>
                    <w:left w:val="nil"/>
                    <w:bottom w:val="dotted" w:sz="4" w:space="0" w:color="auto"/>
                  </w:tcBorders>
                  <w:shd w:val="clear" w:color="auto" w:fill="auto"/>
                  <w:vAlign w:val="center"/>
                </w:tcPr>
                <w:p w:rsidR="00461E38" w:rsidRPr="00747A9E" w:rsidRDefault="00461E38" w:rsidP="0090601C">
                  <w:pPr>
                    <w:spacing w:after="0" w:line="240" w:lineRule="auto"/>
                    <w:jc w:val="center"/>
                    <w:rPr>
                      <w:rFonts w:ascii="Calibri" w:eastAsia="Times New Roman" w:hAnsi="Calibri" w:cs="Times New Roman"/>
                      <w:color w:val="17365D"/>
                      <w:sz w:val="20"/>
                      <w:szCs w:val="20"/>
                      <w:lang w:val="en-US"/>
                    </w:rPr>
                  </w:pPr>
                  <w:r>
                    <w:rPr>
                      <w:rFonts w:ascii="Calibri" w:eastAsia="Times New Roman" w:hAnsi="Calibri" w:cs="Times New Roman"/>
                      <w:color w:val="17365D"/>
                      <w:sz w:val="20"/>
                      <w:szCs w:val="20"/>
                      <w:lang w:val="en-US"/>
                    </w:rPr>
                    <w:t>PPP</w:t>
                  </w:r>
                  <w:r w:rsidRPr="00200B33">
                    <w:rPr>
                      <w:rFonts w:ascii="Calibri" w:eastAsia="Times New Roman" w:hAnsi="Calibri" w:cs="Times New Roman"/>
                      <w:color w:val="17365D"/>
                      <w:sz w:val="20"/>
                      <w:szCs w:val="20"/>
                      <w:lang w:val="en-US"/>
                    </w:rPr>
                    <w:t xml:space="preserve"> or other</w:t>
                  </w:r>
                </w:p>
              </w:tc>
            </w:tr>
            <w:tr w:rsidR="00325C38" w:rsidRPr="00747A9E" w:rsidTr="00670F9B">
              <w:trPr>
                <w:trHeight w:val="567"/>
              </w:trPr>
              <w:tc>
                <w:tcPr>
                  <w:tcW w:w="1570" w:type="pct"/>
                  <w:tcBorders>
                    <w:top w:val="dotted" w:sz="4" w:space="0" w:color="auto"/>
                    <w:left w:val="nil"/>
                    <w:bottom w:val="dotted" w:sz="4" w:space="0" w:color="auto"/>
                    <w:right w:val="dotted" w:sz="4" w:space="0" w:color="auto"/>
                  </w:tcBorders>
                  <w:shd w:val="clear" w:color="auto" w:fill="auto"/>
                  <w:vAlign w:val="center"/>
                </w:tcPr>
                <w:p w:rsidR="00325C38" w:rsidRPr="006C5210" w:rsidRDefault="00325C38" w:rsidP="0090601C">
                  <w:pPr>
                    <w:spacing w:after="0" w:line="240" w:lineRule="auto"/>
                    <w:rPr>
                      <w:rFonts w:ascii="Calibri" w:eastAsia="Times New Roman" w:hAnsi="Calibri" w:cs="Times New Roman"/>
                      <w:color w:val="17365D"/>
                      <w:sz w:val="20"/>
                      <w:szCs w:val="20"/>
                      <w:lang w:val="en-US"/>
                    </w:rPr>
                  </w:pPr>
                  <w:r w:rsidRPr="00325C38">
                    <w:rPr>
                      <w:rFonts w:ascii="Calibri" w:eastAsia="Times New Roman" w:hAnsi="Calibri" w:cs="Times New Roman"/>
                      <w:color w:val="17365D"/>
                      <w:sz w:val="20"/>
                      <w:szCs w:val="20"/>
                      <w:lang w:val="en-US"/>
                    </w:rPr>
                    <w:t xml:space="preserve">Development of the </w:t>
                  </w:r>
                  <w:proofErr w:type="spellStart"/>
                  <w:r w:rsidRPr="00325C38">
                    <w:rPr>
                      <w:rFonts w:ascii="Calibri" w:eastAsia="Times New Roman" w:hAnsi="Calibri" w:cs="Times New Roman"/>
                      <w:color w:val="17365D"/>
                      <w:sz w:val="20"/>
                      <w:szCs w:val="20"/>
                      <w:lang w:val="en-US"/>
                    </w:rPr>
                    <w:t>transhipment</w:t>
                  </w:r>
                  <w:proofErr w:type="spellEnd"/>
                  <w:r w:rsidRPr="00325C38">
                    <w:rPr>
                      <w:rFonts w:ascii="Calibri" w:eastAsia="Times New Roman" w:hAnsi="Calibri" w:cs="Times New Roman"/>
                      <w:color w:val="17365D"/>
                      <w:sz w:val="20"/>
                      <w:szCs w:val="20"/>
                      <w:lang w:val="en-US"/>
                    </w:rPr>
                    <w:t xml:space="preserve"> facilities in the oil district of Odesa sea port</w:t>
                  </w:r>
                </w:p>
              </w:tc>
              <w:tc>
                <w:tcPr>
                  <w:tcW w:w="615" w:type="pct"/>
                  <w:tcBorders>
                    <w:top w:val="dotted" w:sz="4" w:space="0" w:color="auto"/>
                    <w:left w:val="nil"/>
                    <w:bottom w:val="dotted" w:sz="4" w:space="0" w:color="auto"/>
                    <w:right w:val="dotted" w:sz="4" w:space="0" w:color="auto"/>
                  </w:tcBorders>
                  <w:shd w:val="clear" w:color="auto" w:fill="auto"/>
                  <w:vAlign w:val="center"/>
                </w:tcPr>
                <w:p w:rsidR="00325C38" w:rsidRPr="000170BD" w:rsidRDefault="00325C38" w:rsidP="000A6D48">
                  <w:pPr>
                    <w:spacing w:after="0" w:line="240" w:lineRule="auto"/>
                    <w:jc w:val="center"/>
                    <w:rPr>
                      <w:rFonts w:ascii="Calibri" w:eastAsia="Times New Roman" w:hAnsi="Calibri" w:cs="Times New Roman"/>
                      <w:color w:val="17365D"/>
                      <w:sz w:val="20"/>
                      <w:szCs w:val="20"/>
                      <w:lang w:val="en-US"/>
                    </w:rPr>
                  </w:pPr>
                  <w:proofErr w:type="spellStart"/>
                  <w:r w:rsidRPr="000170BD">
                    <w:rPr>
                      <w:rFonts w:ascii="Calibri" w:eastAsia="Times New Roman" w:hAnsi="Calibri" w:cs="Times New Roman"/>
                      <w:color w:val="17365D"/>
                      <w:sz w:val="20"/>
                      <w:szCs w:val="20"/>
                      <w:lang w:val="en-US"/>
                    </w:rPr>
                    <w:t>n.a</w:t>
                  </w:r>
                  <w:proofErr w:type="spellEnd"/>
                  <w:r w:rsidRPr="000170BD">
                    <w:rPr>
                      <w:rFonts w:ascii="Calibri" w:eastAsia="Times New Roman" w:hAnsi="Calibri" w:cs="Times New Roman"/>
                      <w:color w:val="17365D"/>
                      <w:sz w:val="20"/>
                      <w:szCs w:val="20"/>
                      <w:lang w:val="en-US"/>
                    </w:rPr>
                    <w:t>.</w:t>
                  </w:r>
                </w:p>
              </w:tc>
              <w:tc>
                <w:tcPr>
                  <w:tcW w:w="704" w:type="pct"/>
                  <w:tcBorders>
                    <w:top w:val="dotted" w:sz="4" w:space="0" w:color="auto"/>
                    <w:left w:val="dotted" w:sz="4" w:space="0" w:color="auto"/>
                    <w:bottom w:val="dotted" w:sz="4" w:space="0" w:color="auto"/>
                    <w:right w:val="dotted" w:sz="4" w:space="0" w:color="auto"/>
                  </w:tcBorders>
                  <w:shd w:val="clear" w:color="auto" w:fill="auto"/>
                  <w:vAlign w:val="center"/>
                </w:tcPr>
                <w:p w:rsidR="00325C38" w:rsidRPr="006F06FE" w:rsidRDefault="00325C38" w:rsidP="0090601C">
                  <w:pPr>
                    <w:spacing w:after="0" w:line="240" w:lineRule="auto"/>
                    <w:jc w:val="center"/>
                    <w:rPr>
                      <w:rFonts w:ascii="Calibri" w:eastAsia="Times New Roman" w:hAnsi="Calibri" w:cs="Times New Roman"/>
                      <w:color w:val="17365D"/>
                      <w:sz w:val="20"/>
                      <w:szCs w:val="20"/>
                      <w:lang w:val="en-US"/>
                    </w:rPr>
                  </w:pPr>
                  <w:r w:rsidRPr="006F06FE">
                    <w:rPr>
                      <w:rFonts w:ascii="Calibri" w:eastAsia="Times New Roman" w:hAnsi="Calibri" w:cs="Times New Roman"/>
                      <w:color w:val="17365D"/>
                      <w:sz w:val="20"/>
                      <w:szCs w:val="20"/>
                      <w:lang w:val="en-US"/>
                    </w:rPr>
                    <w:t>Maritime</w:t>
                  </w:r>
                </w:p>
              </w:tc>
              <w:tc>
                <w:tcPr>
                  <w:tcW w:w="967" w:type="pct"/>
                  <w:tcBorders>
                    <w:top w:val="dotted" w:sz="4" w:space="0" w:color="auto"/>
                    <w:left w:val="nil"/>
                    <w:bottom w:val="dotted" w:sz="4" w:space="0" w:color="auto"/>
                    <w:right w:val="dotted" w:sz="4" w:space="0" w:color="auto"/>
                  </w:tcBorders>
                  <w:shd w:val="clear" w:color="auto" w:fill="auto"/>
                  <w:vAlign w:val="center"/>
                </w:tcPr>
                <w:p w:rsidR="00325C38" w:rsidRDefault="00325C38" w:rsidP="0090601C">
                  <w:pPr>
                    <w:spacing w:after="0" w:line="240" w:lineRule="auto"/>
                    <w:jc w:val="center"/>
                    <w:rPr>
                      <w:rFonts w:ascii="Calibri" w:eastAsia="Times New Roman" w:hAnsi="Calibri" w:cs="Times New Roman"/>
                      <w:color w:val="17365D"/>
                      <w:sz w:val="20"/>
                      <w:szCs w:val="20"/>
                      <w:lang w:val="en-US"/>
                    </w:rPr>
                  </w:pPr>
                  <w:r w:rsidRPr="00325C38">
                    <w:rPr>
                      <w:rFonts w:ascii="Calibri" w:eastAsia="Times New Roman" w:hAnsi="Calibri" w:cs="Times New Roman"/>
                      <w:color w:val="17365D"/>
                      <w:sz w:val="20"/>
                      <w:szCs w:val="20"/>
                      <w:lang w:val="en-US"/>
                    </w:rPr>
                    <w:t xml:space="preserve">100 </w:t>
                  </w:r>
                  <w:proofErr w:type="spellStart"/>
                  <w:r w:rsidRPr="00325C38">
                    <w:rPr>
                      <w:rFonts w:ascii="Calibri" w:eastAsia="Times New Roman" w:hAnsi="Calibri" w:cs="Times New Roman"/>
                      <w:color w:val="17365D"/>
                      <w:sz w:val="20"/>
                      <w:szCs w:val="20"/>
                      <w:lang w:val="en-US"/>
                    </w:rPr>
                    <w:t>mln</w:t>
                  </w:r>
                  <w:proofErr w:type="spellEnd"/>
                  <w:r w:rsidRPr="00325C38">
                    <w:rPr>
                      <w:rFonts w:ascii="Calibri" w:eastAsia="Times New Roman" w:hAnsi="Calibri" w:cs="Times New Roman"/>
                      <w:color w:val="17365D"/>
                      <w:sz w:val="20"/>
                      <w:szCs w:val="20"/>
                      <w:lang w:val="en-US"/>
                    </w:rPr>
                    <w:t xml:space="preserve"> EUR</w:t>
                  </w:r>
                </w:p>
              </w:tc>
              <w:tc>
                <w:tcPr>
                  <w:tcW w:w="1144" w:type="pct"/>
                  <w:tcBorders>
                    <w:top w:val="dotted" w:sz="4" w:space="0" w:color="auto"/>
                    <w:left w:val="nil"/>
                    <w:bottom w:val="dotted" w:sz="4" w:space="0" w:color="auto"/>
                  </w:tcBorders>
                  <w:shd w:val="clear" w:color="auto" w:fill="auto"/>
                  <w:vAlign w:val="center"/>
                </w:tcPr>
                <w:p w:rsidR="00325C38" w:rsidRPr="00747A9E" w:rsidRDefault="00325C38" w:rsidP="000A6D48">
                  <w:pPr>
                    <w:spacing w:after="0" w:line="240" w:lineRule="auto"/>
                    <w:jc w:val="center"/>
                    <w:rPr>
                      <w:rFonts w:ascii="Calibri" w:eastAsia="Times New Roman" w:hAnsi="Calibri" w:cs="Times New Roman"/>
                      <w:color w:val="17365D"/>
                      <w:sz w:val="20"/>
                      <w:szCs w:val="20"/>
                      <w:lang w:val="en-US"/>
                    </w:rPr>
                  </w:pPr>
                  <w:r>
                    <w:rPr>
                      <w:rFonts w:ascii="Calibri" w:eastAsia="Times New Roman" w:hAnsi="Calibri" w:cs="Times New Roman"/>
                      <w:color w:val="17365D"/>
                      <w:sz w:val="20"/>
                      <w:szCs w:val="20"/>
                      <w:lang w:val="en-US"/>
                    </w:rPr>
                    <w:t>PPP</w:t>
                  </w:r>
                  <w:r w:rsidRPr="00200B33">
                    <w:rPr>
                      <w:rFonts w:ascii="Calibri" w:eastAsia="Times New Roman" w:hAnsi="Calibri" w:cs="Times New Roman"/>
                      <w:color w:val="17365D"/>
                      <w:sz w:val="20"/>
                      <w:szCs w:val="20"/>
                      <w:lang w:val="en-US"/>
                    </w:rPr>
                    <w:t xml:space="preserve"> or other</w:t>
                  </w:r>
                </w:p>
              </w:tc>
            </w:tr>
            <w:tr w:rsidR="00D70786" w:rsidRPr="00747A9E" w:rsidTr="00670F9B">
              <w:trPr>
                <w:trHeight w:val="567"/>
              </w:trPr>
              <w:tc>
                <w:tcPr>
                  <w:tcW w:w="1570" w:type="pct"/>
                  <w:tcBorders>
                    <w:top w:val="dotted" w:sz="4" w:space="0" w:color="auto"/>
                    <w:left w:val="nil"/>
                    <w:bottom w:val="dotted" w:sz="4" w:space="0" w:color="auto"/>
                    <w:right w:val="dotted" w:sz="4" w:space="0" w:color="auto"/>
                  </w:tcBorders>
                  <w:shd w:val="clear" w:color="auto" w:fill="auto"/>
                  <w:vAlign w:val="center"/>
                </w:tcPr>
                <w:p w:rsidR="00D70786" w:rsidRPr="006C5210" w:rsidRDefault="00D70786" w:rsidP="0090601C">
                  <w:pPr>
                    <w:spacing w:after="0" w:line="240" w:lineRule="auto"/>
                    <w:rPr>
                      <w:rFonts w:ascii="Calibri" w:eastAsia="Times New Roman" w:hAnsi="Calibri" w:cs="Times New Roman"/>
                      <w:color w:val="17365D"/>
                      <w:sz w:val="20"/>
                      <w:szCs w:val="20"/>
                      <w:lang w:val="en-US"/>
                    </w:rPr>
                  </w:pPr>
                  <w:r w:rsidRPr="00D70786">
                    <w:rPr>
                      <w:rFonts w:ascii="Calibri" w:eastAsia="Times New Roman" w:hAnsi="Calibri" w:cs="Times New Roman"/>
                      <w:color w:val="17365D"/>
                      <w:sz w:val="20"/>
                      <w:szCs w:val="20"/>
                      <w:lang w:val="en-US"/>
                    </w:rPr>
                    <w:t xml:space="preserve">Construction of the universal </w:t>
                  </w:r>
                  <w:proofErr w:type="spellStart"/>
                  <w:r w:rsidRPr="00D70786">
                    <w:rPr>
                      <w:rFonts w:ascii="Calibri" w:eastAsia="Times New Roman" w:hAnsi="Calibri" w:cs="Times New Roman"/>
                      <w:color w:val="17365D"/>
                      <w:sz w:val="20"/>
                      <w:szCs w:val="20"/>
                      <w:lang w:val="en-US"/>
                    </w:rPr>
                    <w:t>transhipment</w:t>
                  </w:r>
                  <w:proofErr w:type="spellEnd"/>
                  <w:r w:rsidRPr="00D70786">
                    <w:rPr>
                      <w:rFonts w:ascii="Calibri" w:eastAsia="Times New Roman" w:hAnsi="Calibri" w:cs="Times New Roman"/>
                      <w:color w:val="17365D"/>
                      <w:sz w:val="20"/>
                      <w:szCs w:val="20"/>
                      <w:lang w:val="en-US"/>
                    </w:rPr>
                    <w:t xml:space="preserve"> complex at the planned berth N 8 of Mykolaiv sea port</w:t>
                  </w:r>
                </w:p>
              </w:tc>
              <w:tc>
                <w:tcPr>
                  <w:tcW w:w="615" w:type="pct"/>
                  <w:tcBorders>
                    <w:top w:val="dotted" w:sz="4" w:space="0" w:color="auto"/>
                    <w:left w:val="nil"/>
                    <w:bottom w:val="dotted" w:sz="4" w:space="0" w:color="auto"/>
                    <w:right w:val="dotted" w:sz="4" w:space="0" w:color="auto"/>
                  </w:tcBorders>
                  <w:shd w:val="clear" w:color="auto" w:fill="auto"/>
                  <w:vAlign w:val="center"/>
                </w:tcPr>
                <w:p w:rsidR="00D70786" w:rsidRPr="000170BD" w:rsidRDefault="00D70786" w:rsidP="000A6D48">
                  <w:pPr>
                    <w:spacing w:after="0" w:line="240" w:lineRule="auto"/>
                    <w:jc w:val="center"/>
                    <w:rPr>
                      <w:rFonts w:ascii="Calibri" w:eastAsia="Times New Roman" w:hAnsi="Calibri" w:cs="Times New Roman"/>
                      <w:color w:val="17365D"/>
                      <w:sz w:val="20"/>
                      <w:szCs w:val="20"/>
                      <w:lang w:val="en-US"/>
                    </w:rPr>
                  </w:pPr>
                  <w:proofErr w:type="spellStart"/>
                  <w:r w:rsidRPr="000170BD">
                    <w:rPr>
                      <w:rFonts w:ascii="Calibri" w:eastAsia="Times New Roman" w:hAnsi="Calibri" w:cs="Times New Roman"/>
                      <w:color w:val="17365D"/>
                      <w:sz w:val="20"/>
                      <w:szCs w:val="20"/>
                      <w:lang w:val="en-US"/>
                    </w:rPr>
                    <w:t>n.a</w:t>
                  </w:r>
                  <w:proofErr w:type="spellEnd"/>
                  <w:r w:rsidRPr="000170BD">
                    <w:rPr>
                      <w:rFonts w:ascii="Calibri" w:eastAsia="Times New Roman" w:hAnsi="Calibri" w:cs="Times New Roman"/>
                      <w:color w:val="17365D"/>
                      <w:sz w:val="20"/>
                      <w:szCs w:val="20"/>
                      <w:lang w:val="en-US"/>
                    </w:rPr>
                    <w:t>.</w:t>
                  </w:r>
                </w:p>
              </w:tc>
              <w:tc>
                <w:tcPr>
                  <w:tcW w:w="704" w:type="pct"/>
                  <w:tcBorders>
                    <w:top w:val="dotted" w:sz="4" w:space="0" w:color="auto"/>
                    <w:left w:val="dotted" w:sz="4" w:space="0" w:color="auto"/>
                    <w:bottom w:val="dotted" w:sz="4" w:space="0" w:color="auto"/>
                    <w:right w:val="dotted" w:sz="4" w:space="0" w:color="auto"/>
                  </w:tcBorders>
                  <w:shd w:val="clear" w:color="auto" w:fill="auto"/>
                  <w:vAlign w:val="center"/>
                </w:tcPr>
                <w:p w:rsidR="00D70786" w:rsidRPr="006F06FE" w:rsidRDefault="00D70786" w:rsidP="0090601C">
                  <w:pPr>
                    <w:spacing w:after="0" w:line="240" w:lineRule="auto"/>
                    <w:jc w:val="center"/>
                    <w:rPr>
                      <w:rFonts w:ascii="Calibri" w:eastAsia="Times New Roman" w:hAnsi="Calibri" w:cs="Times New Roman"/>
                      <w:color w:val="17365D"/>
                      <w:sz w:val="20"/>
                      <w:szCs w:val="20"/>
                      <w:lang w:val="en-US"/>
                    </w:rPr>
                  </w:pPr>
                  <w:r w:rsidRPr="006F06FE">
                    <w:rPr>
                      <w:rFonts w:ascii="Calibri" w:eastAsia="Times New Roman" w:hAnsi="Calibri" w:cs="Times New Roman"/>
                      <w:color w:val="17365D"/>
                      <w:sz w:val="20"/>
                      <w:szCs w:val="20"/>
                      <w:lang w:val="en-US"/>
                    </w:rPr>
                    <w:t>Maritime</w:t>
                  </w:r>
                </w:p>
              </w:tc>
              <w:tc>
                <w:tcPr>
                  <w:tcW w:w="967" w:type="pct"/>
                  <w:tcBorders>
                    <w:top w:val="dotted" w:sz="4" w:space="0" w:color="auto"/>
                    <w:left w:val="nil"/>
                    <w:bottom w:val="dotted" w:sz="4" w:space="0" w:color="auto"/>
                    <w:right w:val="dotted" w:sz="4" w:space="0" w:color="auto"/>
                  </w:tcBorders>
                  <w:shd w:val="clear" w:color="auto" w:fill="auto"/>
                  <w:vAlign w:val="center"/>
                </w:tcPr>
                <w:p w:rsidR="00D70786" w:rsidRDefault="00D70786" w:rsidP="0090601C">
                  <w:pPr>
                    <w:spacing w:after="0" w:line="240" w:lineRule="auto"/>
                    <w:jc w:val="center"/>
                    <w:rPr>
                      <w:rFonts w:ascii="Calibri" w:eastAsia="Times New Roman" w:hAnsi="Calibri" w:cs="Times New Roman"/>
                      <w:color w:val="17365D"/>
                      <w:sz w:val="20"/>
                      <w:szCs w:val="20"/>
                      <w:lang w:val="en-US"/>
                    </w:rPr>
                  </w:pPr>
                  <w:r>
                    <w:rPr>
                      <w:rFonts w:ascii="Calibri" w:eastAsia="Times New Roman" w:hAnsi="Calibri" w:cs="Times New Roman"/>
                      <w:color w:val="17365D"/>
                      <w:sz w:val="20"/>
                      <w:szCs w:val="20"/>
                      <w:lang w:val="en-US"/>
                    </w:rPr>
                    <w:t xml:space="preserve">11,2 </w:t>
                  </w:r>
                  <w:proofErr w:type="spellStart"/>
                  <w:r>
                    <w:rPr>
                      <w:rFonts w:ascii="Calibri" w:eastAsia="Times New Roman" w:hAnsi="Calibri" w:cs="Times New Roman"/>
                      <w:color w:val="17365D"/>
                      <w:sz w:val="20"/>
                      <w:szCs w:val="20"/>
                      <w:lang w:val="en-US"/>
                    </w:rPr>
                    <w:t>mln</w:t>
                  </w:r>
                  <w:proofErr w:type="spellEnd"/>
                  <w:r>
                    <w:rPr>
                      <w:rFonts w:ascii="Calibri" w:eastAsia="Times New Roman" w:hAnsi="Calibri" w:cs="Times New Roman"/>
                      <w:color w:val="17365D"/>
                      <w:sz w:val="20"/>
                      <w:szCs w:val="20"/>
                      <w:lang w:val="en-US"/>
                    </w:rPr>
                    <w:t xml:space="preserve"> EUR</w:t>
                  </w:r>
                </w:p>
              </w:tc>
              <w:tc>
                <w:tcPr>
                  <w:tcW w:w="1144" w:type="pct"/>
                  <w:tcBorders>
                    <w:top w:val="dotted" w:sz="4" w:space="0" w:color="auto"/>
                    <w:left w:val="nil"/>
                    <w:bottom w:val="dotted" w:sz="4" w:space="0" w:color="auto"/>
                  </w:tcBorders>
                  <w:shd w:val="clear" w:color="auto" w:fill="auto"/>
                  <w:vAlign w:val="center"/>
                </w:tcPr>
                <w:p w:rsidR="00D70786" w:rsidRPr="00747A9E" w:rsidRDefault="00D70786" w:rsidP="000A6D48">
                  <w:pPr>
                    <w:spacing w:after="0" w:line="240" w:lineRule="auto"/>
                    <w:jc w:val="center"/>
                    <w:rPr>
                      <w:rFonts w:ascii="Calibri" w:eastAsia="Times New Roman" w:hAnsi="Calibri" w:cs="Times New Roman"/>
                      <w:color w:val="17365D"/>
                      <w:sz w:val="20"/>
                      <w:szCs w:val="20"/>
                      <w:lang w:val="en-US"/>
                    </w:rPr>
                  </w:pPr>
                  <w:r>
                    <w:rPr>
                      <w:rFonts w:ascii="Calibri" w:eastAsia="Times New Roman" w:hAnsi="Calibri" w:cs="Times New Roman"/>
                      <w:color w:val="17365D"/>
                      <w:sz w:val="20"/>
                      <w:szCs w:val="20"/>
                      <w:lang w:val="en-US"/>
                    </w:rPr>
                    <w:t>PPP</w:t>
                  </w:r>
                  <w:r w:rsidRPr="00200B33">
                    <w:rPr>
                      <w:rFonts w:ascii="Calibri" w:eastAsia="Times New Roman" w:hAnsi="Calibri" w:cs="Times New Roman"/>
                      <w:color w:val="17365D"/>
                      <w:sz w:val="20"/>
                      <w:szCs w:val="20"/>
                      <w:lang w:val="en-US"/>
                    </w:rPr>
                    <w:t xml:space="preserve"> or other</w:t>
                  </w:r>
                </w:p>
              </w:tc>
            </w:tr>
            <w:tr w:rsidR="00812220" w:rsidRPr="00747A9E" w:rsidTr="00670F9B">
              <w:trPr>
                <w:trHeight w:val="567"/>
              </w:trPr>
              <w:tc>
                <w:tcPr>
                  <w:tcW w:w="1570" w:type="pct"/>
                  <w:tcBorders>
                    <w:top w:val="dotted" w:sz="4" w:space="0" w:color="auto"/>
                    <w:left w:val="nil"/>
                    <w:bottom w:val="dotted" w:sz="4" w:space="0" w:color="auto"/>
                    <w:right w:val="dotted" w:sz="4" w:space="0" w:color="auto"/>
                  </w:tcBorders>
                  <w:shd w:val="clear" w:color="auto" w:fill="auto"/>
                  <w:vAlign w:val="center"/>
                </w:tcPr>
                <w:p w:rsidR="00812220" w:rsidRPr="006C5210" w:rsidRDefault="00812220" w:rsidP="0090601C">
                  <w:pPr>
                    <w:spacing w:after="0" w:line="240" w:lineRule="auto"/>
                    <w:rPr>
                      <w:rFonts w:ascii="Calibri" w:eastAsia="Times New Roman" w:hAnsi="Calibri" w:cs="Times New Roman"/>
                      <w:color w:val="17365D"/>
                      <w:sz w:val="20"/>
                      <w:szCs w:val="20"/>
                      <w:lang w:val="en-US"/>
                    </w:rPr>
                  </w:pPr>
                  <w:r w:rsidRPr="00670F9B">
                    <w:rPr>
                      <w:rFonts w:ascii="Calibri" w:eastAsia="Times New Roman" w:hAnsi="Calibri" w:cs="Times New Roman"/>
                      <w:color w:val="17365D"/>
                      <w:sz w:val="20"/>
                      <w:szCs w:val="20"/>
                      <w:lang w:val="en-US"/>
                    </w:rPr>
                    <w:t>Construction of the container terminal at the boatyard N 2 on the left bank of Dnipro on the basis of new berth of Kherson sea port</w:t>
                  </w:r>
                </w:p>
              </w:tc>
              <w:tc>
                <w:tcPr>
                  <w:tcW w:w="615" w:type="pct"/>
                  <w:tcBorders>
                    <w:top w:val="dotted" w:sz="4" w:space="0" w:color="auto"/>
                    <w:left w:val="nil"/>
                    <w:bottom w:val="dotted" w:sz="4" w:space="0" w:color="auto"/>
                    <w:right w:val="dotted" w:sz="4" w:space="0" w:color="auto"/>
                  </w:tcBorders>
                  <w:shd w:val="clear" w:color="auto" w:fill="auto"/>
                  <w:vAlign w:val="center"/>
                </w:tcPr>
                <w:p w:rsidR="00812220" w:rsidRPr="000170BD" w:rsidRDefault="00812220" w:rsidP="000A6D48">
                  <w:pPr>
                    <w:spacing w:after="0" w:line="240" w:lineRule="auto"/>
                    <w:jc w:val="center"/>
                    <w:rPr>
                      <w:rFonts w:ascii="Calibri" w:eastAsia="Times New Roman" w:hAnsi="Calibri" w:cs="Times New Roman"/>
                      <w:color w:val="17365D"/>
                      <w:sz w:val="20"/>
                      <w:szCs w:val="20"/>
                      <w:lang w:val="en-US"/>
                    </w:rPr>
                  </w:pPr>
                  <w:proofErr w:type="spellStart"/>
                  <w:r w:rsidRPr="000170BD">
                    <w:rPr>
                      <w:rFonts w:ascii="Calibri" w:eastAsia="Times New Roman" w:hAnsi="Calibri" w:cs="Times New Roman"/>
                      <w:color w:val="17365D"/>
                      <w:sz w:val="20"/>
                      <w:szCs w:val="20"/>
                      <w:lang w:val="en-US"/>
                    </w:rPr>
                    <w:t>n.a</w:t>
                  </w:r>
                  <w:proofErr w:type="spellEnd"/>
                  <w:r w:rsidRPr="000170BD">
                    <w:rPr>
                      <w:rFonts w:ascii="Calibri" w:eastAsia="Times New Roman" w:hAnsi="Calibri" w:cs="Times New Roman"/>
                      <w:color w:val="17365D"/>
                      <w:sz w:val="20"/>
                      <w:szCs w:val="20"/>
                      <w:lang w:val="en-US"/>
                    </w:rPr>
                    <w:t>.</w:t>
                  </w:r>
                </w:p>
              </w:tc>
              <w:tc>
                <w:tcPr>
                  <w:tcW w:w="704" w:type="pct"/>
                  <w:tcBorders>
                    <w:top w:val="dotted" w:sz="4" w:space="0" w:color="auto"/>
                    <w:left w:val="dotted" w:sz="4" w:space="0" w:color="auto"/>
                    <w:bottom w:val="dotted" w:sz="4" w:space="0" w:color="auto"/>
                    <w:right w:val="dotted" w:sz="4" w:space="0" w:color="auto"/>
                  </w:tcBorders>
                  <w:shd w:val="clear" w:color="auto" w:fill="auto"/>
                  <w:vAlign w:val="center"/>
                </w:tcPr>
                <w:p w:rsidR="00812220" w:rsidRPr="006F06FE" w:rsidRDefault="00812220" w:rsidP="0090601C">
                  <w:pPr>
                    <w:spacing w:after="0" w:line="240" w:lineRule="auto"/>
                    <w:jc w:val="center"/>
                    <w:rPr>
                      <w:rFonts w:ascii="Calibri" w:eastAsia="Times New Roman" w:hAnsi="Calibri" w:cs="Times New Roman"/>
                      <w:color w:val="17365D"/>
                      <w:sz w:val="20"/>
                      <w:szCs w:val="20"/>
                      <w:lang w:val="en-US"/>
                    </w:rPr>
                  </w:pPr>
                  <w:r w:rsidRPr="006F06FE">
                    <w:rPr>
                      <w:rFonts w:ascii="Calibri" w:eastAsia="Times New Roman" w:hAnsi="Calibri" w:cs="Times New Roman"/>
                      <w:color w:val="17365D"/>
                      <w:sz w:val="20"/>
                      <w:szCs w:val="20"/>
                      <w:lang w:val="en-US"/>
                    </w:rPr>
                    <w:t>Maritime</w:t>
                  </w:r>
                </w:p>
              </w:tc>
              <w:tc>
                <w:tcPr>
                  <w:tcW w:w="967" w:type="pct"/>
                  <w:tcBorders>
                    <w:top w:val="dotted" w:sz="4" w:space="0" w:color="auto"/>
                    <w:left w:val="nil"/>
                    <w:bottom w:val="dotted" w:sz="4" w:space="0" w:color="auto"/>
                    <w:right w:val="dotted" w:sz="4" w:space="0" w:color="auto"/>
                  </w:tcBorders>
                  <w:shd w:val="clear" w:color="auto" w:fill="auto"/>
                  <w:vAlign w:val="center"/>
                </w:tcPr>
                <w:p w:rsidR="00812220" w:rsidRDefault="00812220" w:rsidP="0090601C">
                  <w:pPr>
                    <w:spacing w:after="0" w:line="240" w:lineRule="auto"/>
                    <w:jc w:val="center"/>
                    <w:rPr>
                      <w:rFonts w:ascii="Calibri" w:eastAsia="Times New Roman" w:hAnsi="Calibri" w:cs="Times New Roman"/>
                      <w:color w:val="17365D"/>
                      <w:sz w:val="20"/>
                      <w:szCs w:val="20"/>
                      <w:lang w:val="en-US"/>
                    </w:rPr>
                  </w:pPr>
                  <w:r>
                    <w:rPr>
                      <w:rFonts w:ascii="Calibri" w:eastAsia="Times New Roman" w:hAnsi="Calibri" w:cs="Times New Roman"/>
                      <w:color w:val="17365D"/>
                      <w:sz w:val="20"/>
                      <w:szCs w:val="20"/>
                      <w:lang w:val="en-US"/>
                    </w:rPr>
                    <w:t xml:space="preserve">9,1 </w:t>
                  </w:r>
                  <w:proofErr w:type="spellStart"/>
                  <w:r>
                    <w:rPr>
                      <w:rFonts w:ascii="Calibri" w:eastAsia="Times New Roman" w:hAnsi="Calibri" w:cs="Times New Roman"/>
                      <w:color w:val="17365D"/>
                      <w:sz w:val="20"/>
                      <w:szCs w:val="20"/>
                      <w:lang w:val="en-US"/>
                    </w:rPr>
                    <w:t>mln</w:t>
                  </w:r>
                  <w:proofErr w:type="spellEnd"/>
                  <w:r>
                    <w:rPr>
                      <w:rFonts w:ascii="Calibri" w:eastAsia="Times New Roman" w:hAnsi="Calibri" w:cs="Times New Roman"/>
                      <w:color w:val="17365D"/>
                      <w:sz w:val="20"/>
                      <w:szCs w:val="20"/>
                      <w:lang w:val="en-US"/>
                    </w:rPr>
                    <w:t xml:space="preserve"> EUR</w:t>
                  </w:r>
                </w:p>
              </w:tc>
              <w:tc>
                <w:tcPr>
                  <w:tcW w:w="1144" w:type="pct"/>
                  <w:tcBorders>
                    <w:top w:val="dotted" w:sz="4" w:space="0" w:color="auto"/>
                    <w:left w:val="nil"/>
                    <w:bottom w:val="dotted" w:sz="4" w:space="0" w:color="auto"/>
                  </w:tcBorders>
                  <w:shd w:val="clear" w:color="auto" w:fill="auto"/>
                  <w:vAlign w:val="center"/>
                </w:tcPr>
                <w:p w:rsidR="00812220" w:rsidRPr="00747A9E" w:rsidRDefault="00812220" w:rsidP="000A6D48">
                  <w:pPr>
                    <w:spacing w:after="0" w:line="240" w:lineRule="auto"/>
                    <w:jc w:val="center"/>
                    <w:rPr>
                      <w:rFonts w:ascii="Calibri" w:eastAsia="Times New Roman" w:hAnsi="Calibri" w:cs="Times New Roman"/>
                      <w:color w:val="17365D"/>
                      <w:sz w:val="20"/>
                      <w:szCs w:val="20"/>
                      <w:lang w:val="en-US"/>
                    </w:rPr>
                  </w:pPr>
                  <w:r>
                    <w:rPr>
                      <w:rFonts w:ascii="Calibri" w:eastAsia="Times New Roman" w:hAnsi="Calibri" w:cs="Times New Roman"/>
                      <w:color w:val="17365D"/>
                      <w:sz w:val="20"/>
                      <w:szCs w:val="20"/>
                      <w:lang w:val="en-US"/>
                    </w:rPr>
                    <w:t>PPP</w:t>
                  </w:r>
                  <w:r w:rsidRPr="00200B33">
                    <w:rPr>
                      <w:rFonts w:ascii="Calibri" w:eastAsia="Times New Roman" w:hAnsi="Calibri" w:cs="Times New Roman"/>
                      <w:color w:val="17365D"/>
                      <w:sz w:val="20"/>
                      <w:szCs w:val="20"/>
                      <w:lang w:val="en-US"/>
                    </w:rPr>
                    <w:t xml:space="preserve"> or other</w:t>
                  </w:r>
                </w:p>
              </w:tc>
            </w:tr>
            <w:tr w:rsidR="004B45F2" w:rsidRPr="00747A9E" w:rsidTr="00670F9B">
              <w:trPr>
                <w:trHeight w:val="567"/>
              </w:trPr>
              <w:tc>
                <w:tcPr>
                  <w:tcW w:w="1570" w:type="pct"/>
                  <w:tcBorders>
                    <w:top w:val="dotted" w:sz="4" w:space="0" w:color="auto"/>
                    <w:left w:val="nil"/>
                    <w:bottom w:val="dotted" w:sz="4" w:space="0" w:color="auto"/>
                    <w:right w:val="dotted" w:sz="4" w:space="0" w:color="auto"/>
                  </w:tcBorders>
                  <w:shd w:val="clear" w:color="auto" w:fill="auto"/>
                  <w:vAlign w:val="center"/>
                </w:tcPr>
                <w:p w:rsidR="004B45F2" w:rsidRPr="006C5210" w:rsidRDefault="004B45F2" w:rsidP="0090601C">
                  <w:pPr>
                    <w:spacing w:after="0" w:line="240" w:lineRule="auto"/>
                    <w:rPr>
                      <w:rFonts w:ascii="Calibri" w:eastAsia="Times New Roman" w:hAnsi="Calibri" w:cs="Times New Roman"/>
                      <w:color w:val="17365D"/>
                      <w:sz w:val="20"/>
                      <w:szCs w:val="20"/>
                      <w:lang w:val="en-US"/>
                    </w:rPr>
                  </w:pPr>
                  <w:r w:rsidRPr="004B45F2">
                    <w:rPr>
                      <w:rFonts w:ascii="Calibri" w:eastAsia="Times New Roman" w:hAnsi="Calibri" w:cs="Times New Roman"/>
                      <w:color w:val="17365D"/>
                      <w:sz w:val="20"/>
                      <w:szCs w:val="20"/>
                      <w:lang w:val="en-US"/>
                    </w:rPr>
                    <w:t xml:space="preserve">Construction of terminal for wood bulk </w:t>
                  </w:r>
                  <w:proofErr w:type="spellStart"/>
                  <w:r w:rsidRPr="004B45F2">
                    <w:rPr>
                      <w:rFonts w:ascii="Calibri" w:eastAsia="Times New Roman" w:hAnsi="Calibri" w:cs="Times New Roman"/>
                      <w:color w:val="17365D"/>
                      <w:sz w:val="20"/>
                      <w:szCs w:val="20"/>
                      <w:lang w:val="en-US"/>
                    </w:rPr>
                    <w:t>transhipment</w:t>
                  </w:r>
                  <w:proofErr w:type="spellEnd"/>
                  <w:r w:rsidRPr="004B45F2">
                    <w:rPr>
                      <w:rFonts w:ascii="Calibri" w:eastAsia="Times New Roman" w:hAnsi="Calibri" w:cs="Times New Roman"/>
                      <w:color w:val="17365D"/>
                      <w:sz w:val="20"/>
                      <w:szCs w:val="20"/>
                      <w:lang w:val="en-US"/>
                    </w:rPr>
                    <w:t xml:space="preserve"> at the boatyard N 2 on the left bank of Dnipro on the basis of new berth of Kherson sea port</w:t>
                  </w:r>
                </w:p>
              </w:tc>
              <w:tc>
                <w:tcPr>
                  <w:tcW w:w="615" w:type="pct"/>
                  <w:tcBorders>
                    <w:top w:val="dotted" w:sz="4" w:space="0" w:color="auto"/>
                    <w:left w:val="nil"/>
                    <w:bottom w:val="dotted" w:sz="4" w:space="0" w:color="auto"/>
                    <w:right w:val="dotted" w:sz="4" w:space="0" w:color="auto"/>
                  </w:tcBorders>
                  <w:shd w:val="clear" w:color="auto" w:fill="auto"/>
                  <w:vAlign w:val="center"/>
                </w:tcPr>
                <w:p w:rsidR="004B45F2" w:rsidRPr="000170BD" w:rsidRDefault="004B45F2" w:rsidP="000A6D48">
                  <w:pPr>
                    <w:spacing w:after="0" w:line="240" w:lineRule="auto"/>
                    <w:jc w:val="center"/>
                    <w:rPr>
                      <w:rFonts w:ascii="Calibri" w:eastAsia="Times New Roman" w:hAnsi="Calibri" w:cs="Times New Roman"/>
                      <w:color w:val="17365D"/>
                      <w:sz w:val="20"/>
                      <w:szCs w:val="20"/>
                      <w:lang w:val="en-US"/>
                    </w:rPr>
                  </w:pPr>
                  <w:proofErr w:type="spellStart"/>
                  <w:r w:rsidRPr="000170BD">
                    <w:rPr>
                      <w:rFonts w:ascii="Calibri" w:eastAsia="Times New Roman" w:hAnsi="Calibri" w:cs="Times New Roman"/>
                      <w:color w:val="17365D"/>
                      <w:sz w:val="20"/>
                      <w:szCs w:val="20"/>
                      <w:lang w:val="en-US"/>
                    </w:rPr>
                    <w:t>n.a</w:t>
                  </w:r>
                  <w:proofErr w:type="spellEnd"/>
                  <w:r w:rsidRPr="000170BD">
                    <w:rPr>
                      <w:rFonts w:ascii="Calibri" w:eastAsia="Times New Roman" w:hAnsi="Calibri" w:cs="Times New Roman"/>
                      <w:color w:val="17365D"/>
                      <w:sz w:val="20"/>
                      <w:szCs w:val="20"/>
                      <w:lang w:val="en-US"/>
                    </w:rPr>
                    <w:t>.</w:t>
                  </w:r>
                </w:p>
              </w:tc>
              <w:tc>
                <w:tcPr>
                  <w:tcW w:w="704" w:type="pct"/>
                  <w:tcBorders>
                    <w:top w:val="dotted" w:sz="4" w:space="0" w:color="auto"/>
                    <w:left w:val="dotted" w:sz="4" w:space="0" w:color="auto"/>
                    <w:bottom w:val="dotted" w:sz="4" w:space="0" w:color="auto"/>
                    <w:right w:val="dotted" w:sz="4" w:space="0" w:color="auto"/>
                  </w:tcBorders>
                  <w:shd w:val="clear" w:color="auto" w:fill="auto"/>
                  <w:vAlign w:val="center"/>
                </w:tcPr>
                <w:p w:rsidR="004B45F2" w:rsidRPr="006F06FE" w:rsidRDefault="004B45F2" w:rsidP="0090601C">
                  <w:pPr>
                    <w:spacing w:after="0" w:line="240" w:lineRule="auto"/>
                    <w:jc w:val="center"/>
                    <w:rPr>
                      <w:rFonts w:ascii="Calibri" w:eastAsia="Times New Roman" w:hAnsi="Calibri" w:cs="Times New Roman"/>
                      <w:color w:val="17365D"/>
                      <w:sz w:val="20"/>
                      <w:szCs w:val="20"/>
                      <w:lang w:val="en-US"/>
                    </w:rPr>
                  </w:pPr>
                  <w:r w:rsidRPr="006F06FE">
                    <w:rPr>
                      <w:rFonts w:ascii="Calibri" w:eastAsia="Times New Roman" w:hAnsi="Calibri" w:cs="Times New Roman"/>
                      <w:color w:val="17365D"/>
                      <w:sz w:val="20"/>
                      <w:szCs w:val="20"/>
                      <w:lang w:val="en-US"/>
                    </w:rPr>
                    <w:t>Maritime</w:t>
                  </w:r>
                </w:p>
              </w:tc>
              <w:tc>
                <w:tcPr>
                  <w:tcW w:w="967" w:type="pct"/>
                  <w:tcBorders>
                    <w:top w:val="dotted" w:sz="4" w:space="0" w:color="auto"/>
                    <w:left w:val="nil"/>
                    <w:bottom w:val="dotted" w:sz="4" w:space="0" w:color="auto"/>
                    <w:right w:val="dotted" w:sz="4" w:space="0" w:color="auto"/>
                  </w:tcBorders>
                  <w:shd w:val="clear" w:color="auto" w:fill="auto"/>
                  <w:vAlign w:val="center"/>
                </w:tcPr>
                <w:p w:rsidR="004B45F2" w:rsidRDefault="004B45F2" w:rsidP="0090601C">
                  <w:pPr>
                    <w:spacing w:after="0" w:line="240" w:lineRule="auto"/>
                    <w:jc w:val="center"/>
                    <w:rPr>
                      <w:rFonts w:ascii="Calibri" w:eastAsia="Times New Roman" w:hAnsi="Calibri" w:cs="Times New Roman"/>
                      <w:color w:val="17365D"/>
                      <w:sz w:val="20"/>
                      <w:szCs w:val="20"/>
                      <w:lang w:val="en-US"/>
                    </w:rPr>
                  </w:pPr>
                  <w:r>
                    <w:rPr>
                      <w:rFonts w:ascii="Calibri" w:eastAsia="Times New Roman" w:hAnsi="Calibri" w:cs="Times New Roman"/>
                      <w:color w:val="17365D"/>
                      <w:sz w:val="20"/>
                      <w:szCs w:val="20"/>
                      <w:lang w:val="en-US"/>
                    </w:rPr>
                    <w:t xml:space="preserve">2,8 </w:t>
                  </w:r>
                  <w:proofErr w:type="spellStart"/>
                  <w:r>
                    <w:rPr>
                      <w:rFonts w:ascii="Calibri" w:eastAsia="Times New Roman" w:hAnsi="Calibri" w:cs="Times New Roman"/>
                      <w:color w:val="17365D"/>
                      <w:sz w:val="20"/>
                      <w:szCs w:val="20"/>
                      <w:lang w:val="en-US"/>
                    </w:rPr>
                    <w:t>mln</w:t>
                  </w:r>
                  <w:proofErr w:type="spellEnd"/>
                  <w:r>
                    <w:rPr>
                      <w:rFonts w:ascii="Calibri" w:eastAsia="Times New Roman" w:hAnsi="Calibri" w:cs="Times New Roman"/>
                      <w:color w:val="17365D"/>
                      <w:sz w:val="20"/>
                      <w:szCs w:val="20"/>
                      <w:lang w:val="en-US"/>
                    </w:rPr>
                    <w:t xml:space="preserve"> EUR</w:t>
                  </w:r>
                </w:p>
              </w:tc>
              <w:tc>
                <w:tcPr>
                  <w:tcW w:w="1144" w:type="pct"/>
                  <w:tcBorders>
                    <w:top w:val="dotted" w:sz="4" w:space="0" w:color="auto"/>
                    <w:left w:val="nil"/>
                    <w:bottom w:val="dotted" w:sz="4" w:space="0" w:color="auto"/>
                  </w:tcBorders>
                  <w:shd w:val="clear" w:color="auto" w:fill="auto"/>
                  <w:vAlign w:val="center"/>
                </w:tcPr>
                <w:p w:rsidR="004B45F2" w:rsidRPr="00747A9E" w:rsidRDefault="004B45F2" w:rsidP="000A6D48">
                  <w:pPr>
                    <w:spacing w:after="0" w:line="240" w:lineRule="auto"/>
                    <w:jc w:val="center"/>
                    <w:rPr>
                      <w:rFonts w:ascii="Calibri" w:eastAsia="Times New Roman" w:hAnsi="Calibri" w:cs="Times New Roman"/>
                      <w:color w:val="17365D"/>
                      <w:sz w:val="20"/>
                      <w:szCs w:val="20"/>
                      <w:lang w:val="en-US"/>
                    </w:rPr>
                  </w:pPr>
                  <w:r>
                    <w:rPr>
                      <w:rFonts w:ascii="Calibri" w:eastAsia="Times New Roman" w:hAnsi="Calibri" w:cs="Times New Roman"/>
                      <w:color w:val="17365D"/>
                      <w:sz w:val="20"/>
                      <w:szCs w:val="20"/>
                      <w:lang w:val="en-US"/>
                    </w:rPr>
                    <w:t>PPP</w:t>
                  </w:r>
                  <w:r w:rsidRPr="00200B33">
                    <w:rPr>
                      <w:rFonts w:ascii="Calibri" w:eastAsia="Times New Roman" w:hAnsi="Calibri" w:cs="Times New Roman"/>
                      <w:color w:val="17365D"/>
                      <w:sz w:val="20"/>
                      <w:szCs w:val="20"/>
                      <w:lang w:val="en-US"/>
                    </w:rPr>
                    <w:t xml:space="preserve"> or other</w:t>
                  </w:r>
                </w:p>
              </w:tc>
            </w:tr>
            <w:tr w:rsidR="00330676" w:rsidRPr="00747A9E" w:rsidTr="00670F9B">
              <w:trPr>
                <w:trHeight w:val="567"/>
              </w:trPr>
              <w:tc>
                <w:tcPr>
                  <w:tcW w:w="1570" w:type="pct"/>
                  <w:tcBorders>
                    <w:top w:val="dotted" w:sz="4" w:space="0" w:color="auto"/>
                    <w:left w:val="nil"/>
                    <w:bottom w:val="dotted" w:sz="4" w:space="0" w:color="auto"/>
                    <w:right w:val="dotted" w:sz="4" w:space="0" w:color="auto"/>
                  </w:tcBorders>
                  <w:shd w:val="clear" w:color="auto" w:fill="auto"/>
                  <w:vAlign w:val="center"/>
                </w:tcPr>
                <w:p w:rsidR="00330676" w:rsidRPr="006C5210" w:rsidRDefault="00330676" w:rsidP="0090601C">
                  <w:pPr>
                    <w:spacing w:after="0" w:line="240" w:lineRule="auto"/>
                    <w:rPr>
                      <w:rFonts w:ascii="Calibri" w:eastAsia="Times New Roman" w:hAnsi="Calibri" w:cs="Times New Roman"/>
                      <w:color w:val="17365D"/>
                      <w:sz w:val="20"/>
                      <w:szCs w:val="20"/>
                      <w:lang w:val="en-US"/>
                    </w:rPr>
                  </w:pPr>
                  <w:r w:rsidRPr="00330676">
                    <w:rPr>
                      <w:rFonts w:ascii="Calibri" w:eastAsia="Times New Roman" w:hAnsi="Calibri" w:cs="Times New Roman"/>
                      <w:color w:val="17365D"/>
                      <w:sz w:val="20"/>
                      <w:szCs w:val="20"/>
                      <w:lang w:val="en-US"/>
                    </w:rPr>
                    <w:t xml:space="preserve">Construction of terminal for coal and coke </w:t>
                  </w:r>
                  <w:proofErr w:type="spellStart"/>
                  <w:r w:rsidRPr="00330676">
                    <w:rPr>
                      <w:rFonts w:ascii="Calibri" w:eastAsia="Times New Roman" w:hAnsi="Calibri" w:cs="Times New Roman"/>
                      <w:color w:val="17365D"/>
                      <w:sz w:val="20"/>
                      <w:szCs w:val="20"/>
                      <w:lang w:val="en-US"/>
                    </w:rPr>
                    <w:t>transhipment</w:t>
                  </w:r>
                  <w:proofErr w:type="spellEnd"/>
                  <w:r w:rsidRPr="00330676">
                    <w:rPr>
                      <w:rFonts w:ascii="Calibri" w:eastAsia="Times New Roman" w:hAnsi="Calibri" w:cs="Times New Roman"/>
                      <w:color w:val="17365D"/>
                      <w:sz w:val="20"/>
                      <w:szCs w:val="20"/>
                      <w:lang w:val="en-US"/>
                    </w:rPr>
                    <w:t xml:space="preserve"> at the boatyard N 2 on the left bank of Dnipro on the basis of new berth of Kherson</w:t>
                  </w:r>
                  <w:r w:rsidR="00273159">
                    <w:rPr>
                      <w:rFonts w:ascii="Calibri" w:eastAsia="Times New Roman" w:hAnsi="Calibri" w:cs="Times New Roman"/>
                      <w:color w:val="17365D"/>
                      <w:sz w:val="20"/>
                      <w:szCs w:val="20"/>
                      <w:lang w:val="en-US"/>
                    </w:rPr>
                    <w:t xml:space="preserve"> </w:t>
                  </w:r>
                  <w:r w:rsidRPr="00330676">
                    <w:rPr>
                      <w:rFonts w:ascii="Calibri" w:eastAsia="Times New Roman" w:hAnsi="Calibri" w:cs="Times New Roman"/>
                      <w:color w:val="17365D"/>
                      <w:sz w:val="20"/>
                      <w:szCs w:val="20"/>
                      <w:lang w:val="en-US"/>
                    </w:rPr>
                    <w:t>sea port</w:t>
                  </w:r>
                </w:p>
              </w:tc>
              <w:tc>
                <w:tcPr>
                  <w:tcW w:w="615" w:type="pct"/>
                  <w:tcBorders>
                    <w:top w:val="dotted" w:sz="4" w:space="0" w:color="auto"/>
                    <w:left w:val="nil"/>
                    <w:bottom w:val="dotted" w:sz="4" w:space="0" w:color="auto"/>
                    <w:right w:val="dotted" w:sz="4" w:space="0" w:color="auto"/>
                  </w:tcBorders>
                  <w:shd w:val="clear" w:color="auto" w:fill="auto"/>
                  <w:vAlign w:val="center"/>
                </w:tcPr>
                <w:p w:rsidR="00330676" w:rsidRPr="000170BD" w:rsidRDefault="00330676" w:rsidP="000A6D48">
                  <w:pPr>
                    <w:spacing w:after="0" w:line="240" w:lineRule="auto"/>
                    <w:jc w:val="center"/>
                    <w:rPr>
                      <w:rFonts w:ascii="Calibri" w:eastAsia="Times New Roman" w:hAnsi="Calibri" w:cs="Times New Roman"/>
                      <w:color w:val="17365D"/>
                      <w:sz w:val="20"/>
                      <w:szCs w:val="20"/>
                      <w:lang w:val="en-US"/>
                    </w:rPr>
                  </w:pPr>
                  <w:proofErr w:type="spellStart"/>
                  <w:r w:rsidRPr="000170BD">
                    <w:rPr>
                      <w:rFonts w:ascii="Calibri" w:eastAsia="Times New Roman" w:hAnsi="Calibri" w:cs="Times New Roman"/>
                      <w:color w:val="17365D"/>
                      <w:sz w:val="20"/>
                      <w:szCs w:val="20"/>
                      <w:lang w:val="en-US"/>
                    </w:rPr>
                    <w:t>n.a</w:t>
                  </w:r>
                  <w:proofErr w:type="spellEnd"/>
                  <w:r w:rsidRPr="000170BD">
                    <w:rPr>
                      <w:rFonts w:ascii="Calibri" w:eastAsia="Times New Roman" w:hAnsi="Calibri" w:cs="Times New Roman"/>
                      <w:color w:val="17365D"/>
                      <w:sz w:val="20"/>
                      <w:szCs w:val="20"/>
                      <w:lang w:val="en-US"/>
                    </w:rPr>
                    <w:t>.</w:t>
                  </w:r>
                </w:p>
              </w:tc>
              <w:tc>
                <w:tcPr>
                  <w:tcW w:w="704" w:type="pct"/>
                  <w:tcBorders>
                    <w:top w:val="dotted" w:sz="4" w:space="0" w:color="auto"/>
                    <w:left w:val="dotted" w:sz="4" w:space="0" w:color="auto"/>
                    <w:bottom w:val="dotted" w:sz="4" w:space="0" w:color="auto"/>
                    <w:right w:val="dotted" w:sz="4" w:space="0" w:color="auto"/>
                  </w:tcBorders>
                  <w:shd w:val="clear" w:color="auto" w:fill="auto"/>
                  <w:vAlign w:val="center"/>
                </w:tcPr>
                <w:p w:rsidR="00330676" w:rsidRPr="006F06FE" w:rsidRDefault="00330676" w:rsidP="0090601C">
                  <w:pPr>
                    <w:spacing w:after="0" w:line="240" w:lineRule="auto"/>
                    <w:jc w:val="center"/>
                    <w:rPr>
                      <w:rFonts w:ascii="Calibri" w:eastAsia="Times New Roman" w:hAnsi="Calibri" w:cs="Times New Roman"/>
                      <w:color w:val="17365D"/>
                      <w:sz w:val="20"/>
                      <w:szCs w:val="20"/>
                      <w:lang w:val="en-US"/>
                    </w:rPr>
                  </w:pPr>
                  <w:r w:rsidRPr="006F06FE">
                    <w:rPr>
                      <w:rFonts w:ascii="Calibri" w:eastAsia="Times New Roman" w:hAnsi="Calibri" w:cs="Times New Roman"/>
                      <w:color w:val="17365D"/>
                      <w:sz w:val="20"/>
                      <w:szCs w:val="20"/>
                      <w:lang w:val="en-US"/>
                    </w:rPr>
                    <w:t>Maritime</w:t>
                  </w:r>
                </w:p>
              </w:tc>
              <w:tc>
                <w:tcPr>
                  <w:tcW w:w="967" w:type="pct"/>
                  <w:tcBorders>
                    <w:top w:val="dotted" w:sz="4" w:space="0" w:color="auto"/>
                    <w:left w:val="nil"/>
                    <w:bottom w:val="dotted" w:sz="4" w:space="0" w:color="auto"/>
                    <w:right w:val="dotted" w:sz="4" w:space="0" w:color="auto"/>
                  </w:tcBorders>
                  <w:shd w:val="clear" w:color="auto" w:fill="auto"/>
                  <w:vAlign w:val="center"/>
                </w:tcPr>
                <w:p w:rsidR="00330676" w:rsidRDefault="00330676" w:rsidP="0090601C">
                  <w:pPr>
                    <w:spacing w:after="0" w:line="240" w:lineRule="auto"/>
                    <w:jc w:val="center"/>
                    <w:rPr>
                      <w:rFonts w:ascii="Calibri" w:eastAsia="Times New Roman" w:hAnsi="Calibri" w:cs="Times New Roman"/>
                      <w:color w:val="17365D"/>
                      <w:sz w:val="20"/>
                      <w:szCs w:val="20"/>
                      <w:lang w:val="en-US"/>
                    </w:rPr>
                  </w:pPr>
                  <w:r>
                    <w:rPr>
                      <w:rFonts w:ascii="Calibri" w:eastAsia="Times New Roman" w:hAnsi="Calibri" w:cs="Times New Roman"/>
                      <w:color w:val="17365D"/>
                      <w:sz w:val="20"/>
                      <w:szCs w:val="20"/>
                      <w:lang w:val="en-US"/>
                    </w:rPr>
                    <w:t xml:space="preserve">3,2 </w:t>
                  </w:r>
                  <w:proofErr w:type="spellStart"/>
                  <w:r>
                    <w:rPr>
                      <w:rFonts w:ascii="Calibri" w:eastAsia="Times New Roman" w:hAnsi="Calibri" w:cs="Times New Roman"/>
                      <w:color w:val="17365D"/>
                      <w:sz w:val="20"/>
                      <w:szCs w:val="20"/>
                      <w:lang w:val="en-US"/>
                    </w:rPr>
                    <w:t>mln</w:t>
                  </w:r>
                  <w:proofErr w:type="spellEnd"/>
                  <w:r>
                    <w:rPr>
                      <w:rFonts w:ascii="Calibri" w:eastAsia="Times New Roman" w:hAnsi="Calibri" w:cs="Times New Roman"/>
                      <w:color w:val="17365D"/>
                      <w:sz w:val="20"/>
                      <w:szCs w:val="20"/>
                      <w:lang w:val="en-US"/>
                    </w:rPr>
                    <w:t xml:space="preserve"> EUR</w:t>
                  </w:r>
                </w:p>
              </w:tc>
              <w:tc>
                <w:tcPr>
                  <w:tcW w:w="1144" w:type="pct"/>
                  <w:tcBorders>
                    <w:top w:val="dotted" w:sz="4" w:space="0" w:color="auto"/>
                    <w:left w:val="nil"/>
                    <w:bottom w:val="dotted" w:sz="4" w:space="0" w:color="auto"/>
                  </w:tcBorders>
                  <w:shd w:val="clear" w:color="auto" w:fill="auto"/>
                  <w:vAlign w:val="center"/>
                </w:tcPr>
                <w:p w:rsidR="00330676" w:rsidRPr="000170BD" w:rsidRDefault="00330676" w:rsidP="000A6D48">
                  <w:pPr>
                    <w:spacing w:after="0" w:line="240" w:lineRule="auto"/>
                    <w:jc w:val="center"/>
                    <w:rPr>
                      <w:rFonts w:ascii="Calibri" w:eastAsia="Times New Roman" w:hAnsi="Calibri" w:cs="Times New Roman"/>
                      <w:color w:val="17365D"/>
                      <w:sz w:val="20"/>
                      <w:szCs w:val="20"/>
                      <w:lang w:val="en-US"/>
                    </w:rPr>
                  </w:pPr>
                  <w:proofErr w:type="spellStart"/>
                  <w:r w:rsidRPr="000170BD">
                    <w:rPr>
                      <w:rFonts w:ascii="Calibri" w:eastAsia="Times New Roman" w:hAnsi="Calibri" w:cs="Times New Roman"/>
                      <w:color w:val="17365D"/>
                      <w:sz w:val="20"/>
                      <w:szCs w:val="20"/>
                      <w:lang w:val="en-US"/>
                    </w:rPr>
                    <w:t>n.a</w:t>
                  </w:r>
                  <w:proofErr w:type="spellEnd"/>
                  <w:r w:rsidRPr="000170BD">
                    <w:rPr>
                      <w:rFonts w:ascii="Calibri" w:eastAsia="Times New Roman" w:hAnsi="Calibri" w:cs="Times New Roman"/>
                      <w:color w:val="17365D"/>
                      <w:sz w:val="20"/>
                      <w:szCs w:val="20"/>
                      <w:lang w:val="en-US"/>
                    </w:rPr>
                    <w:t>.</w:t>
                  </w:r>
                </w:p>
              </w:tc>
            </w:tr>
            <w:tr w:rsidR="00330676" w:rsidRPr="00747A9E" w:rsidTr="00670F9B">
              <w:trPr>
                <w:trHeight w:val="567"/>
              </w:trPr>
              <w:tc>
                <w:tcPr>
                  <w:tcW w:w="1570" w:type="pct"/>
                  <w:tcBorders>
                    <w:top w:val="dotted" w:sz="4" w:space="0" w:color="auto"/>
                    <w:left w:val="nil"/>
                    <w:bottom w:val="dotted" w:sz="4" w:space="0" w:color="auto"/>
                    <w:right w:val="dotted" w:sz="4" w:space="0" w:color="auto"/>
                  </w:tcBorders>
                  <w:shd w:val="clear" w:color="auto" w:fill="auto"/>
                  <w:vAlign w:val="center"/>
                </w:tcPr>
                <w:p w:rsidR="00330676" w:rsidRPr="00330676" w:rsidRDefault="00330676" w:rsidP="0090601C">
                  <w:pPr>
                    <w:spacing w:after="0" w:line="240" w:lineRule="auto"/>
                    <w:rPr>
                      <w:rFonts w:ascii="Calibri" w:eastAsia="Times New Roman" w:hAnsi="Calibri" w:cs="Times New Roman"/>
                      <w:color w:val="17365D"/>
                      <w:sz w:val="20"/>
                      <w:szCs w:val="20"/>
                      <w:lang w:val="en-US"/>
                    </w:rPr>
                  </w:pPr>
                  <w:r w:rsidRPr="00330676">
                    <w:rPr>
                      <w:rFonts w:ascii="Calibri" w:eastAsia="Times New Roman" w:hAnsi="Calibri" w:cs="Times New Roman"/>
                      <w:color w:val="17365D"/>
                      <w:sz w:val="20"/>
                      <w:szCs w:val="20"/>
                      <w:lang w:val="en-US"/>
                    </w:rPr>
                    <w:t xml:space="preserve">Construction of </w:t>
                  </w:r>
                  <w:proofErr w:type="spellStart"/>
                  <w:r w:rsidRPr="00330676">
                    <w:rPr>
                      <w:rFonts w:ascii="Calibri" w:eastAsia="Times New Roman" w:hAnsi="Calibri" w:cs="Times New Roman"/>
                      <w:color w:val="17365D"/>
                      <w:sz w:val="20"/>
                      <w:szCs w:val="20"/>
                      <w:lang w:val="en-US"/>
                    </w:rPr>
                    <w:t>transhipment</w:t>
                  </w:r>
                  <w:proofErr w:type="spellEnd"/>
                  <w:r w:rsidRPr="00330676">
                    <w:rPr>
                      <w:rFonts w:ascii="Calibri" w:eastAsia="Times New Roman" w:hAnsi="Calibri" w:cs="Times New Roman"/>
                      <w:color w:val="17365D"/>
                      <w:sz w:val="20"/>
                      <w:szCs w:val="20"/>
                      <w:lang w:val="en-US"/>
                    </w:rPr>
                    <w:t xml:space="preserve"> complex for bulk cargo in the South Dipper, 90 km river Dunay (two berths N 27-28) of Ismail Sea Port</w:t>
                  </w:r>
                </w:p>
              </w:tc>
              <w:tc>
                <w:tcPr>
                  <w:tcW w:w="615" w:type="pct"/>
                  <w:tcBorders>
                    <w:top w:val="dotted" w:sz="4" w:space="0" w:color="auto"/>
                    <w:left w:val="nil"/>
                    <w:bottom w:val="dotted" w:sz="4" w:space="0" w:color="auto"/>
                    <w:right w:val="dotted" w:sz="4" w:space="0" w:color="auto"/>
                  </w:tcBorders>
                  <w:shd w:val="clear" w:color="auto" w:fill="auto"/>
                  <w:vAlign w:val="center"/>
                </w:tcPr>
                <w:p w:rsidR="00330676" w:rsidRPr="000170BD" w:rsidRDefault="00330676" w:rsidP="000A6D48">
                  <w:pPr>
                    <w:spacing w:after="0" w:line="240" w:lineRule="auto"/>
                    <w:jc w:val="center"/>
                    <w:rPr>
                      <w:rFonts w:ascii="Calibri" w:eastAsia="Times New Roman" w:hAnsi="Calibri" w:cs="Times New Roman"/>
                      <w:color w:val="17365D"/>
                      <w:sz w:val="20"/>
                      <w:szCs w:val="20"/>
                      <w:lang w:val="en-US"/>
                    </w:rPr>
                  </w:pPr>
                  <w:proofErr w:type="spellStart"/>
                  <w:r w:rsidRPr="000170BD">
                    <w:rPr>
                      <w:rFonts w:ascii="Calibri" w:eastAsia="Times New Roman" w:hAnsi="Calibri" w:cs="Times New Roman"/>
                      <w:color w:val="17365D"/>
                      <w:sz w:val="20"/>
                      <w:szCs w:val="20"/>
                      <w:lang w:val="en-US"/>
                    </w:rPr>
                    <w:t>n.a</w:t>
                  </w:r>
                  <w:proofErr w:type="spellEnd"/>
                  <w:r w:rsidRPr="000170BD">
                    <w:rPr>
                      <w:rFonts w:ascii="Calibri" w:eastAsia="Times New Roman" w:hAnsi="Calibri" w:cs="Times New Roman"/>
                      <w:color w:val="17365D"/>
                      <w:sz w:val="20"/>
                      <w:szCs w:val="20"/>
                      <w:lang w:val="en-US"/>
                    </w:rPr>
                    <w:t>.</w:t>
                  </w:r>
                </w:p>
              </w:tc>
              <w:tc>
                <w:tcPr>
                  <w:tcW w:w="704" w:type="pct"/>
                  <w:tcBorders>
                    <w:top w:val="dotted" w:sz="4" w:space="0" w:color="auto"/>
                    <w:left w:val="dotted" w:sz="4" w:space="0" w:color="auto"/>
                    <w:bottom w:val="dotted" w:sz="4" w:space="0" w:color="auto"/>
                    <w:right w:val="dotted" w:sz="4" w:space="0" w:color="auto"/>
                  </w:tcBorders>
                  <w:shd w:val="clear" w:color="auto" w:fill="auto"/>
                  <w:vAlign w:val="center"/>
                </w:tcPr>
                <w:p w:rsidR="00330676" w:rsidRPr="006F06FE" w:rsidRDefault="00330676" w:rsidP="0090601C">
                  <w:pPr>
                    <w:spacing w:after="0" w:line="240" w:lineRule="auto"/>
                    <w:jc w:val="center"/>
                    <w:rPr>
                      <w:rFonts w:ascii="Calibri" w:eastAsia="Times New Roman" w:hAnsi="Calibri" w:cs="Times New Roman"/>
                      <w:color w:val="17365D"/>
                      <w:sz w:val="20"/>
                      <w:szCs w:val="20"/>
                      <w:lang w:val="en-US"/>
                    </w:rPr>
                  </w:pPr>
                  <w:r w:rsidRPr="006F06FE">
                    <w:rPr>
                      <w:rFonts w:ascii="Calibri" w:eastAsia="Times New Roman" w:hAnsi="Calibri" w:cs="Times New Roman"/>
                      <w:color w:val="17365D"/>
                      <w:sz w:val="20"/>
                      <w:szCs w:val="20"/>
                      <w:lang w:val="en-US"/>
                    </w:rPr>
                    <w:t>Maritime</w:t>
                  </w:r>
                </w:p>
              </w:tc>
              <w:tc>
                <w:tcPr>
                  <w:tcW w:w="967" w:type="pct"/>
                  <w:tcBorders>
                    <w:top w:val="dotted" w:sz="4" w:space="0" w:color="auto"/>
                    <w:left w:val="nil"/>
                    <w:bottom w:val="dotted" w:sz="4" w:space="0" w:color="auto"/>
                    <w:right w:val="dotted" w:sz="4" w:space="0" w:color="auto"/>
                  </w:tcBorders>
                  <w:shd w:val="clear" w:color="auto" w:fill="auto"/>
                  <w:vAlign w:val="center"/>
                </w:tcPr>
                <w:p w:rsidR="00330676" w:rsidRDefault="00330676" w:rsidP="0090601C">
                  <w:pPr>
                    <w:spacing w:after="0" w:line="240" w:lineRule="auto"/>
                    <w:jc w:val="center"/>
                    <w:rPr>
                      <w:rFonts w:ascii="Calibri" w:eastAsia="Times New Roman" w:hAnsi="Calibri" w:cs="Times New Roman"/>
                      <w:color w:val="17365D"/>
                      <w:sz w:val="20"/>
                      <w:szCs w:val="20"/>
                      <w:lang w:val="en-US"/>
                    </w:rPr>
                  </w:pPr>
                  <w:r>
                    <w:rPr>
                      <w:rFonts w:ascii="Calibri" w:eastAsia="Times New Roman" w:hAnsi="Calibri" w:cs="Times New Roman"/>
                      <w:color w:val="17365D"/>
                      <w:sz w:val="20"/>
                      <w:szCs w:val="20"/>
                      <w:lang w:val="en-US"/>
                    </w:rPr>
                    <w:t xml:space="preserve">8,4 </w:t>
                  </w:r>
                  <w:proofErr w:type="spellStart"/>
                  <w:r>
                    <w:rPr>
                      <w:rFonts w:ascii="Calibri" w:eastAsia="Times New Roman" w:hAnsi="Calibri" w:cs="Times New Roman"/>
                      <w:color w:val="17365D"/>
                      <w:sz w:val="20"/>
                      <w:szCs w:val="20"/>
                      <w:lang w:val="en-US"/>
                    </w:rPr>
                    <w:t>mln</w:t>
                  </w:r>
                  <w:proofErr w:type="spellEnd"/>
                  <w:r>
                    <w:rPr>
                      <w:rFonts w:ascii="Calibri" w:eastAsia="Times New Roman" w:hAnsi="Calibri" w:cs="Times New Roman"/>
                      <w:color w:val="17365D"/>
                      <w:sz w:val="20"/>
                      <w:szCs w:val="20"/>
                      <w:lang w:val="en-US"/>
                    </w:rPr>
                    <w:t xml:space="preserve"> EUR</w:t>
                  </w:r>
                </w:p>
              </w:tc>
              <w:tc>
                <w:tcPr>
                  <w:tcW w:w="1144" w:type="pct"/>
                  <w:tcBorders>
                    <w:top w:val="dotted" w:sz="4" w:space="0" w:color="auto"/>
                    <w:left w:val="nil"/>
                    <w:bottom w:val="dotted" w:sz="4" w:space="0" w:color="auto"/>
                  </w:tcBorders>
                  <w:shd w:val="clear" w:color="auto" w:fill="auto"/>
                  <w:vAlign w:val="center"/>
                </w:tcPr>
                <w:p w:rsidR="00330676" w:rsidRPr="00747A9E" w:rsidRDefault="00330676" w:rsidP="000A6D48">
                  <w:pPr>
                    <w:spacing w:after="0" w:line="240" w:lineRule="auto"/>
                    <w:jc w:val="center"/>
                    <w:rPr>
                      <w:rFonts w:ascii="Calibri" w:eastAsia="Times New Roman" w:hAnsi="Calibri" w:cs="Times New Roman"/>
                      <w:color w:val="17365D"/>
                      <w:sz w:val="20"/>
                      <w:szCs w:val="20"/>
                      <w:lang w:val="en-US"/>
                    </w:rPr>
                  </w:pPr>
                  <w:r>
                    <w:rPr>
                      <w:rFonts w:ascii="Calibri" w:eastAsia="Times New Roman" w:hAnsi="Calibri" w:cs="Times New Roman"/>
                      <w:color w:val="17365D"/>
                      <w:sz w:val="20"/>
                      <w:szCs w:val="20"/>
                      <w:lang w:val="en-US"/>
                    </w:rPr>
                    <w:t>PPP</w:t>
                  </w:r>
                  <w:r w:rsidRPr="00200B33">
                    <w:rPr>
                      <w:rFonts w:ascii="Calibri" w:eastAsia="Times New Roman" w:hAnsi="Calibri" w:cs="Times New Roman"/>
                      <w:color w:val="17365D"/>
                      <w:sz w:val="20"/>
                      <w:szCs w:val="20"/>
                      <w:lang w:val="en-US"/>
                    </w:rPr>
                    <w:t xml:space="preserve"> or other</w:t>
                  </w:r>
                </w:p>
              </w:tc>
            </w:tr>
            <w:tr w:rsidR="00330676" w:rsidRPr="00747A9E" w:rsidTr="00670F9B">
              <w:trPr>
                <w:trHeight w:val="567"/>
              </w:trPr>
              <w:tc>
                <w:tcPr>
                  <w:tcW w:w="1570" w:type="pct"/>
                  <w:tcBorders>
                    <w:top w:val="dotted" w:sz="4" w:space="0" w:color="auto"/>
                    <w:left w:val="nil"/>
                    <w:bottom w:val="dotted" w:sz="4" w:space="0" w:color="auto"/>
                    <w:right w:val="dotted" w:sz="4" w:space="0" w:color="auto"/>
                  </w:tcBorders>
                  <w:shd w:val="clear" w:color="auto" w:fill="auto"/>
                  <w:vAlign w:val="center"/>
                </w:tcPr>
                <w:p w:rsidR="00330676" w:rsidRPr="00330676" w:rsidRDefault="00330676" w:rsidP="00330676">
                  <w:pPr>
                    <w:spacing w:after="0" w:line="240" w:lineRule="auto"/>
                    <w:rPr>
                      <w:rFonts w:ascii="Calibri" w:eastAsia="Times New Roman" w:hAnsi="Calibri" w:cs="Times New Roman"/>
                      <w:color w:val="17365D"/>
                      <w:sz w:val="20"/>
                      <w:szCs w:val="20"/>
                      <w:lang w:val="en-US"/>
                    </w:rPr>
                  </w:pPr>
                  <w:r w:rsidRPr="00330676">
                    <w:rPr>
                      <w:rFonts w:ascii="Calibri" w:eastAsia="Times New Roman" w:hAnsi="Calibri" w:cs="Times New Roman"/>
                      <w:color w:val="17365D"/>
                      <w:sz w:val="20"/>
                      <w:szCs w:val="20"/>
                      <w:lang w:val="en-US"/>
                    </w:rPr>
                    <w:t xml:space="preserve">Construction of </w:t>
                  </w:r>
                  <w:proofErr w:type="spellStart"/>
                  <w:r w:rsidRPr="00330676">
                    <w:rPr>
                      <w:rFonts w:ascii="Calibri" w:eastAsia="Times New Roman" w:hAnsi="Calibri" w:cs="Times New Roman"/>
                      <w:color w:val="17365D"/>
                      <w:sz w:val="20"/>
                      <w:szCs w:val="20"/>
                      <w:lang w:val="en-US"/>
                    </w:rPr>
                    <w:t>transhipment</w:t>
                  </w:r>
                  <w:proofErr w:type="spellEnd"/>
                  <w:r w:rsidRPr="00330676">
                    <w:rPr>
                      <w:rFonts w:ascii="Calibri" w:eastAsia="Times New Roman" w:hAnsi="Calibri" w:cs="Times New Roman"/>
                      <w:color w:val="17365D"/>
                      <w:sz w:val="20"/>
                      <w:szCs w:val="20"/>
                      <w:lang w:val="en-US"/>
                    </w:rPr>
                    <w:t xml:space="preserve"> complex for granular fertilizer at the berth N 26 of Ismail Sea Port</w:t>
                  </w:r>
                </w:p>
              </w:tc>
              <w:tc>
                <w:tcPr>
                  <w:tcW w:w="615" w:type="pct"/>
                  <w:tcBorders>
                    <w:top w:val="dotted" w:sz="4" w:space="0" w:color="auto"/>
                    <w:left w:val="nil"/>
                    <w:bottom w:val="dotted" w:sz="4" w:space="0" w:color="auto"/>
                    <w:right w:val="dotted" w:sz="4" w:space="0" w:color="auto"/>
                  </w:tcBorders>
                  <w:shd w:val="clear" w:color="auto" w:fill="auto"/>
                  <w:vAlign w:val="center"/>
                </w:tcPr>
                <w:p w:rsidR="00330676" w:rsidRPr="000170BD" w:rsidRDefault="00330676" w:rsidP="000A6D48">
                  <w:pPr>
                    <w:spacing w:after="0" w:line="240" w:lineRule="auto"/>
                    <w:jc w:val="center"/>
                    <w:rPr>
                      <w:rFonts w:ascii="Calibri" w:eastAsia="Times New Roman" w:hAnsi="Calibri" w:cs="Times New Roman"/>
                      <w:color w:val="17365D"/>
                      <w:sz w:val="20"/>
                      <w:szCs w:val="20"/>
                      <w:lang w:val="en-US"/>
                    </w:rPr>
                  </w:pPr>
                  <w:proofErr w:type="spellStart"/>
                  <w:r w:rsidRPr="000170BD">
                    <w:rPr>
                      <w:rFonts w:ascii="Calibri" w:eastAsia="Times New Roman" w:hAnsi="Calibri" w:cs="Times New Roman"/>
                      <w:color w:val="17365D"/>
                      <w:sz w:val="20"/>
                      <w:szCs w:val="20"/>
                      <w:lang w:val="en-US"/>
                    </w:rPr>
                    <w:t>n.a</w:t>
                  </w:r>
                  <w:proofErr w:type="spellEnd"/>
                  <w:r w:rsidRPr="000170BD">
                    <w:rPr>
                      <w:rFonts w:ascii="Calibri" w:eastAsia="Times New Roman" w:hAnsi="Calibri" w:cs="Times New Roman"/>
                      <w:color w:val="17365D"/>
                      <w:sz w:val="20"/>
                      <w:szCs w:val="20"/>
                      <w:lang w:val="en-US"/>
                    </w:rPr>
                    <w:t>.</w:t>
                  </w:r>
                </w:p>
              </w:tc>
              <w:tc>
                <w:tcPr>
                  <w:tcW w:w="704" w:type="pct"/>
                  <w:tcBorders>
                    <w:top w:val="dotted" w:sz="4" w:space="0" w:color="auto"/>
                    <w:left w:val="dotted" w:sz="4" w:space="0" w:color="auto"/>
                    <w:bottom w:val="dotted" w:sz="4" w:space="0" w:color="auto"/>
                    <w:right w:val="dotted" w:sz="4" w:space="0" w:color="auto"/>
                  </w:tcBorders>
                  <w:shd w:val="clear" w:color="auto" w:fill="auto"/>
                  <w:vAlign w:val="center"/>
                </w:tcPr>
                <w:p w:rsidR="00330676" w:rsidRPr="006F06FE" w:rsidRDefault="00330676" w:rsidP="0090601C">
                  <w:pPr>
                    <w:spacing w:after="0" w:line="240" w:lineRule="auto"/>
                    <w:jc w:val="center"/>
                    <w:rPr>
                      <w:rFonts w:ascii="Calibri" w:eastAsia="Times New Roman" w:hAnsi="Calibri" w:cs="Times New Roman"/>
                      <w:color w:val="17365D"/>
                      <w:sz w:val="20"/>
                      <w:szCs w:val="20"/>
                      <w:lang w:val="en-US"/>
                    </w:rPr>
                  </w:pPr>
                  <w:r w:rsidRPr="006F06FE">
                    <w:rPr>
                      <w:rFonts w:ascii="Calibri" w:eastAsia="Times New Roman" w:hAnsi="Calibri" w:cs="Times New Roman"/>
                      <w:color w:val="17365D"/>
                      <w:sz w:val="20"/>
                      <w:szCs w:val="20"/>
                      <w:lang w:val="en-US"/>
                    </w:rPr>
                    <w:t>Maritime</w:t>
                  </w:r>
                </w:p>
              </w:tc>
              <w:tc>
                <w:tcPr>
                  <w:tcW w:w="967" w:type="pct"/>
                  <w:tcBorders>
                    <w:top w:val="dotted" w:sz="4" w:space="0" w:color="auto"/>
                    <w:left w:val="nil"/>
                    <w:bottom w:val="dotted" w:sz="4" w:space="0" w:color="auto"/>
                    <w:right w:val="dotted" w:sz="4" w:space="0" w:color="auto"/>
                  </w:tcBorders>
                  <w:shd w:val="clear" w:color="auto" w:fill="auto"/>
                  <w:vAlign w:val="center"/>
                </w:tcPr>
                <w:p w:rsidR="00330676" w:rsidRDefault="00330676" w:rsidP="0090601C">
                  <w:pPr>
                    <w:spacing w:after="0" w:line="240" w:lineRule="auto"/>
                    <w:jc w:val="center"/>
                    <w:rPr>
                      <w:rFonts w:ascii="Calibri" w:eastAsia="Times New Roman" w:hAnsi="Calibri" w:cs="Times New Roman"/>
                      <w:color w:val="17365D"/>
                      <w:sz w:val="20"/>
                      <w:szCs w:val="20"/>
                      <w:lang w:val="en-US"/>
                    </w:rPr>
                  </w:pPr>
                  <w:r>
                    <w:rPr>
                      <w:rFonts w:ascii="Calibri" w:eastAsia="Times New Roman" w:hAnsi="Calibri" w:cs="Times New Roman"/>
                      <w:color w:val="17365D"/>
                      <w:sz w:val="20"/>
                      <w:szCs w:val="20"/>
                      <w:lang w:val="en-US"/>
                    </w:rPr>
                    <w:t xml:space="preserve">4,9 </w:t>
                  </w:r>
                  <w:proofErr w:type="spellStart"/>
                  <w:r>
                    <w:rPr>
                      <w:rFonts w:ascii="Calibri" w:eastAsia="Times New Roman" w:hAnsi="Calibri" w:cs="Times New Roman"/>
                      <w:color w:val="17365D"/>
                      <w:sz w:val="20"/>
                      <w:szCs w:val="20"/>
                      <w:lang w:val="en-US"/>
                    </w:rPr>
                    <w:t>mln</w:t>
                  </w:r>
                  <w:proofErr w:type="spellEnd"/>
                  <w:r>
                    <w:rPr>
                      <w:rFonts w:ascii="Calibri" w:eastAsia="Times New Roman" w:hAnsi="Calibri" w:cs="Times New Roman"/>
                      <w:color w:val="17365D"/>
                      <w:sz w:val="20"/>
                      <w:szCs w:val="20"/>
                      <w:lang w:val="en-US"/>
                    </w:rPr>
                    <w:t xml:space="preserve"> EUR</w:t>
                  </w:r>
                </w:p>
              </w:tc>
              <w:tc>
                <w:tcPr>
                  <w:tcW w:w="1144" w:type="pct"/>
                  <w:tcBorders>
                    <w:top w:val="dotted" w:sz="4" w:space="0" w:color="auto"/>
                    <w:left w:val="nil"/>
                    <w:bottom w:val="dotted" w:sz="4" w:space="0" w:color="auto"/>
                  </w:tcBorders>
                  <w:shd w:val="clear" w:color="auto" w:fill="auto"/>
                  <w:vAlign w:val="center"/>
                </w:tcPr>
                <w:p w:rsidR="00330676" w:rsidRPr="00747A9E" w:rsidRDefault="00330676" w:rsidP="000A6D48">
                  <w:pPr>
                    <w:spacing w:after="0" w:line="240" w:lineRule="auto"/>
                    <w:jc w:val="center"/>
                    <w:rPr>
                      <w:rFonts w:ascii="Calibri" w:eastAsia="Times New Roman" w:hAnsi="Calibri" w:cs="Times New Roman"/>
                      <w:color w:val="17365D"/>
                      <w:sz w:val="20"/>
                      <w:szCs w:val="20"/>
                      <w:lang w:val="en-US"/>
                    </w:rPr>
                  </w:pPr>
                  <w:r>
                    <w:rPr>
                      <w:rFonts w:ascii="Calibri" w:eastAsia="Times New Roman" w:hAnsi="Calibri" w:cs="Times New Roman"/>
                      <w:color w:val="17365D"/>
                      <w:sz w:val="20"/>
                      <w:szCs w:val="20"/>
                      <w:lang w:val="en-US"/>
                    </w:rPr>
                    <w:t>PPP</w:t>
                  </w:r>
                  <w:r w:rsidRPr="00200B33">
                    <w:rPr>
                      <w:rFonts w:ascii="Calibri" w:eastAsia="Times New Roman" w:hAnsi="Calibri" w:cs="Times New Roman"/>
                      <w:color w:val="17365D"/>
                      <w:sz w:val="20"/>
                      <w:szCs w:val="20"/>
                      <w:lang w:val="en-US"/>
                    </w:rPr>
                    <w:t xml:space="preserve"> or other</w:t>
                  </w:r>
                </w:p>
              </w:tc>
            </w:tr>
            <w:tr w:rsidR="00D6410B" w:rsidRPr="00747A9E" w:rsidTr="00670F9B">
              <w:trPr>
                <w:trHeight w:val="567"/>
              </w:trPr>
              <w:tc>
                <w:tcPr>
                  <w:tcW w:w="1570" w:type="pct"/>
                  <w:tcBorders>
                    <w:top w:val="dotted" w:sz="4" w:space="0" w:color="auto"/>
                    <w:left w:val="nil"/>
                    <w:bottom w:val="dotted" w:sz="4" w:space="0" w:color="auto"/>
                    <w:right w:val="dotted" w:sz="4" w:space="0" w:color="auto"/>
                  </w:tcBorders>
                  <w:shd w:val="clear" w:color="auto" w:fill="auto"/>
                  <w:vAlign w:val="center"/>
                </w:tcPr>
                <w:p w:rsidR="00D6410B" w:rsidRPr="00330676" w:rsidRDefault="00D6410B" w:rsidP="0090601C">
                  <w:pPr>
                    <w:spacing w:after="0" w:line="240" w:lineRule="auto"/>
                    <w:rPr>
                      <w:rFonts w:ascii="Calibri" w:eastAsia="Times New Roman" w:hAnsi="Calibri" w:cs="Times New Roman"/>
                      <w:color w:val="17365D"/>
                      <w:sz w:val="20"/>
                      <w:szCs w:val="20"/>
                      <w:lang w:val="en-US"/>
                    </w:rPr>
                  </w:pPr>
                  <w:r w:rsidRPr="00D6410B">
                    <w:rPr>
                      <w:rFonts w:ascii="Calibri" w:eastAsia="Times New Roman" w:hAnsi="Calibri" w:cs="Times New Roman"/>
                      <w:color w:val="17365D"/>
                      <w:sz w:val="20"/>
                      <w:szCs w:val="20"/>
                      <w:lang w:val="en-US"/>
                    </w:rPr>
                    <w:t xml:space="preserve">Construction of </w:t>
                  </w:r>
                  <w:proofErr w:type="spellStart"/>
                  <w:r w:rsidRPr="00D6410B">
                    <w:rPr>
                      <w:rFonts w:ascii="Calibri" w:eastAsia="Times New Roman" w:hAnsi="Calibri" w:cs="Times New Roman"/>
                      <w:color w:val="17365D"/>
                      <w:sz w:val="20"/>
                      <w:szCs w:val="20"/>
                      <w:lang w:val="en-US"/>
                    </w:rPr>
                    <w:t>transhipment</w:t>
                  </w:r>
                  <w:proofErr w:type="spellEnd"/>
                  <w:r w:rsidRPr="00D6410B">
                    <w:rPr>
                      <w:rFonts w:ascii="Calibri" w:eastAsia="Times New Roman" w:hAnsi="Calibri" w:cs="Times New Roman"/>
                      <w:color w:val="17365D"/>
                      <w:sz w:val="20"/>
                      <w:szCs w:val="20"/>
                      <w:lang w:val="en-US"/>
                    </w:rPr>
                    <w:t xml:space="preserve"> complex in the rear berth N 7 of the </w:t>
                  </w:r>
                  <w:proofErr w:type="spellStart"/>
                  <w:r w:rsidRPr="00D6410B">
                    <w:rPr>
                      <w:rFonts w:ascii="Calibri" w:eastAsia="Times New Roman" w:hAnsi="Calibri" w:cs="Times New Roman"/>
                      <w:color w:val="17365D"/>
                      <w:sz w:val="20"/>
                      <w:szCs w:val="20"/>
                      <w:lang w:val="en-US"/>
                    </w:rPr>
                    <w:t>specialised</w:t>
                  </w:r>
                  <w:proofErr w:type="spellEnd"/>
                  <w:r w:rsidRPr="00D6410B">
                    <w:rPr>
                      <w:rFonts w:ascii="Calibri" w:eastAsia="Times New Roman" w:hAnsi="Calibri" w:cs="Times New Roman"/>
                      <w:color w:val="17365D"/>
                      <w:sz w:val="20"/>
                      <w:szCs w:val="20"/>
                      <w:lang w:val="en-US"/>
                    </w:rPr>
                    <w:t xml:space="preserve"> </w:t>
                  </w:r>
                  <w:proofErr w:type="spellStart"/>
                  <w:r w:rsidRPr="00D6410B">
                    <w:rPr>
                      <w:rFonts w:ascii="Calibri" w:eastAsia="Times New Roman" w:hAnsi="Calibri" w:cs="Times New Roman"/>
                      <w:color w:val="17365D"/>
                      <w:sz w:val="20"/>
                      <w:szCs w:val="20"/>
                      <w:lang w:val="en-US"/>
                    </w:rPr>
                    <w:t>Oktyabrsk</w:t>
                  </w:r>
                  <w:proofErr w:type="spellEnd"/>
                  <w:r w:rsidRPr="00D6410B">
                    <w:rPr>
                      <w:rFonts w:ascii="Calibri" w:eastAsia="Times New Roman" w:hAnsi="Calibri" w:cs="Times New Roman"/>
                      <w:color w:val="17365D"/>
                      <w:sz w:val="20"/>
                      <w:szCs w:val="20"/>
                      <w:lang w:val="en-US"/>
                    </w:rPr>
                    <w:t xml:space="preserve"> sea port</w:t>
                  </w:r>
                </w:p>
              </w:tc>
              <w:tc>
                <w:tcPr>
                  <w:tcW w:w="615" w:type="pct"/>
                  <w:tcBorders>
                    <w:top w:val="dotted" w:sz="4" w:space="0" w:color="auto"/>
                    <w:left w:val="nil"/>
                    <w:bottom w:val="dotted" w:sz="4" w:space="0" w:color="auto"/>
                    <w:right w:val="dotted" w:sz="4" w:space="0" w:color="auto"/>
                  </w:tcBorders>
                  <w:shd w:val="clear" w:color="auto" w:fill="auto"/>
                  <w:vAlign w:val="center"/>
                </w:tcPr>
                <w:p w:rsidR="00D6410B" w:rsidRPr="000170BD" w:rsidRDefault="00D6410B" w:rsidP="000A6D48">
                  <w:pPr>
                    <w:spacing w:after="0" w:line="240" w:lineRule="auto"/>
                    <w:jc w:val="center"/>
                    <w:rPr>
                      <w:rFonts w:ascii="Calibri" w:eastAsia="Times New Roman" w:hAnsi="Calibri" w:cs="Times New Roman"/>
                      <w:color w:val="17365D"/>
                      <w:sz w:val="20"/>
                      <w:szCs w:val="20"/>
                      <w:lang w:val="en-US"/>
                    </w:rPr>
                  </w:pPr>
                  <w:proofErr w:type="spellStart"/>
                  <w:r w:rsidRPr="000170BD">
                    <w:rPr>
                      <w:rFonts w:ascii="Calibri" w:eastAsia="Times New Roman" w:hAnsi="Calibri" w:cs="Times New Roman"/>
                      <w:color w:val="17365D"/>
                      <w:sz w:val="20"/>
                      <w:szCs w:val="20"/>
                      <w:lang w:val="en-US"/>
                    </w:rPr>
                    <w:t>n.a</w:t>
                  </w:r>
                  <w:proofErr w:type="spellEnd"/>
                  <w:r w:rsidRPr="000170BD">
                    <w:rPr>
                      <w:rFonts w:ascii="Calibri" w:eastAsia="Times New Roman" w:hAnsi="Calibri" w:cs="Times New Roman"/>
                      <w:color w:val="17365D"/>
                      <w:sz w:val="20"/>
                      <w:szCs w:val="20"/>
                      <w:lang w:val="en-US"/>
                    </w:rPr>
                    <w:t>.</w:t>
                  </w:r>
                </w:p>
              </w:tc>
              <w:tc>
                <w:tcPr>
                  <w:tcW w:w="704" w:type="pct"/>
                  <w:tcBorders>
                    <w:top w:val="dotted" w:sz="4" w:space="0" w:color="auto"/>
                    <w:left w:val="dotted" w:sz="4" w:space="0" w:color="auto"/>
                    <w:bottom w:val="dotted" w:sz="4" w:space="0" w:color="auto"/>
                    <w:right w:val="dotted" w:sz="4" w:space="0" w:color="auto"/>
                  </w:tcBorders>
                  <w:shd w:val="clear" w:color="auto" w:fill="auto"/>
                  <w:vAlign w:val="center"/>
                </w:tcPr>
                <w:p w:rsidR="00D6410B" w:rsidRPr="006F06FE" w:rsidRDefault="00D6410B" w:rsidP="0090601C">
                  <w:pPr>
                    <w:spacing w:after="0" w:line="240" w:lineRule="auto"/>
                    <w:jc w:val="center"/>
                    <w:rPr>
                      <w:rFonts w:ascii="Calibri" w:eastAsia="Times New Roman" w:hAnsi="Calibri" w:cs="Times New Roman"/>
                      <w:color w:val="17365D"/>
                      <w:sz w:val="20"/>
                      <w:szCs w:val="20"/>
                      <w:lang w:val="en-US"/>
                    </w:rPr>
                  </w:pPr>
                  <w:r w:rsidRPr="006F06FE">
                    <w:rPr>
                      <w:rFonts w:ascii="Calibri" w:eastAsia="Times New Roman" w:hAnsi="Calibri" w:cs="Times New Roman"/>
                      <w:color w:val="17365D"/>
                      <w:sz w:val="20"/>
                      <w:szCs w:val="20"/>
                      <w:lang w:val="en-US"/>
                    </w:rPr>
                    <w:t>Maritime</w:t>
                  </w:r>
                </w:p>
              </w:tc>
              <w:tc>
                <w:tcPr>
                  <w:tcW w:w="967" w:type="pct"/>
                  <w:tcBorders>
                    <w:top w:val="dotted" w:sz="4" w:space="0" w:color="auto"/>
                    <w:left w:val="nil"/>
                    <w:bottom w:val="dotted" w:sz="4" w:space="0" w:color="auto"/>
                    <w:right w:val="dotted" w:sz="4" w:space="0" w:color="auto"/>
                  </w:tcBorders>
                  <w:shd w:val="clear" w:color="auto" w:fill="auto"/>
                  <w:vAlign w:val="center"/>
                </w:tcPr>
                <w:p w:rsidR="00D6410B" w:rsidRDefault="00D6410B" w:rsidP="0090601C">
                  <w:pPr>
                    <w:spacing w:after="0" w:line="240" w:lineRule="auto"/>
                    <w:jc w:val="center"/>
                    <w:rPr>
                      <w:rFonts w:ascii="Calibri" w:eastAsia="Times New Roman" w:hAnsi="Calibri" w:cs="Times New Roman"/>
                      <w:color w:val="17365D"/>
                      <w:sz w:val="20"/>
                      <w:szCs w:val="20"/>
                      <w:lang w:val="en-US"/>
                    </w:rPr>
                  </w:pPr>
                  <w:r>
                    <w:rPr>
                      <w:rFonts w:ascii="Calibri" w:eastAsia="Times New Roman" w:hAnsi="Calibri" w:cs="Times New Roman"/>
                      <w:color w:val="17365D"/>
                      <w:sz w:val="20"/>
                      <w:szCs w:val="20"/>
                      <w:lang w:val="en-US"/>
                    </w:rPr>
                    <w:t xml:space="preserve">13,8 </w:t>
                  </w:r>
                  <w:proofErr w:type="spellStart"/>
                  <w:r>
                    <w:rPr>
                      <w:rFonts w:ascii="Calibri" w:eastAsia="Times New Roman" w:hAnsi="Calibri" w:cs="Times New Roman"/>
                      <w:color w:val="17365D"/>
                      <w:sz w:val="20"/>
                      <w:szCs w:val="20"/>
                      <w:lang w:val="en-US"/>
                    </w:rPr>
                    <w:t>mln</w:t>
                  </w:r>
                  <w:proofErr w:type="spellEnd"/>
                  <w:r>
                    <w:rPr>
                      <w:rFonts w:ascii="Calibri" w:eastAsia="Times New Roman" w:hAnsi="Calibri" w:cs="Times New Roman"/>
                      <w:color w:val="17365D"/>
                      <w:sz w:val="20"/>
                      <w:szCs w:val="20"/>
                      <w:lang w:val="en-US"/>
                    </w:rPr>
                    <w:t xml:space="preserve"> EUR</w:t>
                  </w:r>
                </w:p>
              </w:tc>
              <w:tc>
                <w:tcPr>
                  <w:tcW w:w="1144" w:type="pct"/>
                  <w:tcBorders>
                    <w:top w:val="dotted" w:sz="4" w:space="0" w:color="auto"/>
                    <w:left w:val="nil"/>
                    <w:bottom w:val="dotted" w:sz="4" w:space="0" w:color="auto"/>
                  </w:tcBorders>
                  <w:shd w:val="clear" w:color="auto" w:fill="auto"/>
                  <w:vAlign w:val="center"/>
                </w:tcPr>
                <w:p w:rsidR="00D6410B" w:rsidRPr="00747A9E" w:rsidRDefault="00D6410B" w:rsidP="000A6D48">
                  <w:pPr>
                    <w:spacing w:after="0" w:line="240" w:lineRule="auto"/>
                    <w:jc w:val="center"/>
                    <w:rPr>
                      <w:rFonts w:ascii="Calibri" w:eastAsia="Times New Roman" w:hAnsi="Calibri" w:cs="Times New Roman"/>
                      <w:color w:val="17365D"/>
                      <w:sz w:val="20"/>
                      <w:szCs w:val="20"/>
                      <w:lang w:val="en-US"/>
                    </w:rPr>
                  </w:pPr>
                  <w:r>
                    <w:rPr>
                      <w:rFonts w:ascii="Calibri" w:eastAsia="Times New Roman" w:hAnsi="Calibri" w:cs="Times New Roman"/>
                      <w:color w:val="17365D"/>
                      <w:sz w:val="20"/>
                      <w:szCs w:val="20"/>
                      <w:lang w:val="en-US"/>
                    </w:rPr>
                    <w:t>PPP</w:t>
                  </w:r>
                  <w:r w:rsidRPr="00200B33">
                    <w:rPr>
                      <w:rFonts w:ascii="Calibri" w:eastAsia="Times New Roman" w:hAnsi="Calibri" w:cs="Times New Roman"/>
                      <w:color w:val="17365D"/>
                      <w:sz w:val="20"/>
                      <w:szCs w:val="20"/>
                      <w:lang w:val="en-US"/>
                    </w:rPr>
                    <w:t xml:space="preserve"> or other</w:t>
                  </w:r>
                </w:p>
              </w:tc>
            </w:tr>
            <w:tr w:rsidR="00F22156" w:rsidRPr="00747A9E" w:rsidTr="00670F9B">
              <w:trPr>
                <w:trHeight w:val="567"/>
              </w:trPr>
              <w:tc>
                <w:tcPr>
                  <w:tcW w:w="1570" w:type="pct"/>
                  <w:tcBorders>
                    <w:top w:val="dotted" w:sz="4" w:space="0" w:color="auto"/>
                    <w:left w:val="nil"/>
                    <w:bottom w:val="dotted" w:sz="4" w:space="0" w:color="auto"/>
                    <w:right w:val="dotted" w:sz="4" w:space="0" w:color="auto"/>
                  </w:tcBorders>
                  <w:shd w:val="clear" w:color="auto" w:fill="auto"/>
                  <w:vAlign w:val="center"/>
                </w:tcPr>
                <w:p w:rsidR="00F22156" w:rsidRPr="00330676" w:rsidRDefault="00F22156" w:rsidP="0090601C">
                  <w:pPr>
                    <w:spacing w:after="0" w:line="240" w:lineRule="auto"/>
                    <w:rPr>
                      <w:rFonts w:ascii="Calibri" w:eastAsia="Times New Roman" w:hAnsi="Calibri" w:cs="Times New Roman"/>
                      <w:color w:val="17365D"/>
                      <w:sz w:val="20"/>
                      <w:szCs w:val="20"/>
                      <w:lang w:val="en-US"/>
                    </w:rPr>
                  </w:pPr>
                  <w:r w:rsidRPr="00F22156">
                    <w:rPr>
                      <w:rFonts w:ascii="Calibri" w:eastAsia="Times New Roman" w:hAnsi="Calibri" w:cs="Times New Roman"/>
                      <w:color w:val="17365D"/>
                      <w:sz w:val="20"/>
                      <w:szCs w:val="20"/>
                      <w:lang w:val="en-US"/>
                    </w:rPr>
                    <w:t xml:space="preserve">Construction of the grain complex in the rear of the auxiliary berth in the </w:t>
                  </w:r>
                  <w:proofErr w:type="spellStart"/>
                  <w:r w:rsidRPr="00F22156">
                    <w:rPr>
                      <w:rFonts w:ascii="Calibri" w:eastAsia="Times New Roman" w:hAnsi="Calibri" w:cs="Times New Roman"/>
                      <w:color w:val="17365D"/>
                      <w:sz w:val="20"/>
                      <w:szCs w:val="20"/>
                      <w:lang w:val="en-US"/>
                    </w:rPr>
                    <w:t>specialised</w:t>
                  </w:r>
                  <w:proofErr w:type="spellEnd"/>
                  <w:r w:rsidRPr="00F22156">
                    <w:rPr>
                      <w:rFonts w:ascii="Calibri" w:eastAsia="Times New Roman" w:hAnsi="Calibri" w:cs="Times New Roman"/>
                      <w:color w:val="17365D"/>
                      <w:sz w:val="20"/>
                      <w:szCs w:val="20"/>
                      <w:lang w:val="en-US"/>
                    </w:rPr>
                    <w:t xml:space="preserve"> </w:t>
                  </w:r>
                  <w:proofErr w:type="spellStart"/>
                  <w:r w:rsidRPr="00F22156">
                    <w:rPr>
                      <w:rFonts w:ascii="Calibri" w:eastAsia="Times New Roman" w:hAnsi="Calibri" w:cs="Times New Roman"/>
                      <w:color w:val="17365D"/>
                      <w:sz w:val="20"/>
                      <w:szCs w:val="20"/>
                      <w:lang w:val="en-US"/>
                    </w:rPr>
                    <w:t>Oktyabrsk</w:t>
                  </w:r>
                  <w:proofErr w:type="spellEnd"/>
                  <w:r w:rsidRPr="00F22156">
                    <w:rPr>
                      <w:rFonts w:ascii="Calibri" w:eastAsia="Times New Roman" w:hAnsi="Calibri" w:cs="Times New Roman"/>
                      <w:color w:val="17365D"/>
                      <w:sz w:val="20"/>
                      <w:szCs w:val="20"/>
                      <w:lang w:val="en-US"/>
                    </w:rPr>
                    <w:t xml:space="preserve"> sea port</w:t>
                  </w:r>
                </w:p>
              </w:tc>
              <w:tc>
                <w:tcPr>
                  <w:tcW w:w="615" w:type="pct"/>
                  <w:tcBorders>
                    <w:top w:val="dotted" w:sz="4" w:space="0" w:color="auto"/>
                    <w:left w:val="nil"/>
                    <w:bottom w:val="dotted" w:sz="4" w:space="0" w:color="auto"/>
                    <w:right w:val="dotted" w:sz="4" w:space="0" w:color="auto"/>
                  </w:tcBorders>
                  <w:shd w:val="clear" w:color="auto" w:fill="auto"/>
                  <w:vAlign w:val="center"/>
                </w:tcPr>
                <w:p w:rsidR="00F22156" w:rsidRPr="000170BD" w:rsidRDefault="00F22156" w:rsidP="000A6D48">
                  <w:pPr>
                    <w:spacing w:after="0" w:line="240" w:lineRule="auto"/>
                    <w:jc w:val="center"/>
                    <w:rPr>
                      <w:rFonts w:ascii="Calibri" w:eastAsia="Times New Roman" w:hAnsi="Calibri" w:cs="Times New Roman"/>
                      <w:color w:val="17365D"/>
                      <w:sz w:val="20"/>
                      <w:szCs w:val="20"/>
                      <w:lang w:val="en-US"/>
                    </w:rPr>
                  </w:pPr>
                  <w:proofErr w:type="spellStart"/>
                  <w:r w:rsidRPr="000170BD">
                    <w:rPr>
                      <w:rFonts w:ascii="Calibri" w:eastAsia="Times New Roman" w:hAnsi="Calibri" w:cs="Times New Roman"/>
                      <w:color w:val="17365D"/>
                      <w:sz w:val="20"/>
                      <w:szCs w:val="20"/>
                      <w:lang w:val="en-US"/>
                    </w:rPr>
                    <w:t>n.a</w:t>
                  </w:r>
                  <w:proofErr w:type="spellEnd"/>
                  <w:r w:rsidRPr="000170BD">
                    <w:rPr>
                      <w:rFonts w:ascii="Calibri" w:eastAsia="Times New Roman" w:hAnsi="Calibri" w:cs="Times New Roman"/>
                      <w:color w:val="17365D"/>
                      <w:sz w:val="20"/>
                      <w:szCs w:val="20"/>
                      <w:lang w:val="en-US"/>
                    </w:rPr>
                    <w:t>.</w:t>
                  </w:r>
                </w:p>
              </w:tc>
              <w:tc>
                <w:tcPr>
                  <w:tcW w:w="704" w:type="pct"/>
                  <w:tcBorders>
                    <w:top w:val="dotted" w:sz="4" w:space="0" w:color="auto"/>
                    <w:left w:val="dotted" w:sz="4" w:space="0" w:color="auto"/>
                    <w:bottom w:val="dotted" w:sz="4" w:space="0" w:color="auto"/>
                    <w:right w:val="dotted" w:sz="4" w:space="0" w:color="auto"/>
                  </w:tcBorders>
                  <w:shd w:val="clear" w:color="auto" w:fill="auto"/>
                  <w:vAlign w:val="center"/>
                </w:tcPr>
                <w:p w:rsidR="00F22156" w:rsidRPr="006F06FE" w:rsidRDefault="00F22156" w:rsidP="0090601C">
                  <w:pPr>
                    <w:spacing w:after="0" w:line="240" w:lineRule="auto"/>
                    <w:jc w:val="center"/>
                    <w:rPr>
                      <w:rFonts w:ascii="Calibri" w:eastAsia="Times New Roman" w:hAnsi="Calibri" w:cs="Times New Roman"/>
                      <w:color w:val="17365D"/>
                      <w:sz w:val="20"/>
                      <w:szCs w:val="20"/>
                      <w:lang w:val="en-US"/>
                    </w:rPr>
                  </w:pPr>
                  <w:r w:rsidRPr="006F06FE">
                    <w:rPr>
                      <w:rFonts w:ascii="Calibri" w:eastAsia="Times New Roman" w:hAnsi="Calibri" w:cs="Times New Roman"/>
                      <w:color w:val="17365D"/>
                      <w:sz w:val="20"/>
                      <w:szCs w:val="20"/>
                      <w:lang w:val="en-US"/>
                    </w:rPr>
                    <w:t>Maritime</w:t>
                  </w:r>
                </w:p>
              </w:tc>
              <w:tc>
                <w:tcPr>
                  <w:tcW w:w="967" w:type="pct"/>
                  <w:tcBorders>
                    <w:top w:val="dotted" w:sz="4" w:space="0" w:color="auto"/>
                    <w:left w:val="nil"/>
                    <w:bottom w:val="dotted" w:sz="4" w:space="0" w:color="auto"/>
                    <w:right w:val="dotted" w:sz="4" w:space="0" w:color="auto"/>
                  </w:tcBorders>
                  <w:shd w:val="clear" w:color="auto" w:fill="auto"/>
                  <w:vAlign w:val="center"/>
                </w:tcPr>
                <w:p w:rsidR="00F22156" w:rsidRDefault="00F22156" w:rsidP="0090601C">
                  <w:pPr>
                    <w:spacing w:after="0" w:line="240" w:lineRule="auto"/>
                    <w:jc w:val="center"/>
                    <w:rPr>
                      <w:rFonts w:ascii="Calibri" w:eastAsia="Times New Roman" w:hAnsi="Calibri" w:cs="Times New Roman"/>
                      <w:color w:val="17365D"/>
                      <w:sz w:val="20"/>
                      <w:szCs w:val="20"/>
                      <w:lang w:val="en-US"/>
                    </w:rPr>
                  </w:pPr>
                  <w:r>
                    <w:rPr>
                      <w:rFonts w:ascii="Calibri" w:eastAsia="Times New Roman" w:hAnsi="Calibri" w:cs="Times New Roman"/>
                      <w:color w:val="17365D"/>
                      <w:sz w:val="20"/>
                      <w:szCs w:val="20"/>
                      <w:lang w:val="en-US"/>
                    </w:rPr>
                    <w:t xml:space="preserve">16 </w:t>
                  </w:r>
                  <w:proofErr w:type="spellStart"/>
                  <w:r>
                    <w:rPr>
                      <w:rFonts w:ascii="Calibri" w:eastAsia="Times New Roman" w:hAnsi="Calibri" w:cs="Times New Roman"/>
                      <w:color w:val="17365D"/>
                      <w:sz w:val="20"/>
                      <w:szCs w:val="20"/>
                      <w:lang w:val="en-US"/>
                    </w:rPr>
                    <w:t>mln</w:t>
                  </w:r>
                  <w:proofErr w:type="spellEnd"/>
                  <w:r>
                    <w:rPr>
                      <w:rFonts w:ascii="Calibri" w:eastAsia="Times New Roman" w:hAnsi="Calibri" w:cs="Times New Roman"/>
                      <w:color w:val="17365D"/>
                      <w:sz w:val="20"/>
                      <w:szCs w:val="20"/>
                      <w:lang w:val="en-US"/>
                    </w:rPr>
                    <w:t xml:space="preserve"> EUR</w:t>
                  </w:r>
                </w:p>
              </w:tc>
              <w:tc>
                <w:tcPr>
                  <w:tcW w:w="1144" w:type="pct"/>
                  <w:tcBorders>
                    <w:top w:val="dotted" w:sz="4" w:space="0" w:color="auto"/>
                    <w:left w:val="nil"/>
                    <w:bottom w:val="dotted" w:sz="4" w:space="0" w:color="auto"/>
                  </w:tcBorders>
                  <w:shd w:val="clear" w:color="auto" w:fill="auto"/>
                  <w:vAlign w:val="center"/>
                </w:tcPr>
                <w:p w:rsidR="00F22156" w:rsidRPr="00747A9E" w:rsidRDefault="00F22156" w:rsidP="000A6D48">
                  <w:pPr>
                    <w:spacing w:after="0" w:line="240" w:lineRule="auto"/>
                    <w:jc w:val="center"/>
                    <w:rPr>
                      <w:rFonts w:ascii="Calibri" w:eastAsia="Times New Roman" w:hAnsi="Calibri" w:cs="Times New Roman"/>
                      <w:color w:val="17365D"/>
                      <w:sz w:val="20"/>
                      <w:szCs w:val="20"/>
                      <w:lang w:val="en-US"/>
                    </w:rPr>
                  </w:pPr>
                  <w:r>
                    <w:rPr>
                      <w:rFonts w:ascii="Calibri" w:eastAsia="Times New Roman" w:hAnsi="Calibri" w:cs="Times New Roman"/>
                      <w:color w:val="17365D"/>
                      <w:sz w:val="20"/>
                      <w:szCs w:val="20"/>
                      <w:lang w:val="en-US"/>
                    </w:rPr>
                    <w:t>PPP</w:t>
                  </w:r>
                  <w:r w:rsidRPr="00200B33">
                    <w:rPr>
                      <w:rFonts w:ascii="Calibri" w:eastAsia="Times New Roman" w:hAnsi="Calibri" w:cs="Times New Roman"/>
                      <w:color w:val="17365D"/>
                      <w:sz w:val="20"/>
                      <w:szCs w:val="20"/>
                      <w:lang w:val="en-US"/>
                    </w:rPr>
                    <w:t xml:space="preserve"> or other</w:t>
                  </w:r>
                </w:p>
              </w:tc>
            </w:tr>
            <w:tr w:rsidR="00F22156" w:rsidRPr="00747A9E" w:rsidTr="00670F9B">
              <w:trPr>
                <w:trHeight w:val="567"/>
              </w:trPr>
              <w:tc>
                <w:tcPr>
                  <w:tcW w:w="1570" w:type="pct"/>
                  <w:tcBorders>
                    <w:top w:val="dotted" w:sz="4" w:space="0" w:color="auto"/>
                    <w:left w:val="nil"/>
                    <w:bottom w:val="dotted" w:sz="4" w:space="0" w:color="auto"/>
                    <w:right w:val="dotted" w:sz="4" w:space="0" w:color="auto"/>
                  </w:tcBorders>
                  <w:shd w:val="clear" w:color="auto" w:fill="auto"/>
                  <w:vAlign w:val="center"/>
                </w:tcPr>
                <w:p w:rsidR="00F22156" w:rsidRPr="00330676" w:rsidRDefault="00F22156" w:rsidP="0090601C">
                  <w:pPr>
                    <w:spacing w:after="0" w:line="240" w:lineRule="auto"/>
                    <w:rPr>
                      <w:rFonts w:ascii="Calibri" w:eastAsia="Times New Roman" w:hAnsi="Calibri" w:cs="Times New Roman"/>
                      <w:color w:val="17365D"/>
                      <w:sz w:val="20"/>
                      <w:szCs w:val="20"/>
                      <w:lang w:val="en-US"/>
                    </w:rPr>
                  </w:pPr>
                  <w:r w:rsidRPr="00F22156">
                    <w:rPr>
                      <w:rFonts w:ascii="Calibri" w:eastAsia="Times New Roman" w:hAnsi="Calibri" w:cs="Times New Roman"/>
                      <w:color w:val="17365D"/>
                      <w:sz w:val="20"/>
                      <w:szCs w:val="20"/>
                      <w:lang w:val="en-US"/>
                    </w:rPr>
                    <w:t>Construction and exploitation of the I stage of Greater Kyiv ring road (</w:t>
                  </w:r>
                  <w:proofErr w:type="spellStart"/>
                  <w:r w:rsidRPr="00F22156">
                    <w:rPr>
                      <w:rFonts w:ascii="Calibri" w:eastAsia="Times New Roman" w:hAnsi="Calibri" w:cs="Times New Roman"/>
                      <w:color w:val="17365D"/>
                      <w:sz w:val="20"/>
                      <w:szCs w:val="20"/>
                      <w:lang w:val="en-US"/>
                    </w:rPr>
                    <w:t>Velyka</w:t>
                  </w:r>
                  <w:proofErr w:type="spellEnd"/>
                  <w:r w:rsidRPr="00F22156">
                    <w:rPr>
                      <w:rFonts w:ascii="Calibri" w:eastAsia="Times New Roman" w:hAnsi="Calibri" w:cs="Times New Roman"/>
                      <w:color w:val="17365D"/>
                      <w:sz w:val="20"/>
                      <w:szCs w:val="20"/>
                      <w:lang w:val="en-US"/>
                    </w:rPr>
                    <w:t xml:space="preserve"> </w:t>
                  </w:r>
                  <w:proofErr w:type="spellStart"/>
                  <w:r w:rsidRPr="00F22156">
                    <w:rPr>
                      <w:rFonts w:ascii="Calibri" w:eastAsia="Times New Roman" w:hAnsi="Calibri" w:cs="Times New Roman"/>
                      <w:color w:val="17365D"/>
                      <w:sz w:val="20"/>
                      <w:szCs w:val="20"/>
                      <w:lang w:val="en-US"/>
                    </w:rPr>
                    <w:t>Kilceva</w:t>
                  </w:r>
                  <w:proofErr w:type="spellEnd"/>
                  <w:r w:rsidRPr="00F22156">
                    <w:rPr>
                      <w:rFonts w:ascii="Calibri" w:eastAsia="Times New Roman" w:hAnsi="Calibri" w:cs="Times New Roman"/>
                      <w:color w:val="17365D"/>
                      <w:sz w:val="20"/>
                      <w:szCs w:val="20"/>
                      <w:lang w:val="en-US"/>
                    </w:rPr>
                    <w:t>) on concession terms</w:t>
                  </w:r>
                </w:p>
              </w:tc>
              <w:tc>
                <w:tcPr>
                  <w:tcW w:w="615" w:type="pct"/>
                  <w:tcBorders>
                    <w:top w:val="dotted" w:sz="4" w:space="0" w:color="auto"/>
                    <w:left w:val="nil"/>
                    <w:bottom w:val="dotted" w:sz="4" w:space="0" w:color="auto"/>
                    <w:right w:val="dotted" w:sz="4" w:space="0" w:color="auto"/>
                  </w:tcBorders>
                  <w:shd w:val="clear" w:color="auto" w:fill="auto"/>
                  <w:vAlign w:val="center"/>
                </w:tcPr>
                <w:p w:rsidR="00F22156" w:rsidRPr="000170BD" w:rsidRDefault="00573B9C" w:rsidP="000A6D48">
                  <w:pPr>
                    <w:spacing w:after="0" w:line="240" w:lineRule="auto"/>
                    <w:jc w:val="center"/>
                    <w:rPr>
                      <w:rFonts w:ascii="Calibri" w:eastAsia="Times New Roman" w:hAnsi="Calibri" w:cs="Times New Roman"/>
                      <w:color w:val="17365D"/>
                      <w:sz w:val="20"/>
                      <w:szCs w:val="20"/>
                      <w:lang w:val="en-US"/>
                    </w:rPr>
                  </w:pPr>
                  <w:proofErr w:type="spellStart"/>
                  <w:r>
                    <w:rPr>
                      <w:rFonts w:ascii="Calibri" w:eastAsia="Times New Roman" w:hAnsi="Calibri" w:cs="Times New Roman"/>
                      <w:color w:val="17365D"/>
                      <w:sz w:val="20"/>
                      <w:szCs w:val="20"/>
                      <w:lang w:val="en-US"/>
                    </w:rPr>
                    <w:t>n.a</w:t>
                  </w:r>
                  <w:proofErr w:type="spellEnd"/>
                  <w:r>
                    <w:rPr>
                      <w:rFonts w:ascii="Calibri" w:eastAsia="Times New Roman" w:hAnsi="Calibri" w:cs="Times New Roman"/>
                      <w:color w:val="17365D"/>
                      <w:sz w:val="20"/>
                      <w:szCs w:val="20"/>
                      <w:lang w:val="en-US"/>
                    </w:rPr>
                    <w:t>.</w:t>
                  </w:r>
                </w:p>
              </w:tc>
              <w:tc>
                <w:tcPr>
                  <w:tcW w:w="704" w:type="pct"/>
                  <w:tcBorders>
                    <w:top w:val="dotted" w:sz="4" w:space="0" w:color="auto"/>
                    <w:left w:val="dotted" w:sz="4" w:space="0" w:color="auto"/>
                    <w:bottom w:val="dotted" w:sz="4" w:space="0" w:color="auto"/>
                    <w:right w:val="dotted" w:sz="4" w:space="0" w:color="auto"/>
                  </w:tcBorders>
                  <w:shd w:val="clear" w:color="auto" w:fill="auto"/>
                  <w:vAlign w:val="center"/>
                </w:tcPr>
                <w:p w:rsidR="00F22156" w:rsidRPr="006F06FE" w:rsidRDefault="00F22156" w:rsidP="0090601C">
                  <w:pPr>
                    <w:spacing w:after="0" w:line="240" w:lineRule="auto"/>
                    <w:jc w:val="center"/>
                    <w:rPr>
                      <w:rFonts w:ascii="Calibri" w:eastAsia="Times New Roman" w:hAnsi="Calibri" w:cs="Times New Roman"/>
                      <w:color w:val="17365D"/>
                      <w:sz w:val="20"/>
                      <w:szCs w:val="20"/>
                      <w:lang w:val="en-US"/>
                    </w:rPr>
                  </w:pPr>
                  <w:r>
                    <w:rPr>
                      <w:rFonts w:ascii="Calibri" w:eastAsia="Times New Roman" w:hAnsi="Calibri" w:cs="Times New Roman"/>
                      <w:color w:val="17365D"/>
                      <w:sz w:val="20"/>
                      <w:szCs w:val="20"/>
                      <w:lang w:val="en-US"/>
                    </w:rPr>
                    <w:t>Road</w:t>
                  </w:r>
                </w:p>
              </w:tc>
              <w:tc>
                <w:tcPr>
                  <w:tcW w:w="967" w:type="pct"/>
                  <w:tcBorders>
                    <w:top w:val="dotted" w:sz="4" w:space="0" w:color="auto"/>
                    <w:left w:val="nil"/>
                    <w:bottom w:val="dotted" w:sz="4" w:space="0" w:color="auto"/>
                    <w:right w:val="dotted" w:sz="4" w:space="0" w:color="auto"/>
                  </w:tcBorders>
                  <w:shd w:val="clear" w:color="auto" w:fill="auto"/>
                  <w:vAlign w:val="center"/>
                </w:tcPr>
                <w:p w:rsidR="00F22156" w:rsidRDefault="00F22156" w:rsidP="0090601C">
                  <w:pPr>
                    <w:spacing w:after="0" w:line="240" w:lineRule="auto"/>
                    <w:jc w:val="center"/>
                    <w:rPr>
                      <w:rFonts w:ascii="Calibri" w:eastAsia="Times New Roman" w:hAnsi="Calibri" w:cs="Times New Roman"/>
                      <w:color w:val="17365D"/>
                      <w:sz w:val="20"/>
                      <w:szCs w:val="20"/>
                      <w:lang w:val="en-US"/>
                    </w:rPr>
                  </w:pPr>
                  <w:r>
                    <w:rPr>
                      <w:rFonts w:ascii="Calibri" w:eastAsia="Times New Roman" w:hAnsi="Calibri" w:cs="Times New Roman"/>
                      <w:color w:val="17365D"/>
                      <w:sz w:val="20"/>
                      <w:szCs w:val="20"/>
                      <w:lang w:val="en-US"/>
                    </w:rPr>
                    <w:t xml:space="preserve">1,81 </w:t>
                  </w:r>
                  <w:proofErr w:type="spellStart"/>
                  <w:r>
                    <w:rPr>
                      <w:rFonts w:ascii="Calibri" w:eastAsia="Times New Roman" w:hAnsi="Calibri" w:cs="Times New Roman"/>
                      <w:color w:val="17365D"/>
                      <w:sz w:val="20"/>
                      <w:szCs w:val="20"/>
                      <w:lang w:val="en-US"/>
                    </w:rPr>
                    <w:t>bln</w:t>
                  </w:r>
                  <w:proofErr w:type="spellEnd"/>
                  <w:r>
                    <w:rPr>
                      <w:rFonts w:ascii="Calibri" w:eastAsia="Times New Roman" w:hAnsi="Calibri" w:cs="Times New Roman"/>
                      <w:color w:val="17365D"/>
                      <w:sz w:val="20"/>
                      <w:szCs w:val="20"/>
                      <w:lang w:val="en-US"/>
                    </w:rPr>
                    <w:t xml:space="preserve"> EUR</w:t>
                  </w:r>
                </w:p>
              </w:tc>
              <w:tc>
                <w:tcPr>
                  <w:tcW w:w="1144" w:type="pct"/>
                  <w:tcBorders>
                    <w:top w:val="dotted" w:sz="4" w:space="0" w:color="auto"/>
                    <w:left w:val="nil"/>
                    <w:bottom w:val="dotted" w:sz="4" w:space="0" w:color="auto"/>
                  </w:tcBorders>
                  <w:shd w:val="clear" w:color="auto" w:fill="auto"/>
                  <w:vAlign w:val="center"/>
                </w:tcPr>
                <w:p w:rsidR="00F22156" w:rsidRPr="000170BD" w:rsidRDefault="00F22156" w:rsidP="000A6D48">
                  <w:pPr>
                    <w:spacing w:after="0" w:line="240" w:lineRule="auto"/>
                    <w:jc w:val="center"/>
                    <w:rPr>
                      <w:rFonts w:ascii="Calibri" w:eastAsia="Times New Roman" w:hAnsi="Calibri" w:cs="Times New Roman"/>
                      <w:color w:val="17365D"/>
                      <w:sz w:val="20"/>
                      <w:szCs w:val="20"/>
                      <w:lang w:val="en-US"/>
                    </w:rPr>
                  </w:pPr>
                  <w:proofErr w:type="spellStart"/>
                  <w:r w:rsidRPr="000170BD">
                    <w:rPr>
                      <w:rFonts w:ascii="Calibri" w:eastAsia="Times New Roman" w:hAnsi="Calibri" w:cs="Times New Roman"/>
                      <w:color w:val="17365D"/>
                      <w:sz w:val="20"/>
                      <w:szCs w:val="20"/>
                      <w:lang w:val="en-US"/>
                    </w:rPr>
                    <w:t>n.a</w:t>
                  </w:r>
                  <w:proofErr w:type="spellEnd"/>
                  <w:r w:rsidRPr="000170BD">
                    <w:rPr>
                      <w:rFonts w:ascii="Calibri" w:eastAsia="Times New Roman" w:hAnsi="Calibri" w:cs="Times New Roman"/>
                      <w:color w:val="17365D"/>
                      <w:sz w:val="20"/>
                      <w:szCs w:val="20"/>
                      <w:lang w:val="en-US"/>
                    </w:rPr>
                    <w:t>.</w:t>
                  </w:r>
                </w:p>
              </w:tc>
            </w:tr>
            <w:tr w:rsidR="00AE1A5B" w:rsidRPr="00747A9E" w:rsidTr="00670F9B">
              <w:trPr>
                <w:trHeight w:val="567"/>
              </w:trPr>
              <w:tc>
                <w:tcPr>
                  <w:tcW w:w="1570" w:type="pct"/>
                  <w:tcBorders>
                    <w:top w:val="dotted" w:sz="4" w:space="0" w:color="auto"/>
                    <w:left w:val="nil"/>
                    <w:bottom w:val="dotted" w:sz="4" w:space="0" w:color="auto"/>
                    <w:right w:val="dotted" w:sz="4" w:space="0" w:color="auto"/>
                  </w:tcBorders>
                  <w:shd w:val="clear" w:color="auto" w:fill="auto"/>
                  <w:vAlign w:val="center"/>
                </w:tcPr>
                <w:p w:rsidR="00AE1A5B" w:rsidRPr="00330676" w:rsidRDefault="00AE1A5B" w:rsidP="0090601C">
                  <w:pPr>
                    <w:spacing w:after="0" w:line="240" w:lineRule="auto"/>
                    <w:rPr>
                      <w:rFonts w:ascii="Calibri" w:eastAsia="Times New Roman" w:hAnsi="Calibri" w:cs="Times New Roman"/>
                      <w:color w:val="17365D"/>
                      <w:sz w:val="20"/>
                      <w:szCs w:val="20"/>
                      <w:lang w:val="en-US"/>
                    </w:rPr>
                  </w:pPr>
                  <w:r w:rsidRPr="00AE1A5B">
                    <w:rPr>
                      <w:rFonts w:ascii="Calibri" w:eastAsia="Times New Roman" w:hAnsi="Calibri" w:cs="Times New Roman"/>
                      <w:color w:val="17365D"/>
                      <w:sz w:val="20"/>
                      <w:szCs w:val="20"/>
                      <w:lang w:val="en-US"/>
                    </w:rPr>
                    <w:t>Feasibility study on the implementation of automated transfer gauge systems for interoperable rail traffic between Ukraine and the EU</w:t>
                  </w:r>
                </w:p>
              </w:tc>
              <w:tc>
                <w:tcPr>
                  <w:tcW w:w="615" w:type="pct"/>
                  <w:tcBorders>
                    <w:top w:val="dotted" w:sz="4" w:space="0" w:color="auto"/>
                    <w:left w:val="nil"/>
                    <w:bottom w:val="dotted" w:sz="4" w:space="0" w:color="auto"/>
                    <w:right w:val="dotted" w:sz="4" w:space="0" w:color="auto"/>
                  </w:tcBorders>
                  <w:shd w:val="clear" w:color="auto" w:fill="auto"/>
                  <w:vAlign w:val="center"/>
                </w:tcPr>
                <w:p w:rsidR="00AE1A5B" w:rsidRPr="000170BD" w:rsidRDefault="00AE1A5B" w:rsidP="000A6D48">
                  <w:pPr>
                    <w:spacing w:after="0" w:line="240" w:lineRule="auto"/>
                    <w:jc w:val="center"/>
                    <w:rPr>
                      <w:rFonts w:ascii="Calibri" w:eastAsia="Times New Roman" w:hAnsi="Calibri" w:cs="Times New Roman"/>
                      <w:color w:val="17365D"/>
                      <w:sz w:val="20"/>
                      <w:szCs w:val="20"/>
                      <w:lang w:val="en-US"/>
                    </w:rPr>
                  </w:pPr>
                  <w:proofErr w:type="spellStart"/>
                  <w:r w:rsidRPr="000170BD">
                    <w:rPr>
                      <w:rFonts w:ascii="Calibri" w:eastAsia="Times New Roman" w:hAnsi="Calibri" w:cs="Times New Roman"/>
                      <w:color w:val="17365D"/>
                      <w:sz w:val="20"/>
                      <w:szCs w:val="20"/>
                      <w:lang w:val="en-US"/>
                    </w:rPr>
                    <w:t>n.a</w:t>
                  </w:r>
                  <w:proofErr w:type="spellEnd"/>
                  <w:r w:rsidRPr="000170BD">
                    <w:rPr>
                      <w:rFonts w:ascii="Calibri" w:eastAsia="Times New Roman" w:hAnsi="Calibri" w:cs="Times New Roman"/>
                      <w:color w:val="17365D"/>
                      <w:sz w:val="20"/>
                      <w:szCs w:val="20"/>
                      <w:lang w:val="en-US"/>
                    </w:rPr>
                    <w:t>.</w:t>
                  </w:r>
                </w:p>
              </w:tc>
              <w:tc>
                <w:tcPr>
                  <w:tcW w:w="704" w:type="pct"/>
                  <w:tcBorders>
                    <w:top w:val="dotted" w:sz="4" w:space="0" w:color="auto"/>
                    <w:left w:val="dotted" w:sz="4" w:space="0" w:color="auto"/>
                    <w:bottom w:val="dotted" w:sz="4" w:space="0" w:color="auto"/>
                    <w:right w:val="dotted" w:sz="4" w:space="0" w:color="auto"/>
                  </w:tcBorders>
                  <w:shd w:val="clear" w:color="auto" w:fill="auto"/>
                  <w:vAlign w:val="center"/>
                </w:tcPr>
                <w:p w:rsidR="00AE1A5B" w:rsidRPr="006F06FE" w:rsidRDefault="00AE1A5B" w:rsidP="0090601C">
                  <w:pPr>
                    <w:spacing w:after="0" w:line="240" w:lineRule="auto"/>
                    <w:jc w:val="center"/>
                    <w:rPr>
                      <w:rFonts w:ascii="Calibri" w:eastAsia="Times New Roman" w:hAnsi="Calibri" w:cs="Times New Roman"/>
                      <w:color w:val="17365D"/>
                      <w:sz w:val="20"/>
                      <w:szCs w:val="20"/>
                      <w:lang w:val="en-US"/>
                    </w:rPr>
                  </w:pPr>
                  <w:r>
                    <w:rPr>
                      <w:rFonts w:ascii="Calibri" w:eastAsia="Times New Roman" w:hAnsi="Calibri" w:cs="Times New Roman"/>
                      <w:color w:val="17365D"/>
                      <w:sz w:val="20"/>
                      <w:szCs w:val="20"/>
                      <w:lang w:val="en-US"/>
                    </w:rPr>
                    <w:t>Rail</w:t>
                  </w:r>
                </w:p>
              </w:tc>
              <w:tc>
                <w:tcPr>
                  <w:tcW w:w="967" w:type="pct"/>
                  <w:tcBorders>
                    <w:top w:val="dotted" w:sz="4" w:space="0" w:color="auto"/>
                    <w:left w:val="nil"/>
                    <w:bottom w:val="dotted" w:sz="4" w:space="0" w:color="auto"/>
                    <w:right w:val="dotted" w:sz="4" w:space="0" w:color="auto"/>
                  </w:tcBorders>
                  <w:shd w:val="clear" w:color="auto" w:fill="auto"/>
                  <w:vAlign w:val="center"/>
                </w:tcPr>
                <w:p w:rsidR="00AE1A5B" w:rsidRPr="00AE1A5B" w:rsidRDefault="00AE1A5B" w:rsidP="00AE1A5B">
                  <w:pPr>
                    <w:spacing w:after="0" w:line="240" w:lineRule="auto"/>
                    <w:jc w:val="center"/>
                    <w:rPr>
                      <w:rFonts w:ascii="Calibri" w:eastAsia="Times New Roman" w:hAnsi="Calibri" w:cs="Times New Roman"/>
                      <w:color w:val="17365D"/>
                      <w:sz w:val="20"/>
                      <w:szCs w:val="20"/>
                      <w:lang w:val="en-US"/>
                    </w:rPr>
                  </w:pPr>
                  <w:r>
                    <w:rPr>
                      <w:rFonts w:ascii="Calibri" w:eastAsia="Times New Roman" w:hAnsi="Calibri" w:cs="Times New Roman"/>
                      <w:color w:val="17365D"/>
                      <w:sz w:val="20"/>
                      <w:szCs w:val="20"/>
                      <w:lang w:val="en-US"/>
                    </w:rPr>
                    <w:t xml:space="preserve">1,5 </w:t>
                  </w:r>
                  <w:proofErr w:type="spellStart"/>
                  <w:r>
                    <w:rPr>
                      <w:rFonts w:ascii="Calibri" w:eastAsia="Times New Roman" w:hAnsi="Calibri" w:cs="Times New Roman"/>
                      <w:color w:val="17365D"/>
                      <w:sz w:val="20"/>
                      <w:szCs w:val="20"/>
                      <w:lang w:val="en-US"/>
                    </w:rPr>
                    <w:t>mln</w:t>
                  </w:r>
                  <w:proofErr w:type="spellEnd"/>
                  <w:r>
                    <w:rPr>
                      <w:rFonts w:ascii="Calibri" w:eastAsia="Times New Roman" w:hAnsi="Calibri" w:cs="Times New Roman"/>
                      <w:color w:val="17365D"/>
                      <w:sz w:val="20"/>
                      <w:szCs w:val="20"/>
                      <w:lang w:val="en-US"/>
                    </w:rPr>
                    <w:t xml:space="preserve"> EUR</w:t>
                  </w:r>
                </w:p>
              </w:tc>
              <w:tc>
                <w:tcPr>
                  <w:tcW w:w="1144" w:type="pct"/>
                  <w:tcBorders>
                    <w:top w:val="dotted" w:sz="4" w:space="0" w:color="auto"/>
                    <w:left w:val="nil"/>
                    <w:bottom w:val="dotted" w:sz="4" w:space="0" w:color="auto"/>
                  </w:tcBorders>
                  <w:shd w:val="clear" w:color="auto" w:fill="auto"/>
                  <w:vAlign w:val="center"/>
                </w:tcPr>
                <w:p w:rsidR="00AE1A5B" w:rsidRPr="000170BD" w:rsidRDefault="00AE1A5B" w:rsidP="000A6D48">
                  <w:pPr>
                    <w:spacing w:after="0" w:line="240" w:lineRule="auto"/>
                    <w:jc w:val="center"/>
                    <w:rPr>
                      <w:rFonts w:ascii="Calibri" w:eastAsia="Times New Roman" w:hAnsi="Calibri" w:cs="Times New Roman"/>
                      <w:color w:val="17365D"/>
                      <w:sz w:val="20"/>
                      <w:szCs w:val="20"/>
                      <w:lang w:val="en-US"/>
                    </w:rPr>
                  </w:pPr>
                  <w:proofErr w:type="spellStart"/>
                  <w:r w:rsidRPr="000170BD">
                    <w:rPr>
                      <w:rFonts w:ascii="Calibri" w:eastAsia="Times New Roman" w:hAnsi="Calibri" w:cs="Times New Roman"/>
                      <w:color w:val="17365D"/>
                      <w:sz w:val="20"/>
                      <w:szCs w:val="20"/>
                      <w:lang w:val="en-US"/>
                    </w:rPr>
                    <w:t>n.a</w:t>
                  </w:r>
                  <w:proofErr w:type="spellEnd"/>
                  <w:r w:rsidRPr="000170BD">
                    <w:rPr>
                      <w:rFonts w:ascii="Calibri" w:eastAsia="Times New Roman" w:hAnsi="Calibri" w:cs="Times New Roman"/>
                      <w:color w:val="17365D"/>
                      <w:sz w:val="20"/>
                      <w:szCs w:val="20"/>
                      <w:lang w:val="en-US"/>
                    </w:rPr>
                    <w:t>.</w:t>
                  </w:r>
                </w:p>
              </w:tc>
            </w:tr>
            <w:tr w:rsidR="009105A4" w:rsidRPr="00747A9E" w:rsidTr="00670F9B">
              <w:trPr>
                <w:trHeight w:val="567"/>
              </w:trPr>
              <w:tc>
                <w:tcPr>
                  <w:tcW w:w="1570" w:type="pct"/>
                  <w:tcBorders>
                    <w:top w:val="dotted" w:sz="4" w:space="0" w:color="auto"/>
                    <w:left w:val="nil"/>
                    <w:bottom w:val="dotted" w:sz="4" w:space="0" w:color="auto"/>
                    <w:right w:val="dotted" w:sz="4" w:space="0" w:color="auto"/>
                  </w:tcBorders>
                  <w:shd w:val="clear" w:color="auto" w:fill="auto"/>
                  <w:vAlign w:val="center"/>
                </w:tcPr>
                <w:p w:rsidR="009105A4" w:rsidRPr="00330676" w:rsidRDefault="009105A4" w:rsidP="0090601C">
                  <w:pPr>
                    <w:spacing w:after="0" w:line="240" w:lineRule="auto"/>
                    <w:rPr>
                      <w:rFonts w:ascii="Calibri" w:eastAsia="Times New Roman" w:hAnsi="Calibri" w:cs="Times New Roman"/>
                      <w:color w:val="17365D"/>
                      <w:sz w:val="20"/>
                      <w:szCs w:val="20"/>
                      <w:lang w:val="en-US"/>
                    </w:rPr>
                  </w:pPr>
                  <w:r w:rsidRPr="009105A4">
                    <w:rPr>
                      <w:rFonts w:ascii="Calibri" w:eastAsia="Times New Roman" w:hAnsi="Calibri" w:cs="Times New Roman"/>
                      <w:color w:val="17365D"/>
                      <w:sz w:val="20"/>
                      <w:szCs w:val="20"/>
                      <w:lang w:val="en-US"/>
                    </w:rPr>
                    <w:t xml:space="preserve">Electrification of the railway section </w:t>
                  </w:r>
                  <w:proofErr w:type="spellStart"/>
                  <w:r w:rsidRPr="009105A4">
                    <w:rPr>
                      <w:rFonts w:ascii="Calibri" w:eastAsia="Times New Roman" w:hAnsi="Calibri" w:cs="Times New Roman"/>
                      <w:color w:val="17365D"/>
                      <w:sz w:val="20"/>
                      <w:szCs w:val="20"/>
                      <w:lang w:val="en-US"/>
                    </w:rPr>
                    <w:t>Kovel</w:t>
                  </w:r>
                  <w:proofErr w:type="spellEnd"/>
                  <w:r w:rsidRPr="009105A4">
                    <w:rPr>
                      <w:rFonts w:ascii="Calibri" w:eastAsia="Times New Roman" w:hAnsi="Calibri" w:cs="Times New Roman"/>
                      <w:color w:val="17365D"/>
                      <w:sz w:val="20"/>
                      <w:szCs w:val="20"/>
                      <w:lang w:val="en-US"/>
                    </w:rPr>
                    <w:t xml:space="preserve"> - </w:t>
                  </w:r>
                  <w:proofErr w:type="spellStart"/>
                  <w:r w:rsidRPr="009105A4">
                    <w:rPr>
                      <w:rFonts w:ascii="Calibri" w:eastAsia="Times New Roman" w:hAnsi="Calibri" w:cs="Times New Roman"/>
                      <w:color w:val="17365D"/>
                      <w:sz w:val="20"/>
                      <w:szCs w:val="20"/>
                      <w:lang w:val="en-US"/>
                    </w:rPr>
                    <w:t>Izov</w:t>
                  </w:r>
                  <w:proofErr w:type="spellEnd"/>
                  <w:r w:rsidRPr="009105A4">
                    <w:rPr>
                      <w:rFonts w:ascii="Calibri" w:eastAsia="Times New Roman" w:hAnsi="Calibri" w:cs="Times New Roman"/>
                      <w:color w:val="17365D"/>
                      <w:sz w:val="20"/>
                      <w:szCs w:val="20"/>
                      <w:lang w:val="en-US"/>
                    </w:rPr>
                    <w:t xml:space="preserve"> - Poland border</w:t>
                  </w:r>
                </w:p>
              </w:tc>
              <w:tc>
                <w:tcPr>
                  <w:tcW w:w="615" w:type="pct"/>
                  <w:tcBorders>
                    <w:top w:val="dotted" w:sz="4" w:space="0" w:color="auto"/>
                    <w:left w:val="nil"/>
                    <w:bottom w:val="dotted" w:sz="4" w:space="0" w:color="auto"/>
                    <w:right w:val="dotted" w:sz="4" w:space="0" w:color="auto"/>
                  </w:tcBorders>
                  <w:shd w:val="clear" w:color="auto" w:fill="auto"/>
                  <w:vAlign w:val="center"/>
                </w:tcPr>
                <w:p w:rsidR="009105A4" w:rsidRPr="000170BD" w:rsidRDefault="009105A4" w:rsidP="000A6D48">
                  <w:pPr>
                    <w:spacing w:after="0" w:line="240" w:lineRule="auto"/>
                    <w:jc w:val="center"/>
                    <w:rPr>
                      <w:rFonts w:ascii="Calibri" w:eastAsia="Times New Roman" w:hAnsi="Calibri" w:cs="Times New Roman"/>
                      <w:color w:val="17365D"/>
                      <w:sz w:val="20"/>
                      <w:szCs w:val="20"/>
                      <w:lang w:val="en-US"/>
                    </w:rPr>
                  </w:pPr>
                  <w:proofErr w:type="spellStart"/>
                  <w:r w:rsidRPr="000170BD">
                    <w:rPr>
                      <w:rFonts w:ascii="Calibri" w:eastAsia="Times New Roman" w:hAnsi="Calibri" w:cs="Times New Roman"/>
                      <w:color w:val="17365D"/>
                      <w:sz w:val="20"/>
                      <w:szCs w:val="20"/>
                      <w:lang w:val="en-US"/>
                    </w:rPr>
                    <w:t>n.a</w:t>
                  </w:r>
                  <w:proofErr w:type="spellEnd"/>
                  <w:r w:rsidRPr="000170BD">
                    <w:rPr>
                      <w:rFonts w:ascii="Calibri" w:eastAsia="Times New Roman" w:hAnsi="Calibri" w:cs="Times New Roman"/>
                      <w:color w:val="17365D"/>
                      <w:sz w:val="20"/>
                      <w:szCs w:val="20"/>
                      <w:lang w:val="en-US"/>
                    </w:rPr>
                    <w:t>.</w:t>
                  </w:r>
                </w:p>
              </w:tc>
              <w:tc>
                <w:tcPr>
                  <w:tcW w:w="704" w:type="pct"/>
                  <w:tcBorders>
                    <w:top w:val="dotted" w:sz="4" w:space="0" w:color="auto"/>
                    <w:left w:val="dotted" w:sz="4" w:space="0" w:color="auto"/>
                    <w:bottom w:val="dotted" w:sz="4" w:space="0" w:color="auto"/>
                    <w:right w:val="dotted" w:sz="4" w:space="0" w:color="auto"/>
                  </w:tcBorders>
                  <w:shd w:val="clear" w:color="auto" w:fill="auto"/>
                  <w:vAlign w:val="center"/>
                </w:tcPr>
                <w:p w:rsidR="009105A4" w:rsidRPr="006F06FE" w:rsidRDefault="009105A4" w:rsidP="0090601C">
                  <w:pPr>
                    <w:spacing w:after="0" w:line="240" w:lineRule="auto"/>
                    <w:jc w:val="center"/>
                    <w:rPr>
                      <w:rFonts w:ascii="Calibri" w:eastAsia="Times New Roman" w:hAnsi="Calibri" w:cs="Times New Roman"/>
                      <w:color w:val="17365D"/>
                      <w:sz w:val="20"/>
                      <w:szCs w:val="20"/>
                      <w:lang w:val="en-US"/>
                    </w:rPr>
                  </w:pPr>
                  <w:r>
                    <w:rPr>
                      <w:rFonts w:ascii="Calibri" w:eastAsia="Times New Roman" w:hAnsi="Calibri" w:cs="Times New Roman"/>
                      <w:color w:val="17365D"/>
                      <w:sz w:val="20"/>
                      <w:szCs w:val="20"/>
                      <w:lang w:val="en-US"/>
                    </w:rPr>
                    <w:t>Rail</w:t>
                  </w:r>
                </w:p>
              </w:tc>
              <w:tc>
                <w:tcPr>
                  <w:tcW w:w="967" w:type="pct"/>
                  <w:tcBorders>
                    <w:top w:val="dotted" w:sz="4" w:space="0" w:color="auto"/>
                    <w:left w:val="nil"/>
                    <w:bottom w:val="dotted" w:sz="4" w:space="0" w:color="auto"/>
                    <w:right w:val="dotted" w:sz="4" w:space="0" w:color="auto"/>
                  </w:tcBorders>
                  <w:shd w:val="clear" w:color="auto" w:fill="auto"/>
                  <w:vAlign w:val="center"/>
                </w:tcPr>
                <w:p w:rsidR="009105A4" w:rsidRDefault="009105A4" w:rsidP="0090601C">
                  <w:pPr>
                    <w:spacing w:after="0" w:line="240" w:lineRule="auto"/>
                    <w:jc w:val="center"/>
                    <w:rPr>
                      <w:rFonts w:ascii="Calibri" w:eastAsia="Times New Roman" w:hAnsi="Calibri" w:cs="Times New Roman"/>
                      <w:color w:val="17365D"/>
                      <w:sz w:val="20"/>
                      <w:szCs w:val="20"/>
                      <w:lang w:val="en-US"/>
                    </w:rPr>
                  </w:pPr>
                  <w:r>
                    <w:rPr>
                      <w:rFonts w:ascii="Calibri" w:eastAsia="Times New Roman" w:hAnsi="Calibri" w:cs="Times New Roman"/>
                      <w:color w:val="17365D"/>
                      <w:sz w:val="20"/>
                      <w:szCs w:val="20"/>
                      <w:lang w:val="en-US"/>
                    </w:rPr>
                    <w:t xml:space="preserve">503,2 </w:t>
                  </w:r>
                  <w:proofErr w:type="spellStart"/>
                  <w:r>
                    <w:rPr>
                      <w:rFonts w:ascii="Calibri" w:eastAsia="Times New Roman" w:hAnsi="Calibri" w:cs="Times New Roman"/>
                      <w:color w:val="17365D"/>
                      <w:sz w:val="20"/>
                      <w:szCs w:val="20"/>
                      <w:lang w:val="en-US"/>
                    </w:rPr>
                    <w:t>mln</w:t>
                  </w:r>
                  <w:proofErr w:type="spellEnd"/>
                  <w:r>
                    <w:rPr>
                      <w:rFonts w:ascii="Calibri" w:eastAsia="Times New Roman" w:hAnsi="Calibri" w:cs="Times New Roman"/>
                      <w:color w:val="17365D"/>
                      <w:sz w:val="20"/>
                      <w:szCs w:val="20"/>
                      <w:lang w:val="en-US"/>
                    </w:rPr>
                    <w:t xml:space="preserve"> UAH</w:t>
                  </w:r>
                </w:p>
              </w:tc>
              <w:tc>
                <w:tcPr>
                  <w:tcW w:w="1144" w:type="pct"/>
                  <w:tcBorders>
                    <w:top w:val="dotted" w:sz="4" w:space="0" w:color="auto"/>
                    <w:left w:val="nil"/>
                    <w:bottom w:val="dotted" w:sz="4" w:space="0" w:color="auto"/>
                  </w:tcBorders>
                  <w:shd w:val="clear" w:color="auto" w:fill="auto"/>
                  <w:vAlign w:val="center"/>
                </w:tcPr>
                <w:p w:rsidR="009105A4" w:rsidRPr="000170BD" w:rsidRDefault="009105A4" w:rsidP="000A6D48">
                  <w:pPr>
                    <w:spacing w:after="0" w:line="240" w:lineRule="auto"/>
                    <w:jc w:val="center"/>
                    <w:rPr>
                      <w:rFonts w:ascii="Calibri" w:eastAsia="Times New Roman" w:hAnsi="Calibri" w:cs="Times New Roman"/>
                      <w:color w:val="17365D"/>
                      <w:sz w:val="20"/>
                      <w:szCs w:val="20"/>
                      <w:lang w:val="en-US"/>
                    </w:rPr>
                  </w:pPr>
                  <w:proofErr w:type="spellStart"/>
                  <w:r w:rsidRPr="000170BD">
                    <w:rPr>
                      <w:rFonts w:ascii="Calibri" w:eastAsia="Times New Roman" w:hAnsi="Calibri" w:cs="Times New Roman"/>
                      <w:color w:val="17365D"/>
                      <w:sz w:val="20"/>
                      <w:szCs w:val="20"/>
                      <w:lang w:val="en-US"/>
                    </w:rPr>
                    <w:t>n.a</w:t>
                  </w:r>
                  <w:proofErr w:type="spellEnd"/>
                  <w:r w:rsidRPr="000170BD">
                    <w:rPr>
                      <w:rFonts w:ascii="Calibri" w:eastAsia="Times New Roman" w:hAnsi="Calibri" w:cs="Times New Roman"/>
                      <w:color w:val="17365D"/>
                      <w:sz w:val="20"/>
                      <w:szCs w:val="20"/>
                      <w:lang w:val="en-US"/>
                    </w:rPr>
                    <w:t>.</w:t>
                  </w:r>
                </w:p>
              </w:tc>
            </w:tr>
            <w:tr w:rsidR="008A6A9E" w:rsidRPr="00747A9E" w:rsidTr="00670F9B">
              <w:trPr>
                <w:trHeight w:val="567"/>
              </w:trPr>
              <w:tc>
                <w:tcPr>
                  <w:tcW w:w="1570" w:type="pct"/>
                  <w:tcBorders>
                    <w:top w:val="dotted" w:sz="4" w:space="0" w:color="auto"/>
                    <w:left w:val="nil"/>
                    <w:bottom w:val="dotted" w:sz="4" w:space="0" w:color="auto"/>
                    <w:right w:val="dotted" w:sz="4" w:space="0" w:color="auto"/>
                  </w:tcBorders>
                  <w:shd w:val="clear" w:color="auto" w:fill="auto"/>
                  <w:vAlign w:val="center"/>
                </w:tcPr>
                <w:p w:rsidR="008A6A9E" w:rsidRPr="00330676" w:rsidRDefault="008A6A9E" w:rsidP="0090601C">
                  <w:pPr>
                    <w:spacing w:after="0" w:line="240" w:lineRule="auto"/>
                    <w:rPr>
                      <w:rFonts w:ascii="Calibri" w:eastAsia="Times New Roman" w:hAnsi="Calibri" w:cs="Times New Roman"/>
                      <w:color w:val="17365D"/>
                      <w:sz w:val="20"/>
                      <w:szCs w:val="20"/>
                      <w:lang w:val="en-US"/>
                    </w:rPr>
                  </w:pPr>
                  <w:r w:rsidRPr="008A6A9E">
                    <w:rPr>
                      <w:rFonts w:ascii="Calibri" w:eastAsia="Times New Roman" w:hAnsi="Calibri" w:cs="Times New Roman"/>
                      <w:color w:val="17365D"/>
                      <w:sz w:val="20"/>
                      <w:szCs w:val="20"/>
                      <w:lang w:val="en-US"/>
                    </w:rPr>
                    <w:t xml:space="preserve">Feasibility study on the implementation of electrification of the railway direction </w:t>
                  </w:r>
                  <w:proofErr w:type="spellStart"/>
                  <w:r w:rsidRPr="008A6A9E">
                    <w:rPr>
                      <w:rFonts w:ascii="Calibri" w:eastAsia="Times New Roman" w:hAnsi="Calibri" w:cs="Times New Roman"/>
                      <w:color w:val="17365D"/>
                      <w:sz w:val="20"/>
                      <w:szCs w:val="20"/>
                      <w:lang w:val="en-US"/>
                    </w:rPr>
                    <w:t>Berdychiv</w:t>
                  </w:r>
                  <w:proofErr w:type="spellEnd"/>
                  <w:r w:rsidRPr="008A6A9E">
                    <w:rPr>
                      <w:rFonts w:ascii="Calibri" w:eastAsia="Times New Roman" w:hAnsi="Calibri" w:cs="Times New Roman"/>
                      <w:color w:val="17365D"/>
                      <w:sz w:val="20"/>
                      <w:szCs w:val="20"/>
                      <w:lang w:val="en-US"/>
                    </w:rPr>
                    <w:t xml:space="preserve"> - Zhytomyr - </w:t>
                  </w:r>
                  <w:proofErr w:type="spellStart"/>
                  <w:r w:rsidRPr="008A6A9E">
                    <w:rPr>
                      <w:rFonts w:ascii="Calibri" w:eastAsia="Times New Roman" w:hAnsi="Calibri" w:cs="Times New Roman"/>
                      <w:color w:val="17365D"/>
                      <w:sz w:val="20"/>
                      <w:szCs w:val="20"/>
                      <w:lang w:val="en-US"/>
                    </w:rPr>
                    <w:t>Korosten</w:t>
                  </w:r>
                  <w:proofErr w:type="spellEnd"/>
                  <w:r w:rsidRPr="008A6A9E">
                    <w:rPr>
                      <w:rFonts w:ascii="Calibri" w:eastAsia="Times New Roman" w:hAnsi="Calibri" w:cs="Times New Roman"/>
                      <w:color w:val="17365D"/>
                      <w:sz w:val="20"/>
                      <w:szCs w:val="20"/>
                      <w:lang w:val="en-US"/>
                    </w:rPr>
                    <w:t xml:space="preserve"> - </w:t>
                  </w:r>
                  <w:proofErr w:type="spellStart"/>
                  <w:r w:rsidRPr="008A6A9E">
                    <w:rPr>
                      <w:rFonts w:ascii="Calibri" w:eastAsia="Times New Roman" w:hAnsi="Calibri" w:cs="Times New Roman"/>
                      <w:color w:val="17365D"/>
                      <w:sz w:val="20"/>
                      <w:szCs w:val="20"/>
                      <w:lang w:val="en-US"/>
                    </w:rPr>
                    <w:t>Ovruch</w:t>
                  </w:r>
                  <w:proofErr w:type="spellEnd"/>
                  <w:r w:rsidRPr="008A6A9E">
                    <w:rPr>
                      <w:rFonts w:ascii="Calibri" w:eastAsia="Times New Roman" w:hAnsi="Calibri" w:cs="Times New Roman"/>
                      <w:color w:val="17365D"/>
                      <w:sz w:val="20"/>
                      <w:szCs w:val="20"/>
                      <w:lang w:val="en-US"/>
                    </w:rPr>
                    <w:t xml:space="preserve"> - Belarus border</w:t>
                  </w:r>
                </w:p>
              </w:tc>
              <w:tc>
                <w:tcPr>
                  <w:tcW w:w="615" w:type="pct"/>
                  <w:tcBorders>
                    <w:top w:val="dotted" w:sz="4" w:space="0" w:color="auto"/>
                    <w:left w:val="nil"/>
                    <w:bottom w:val="dotted" w:sz="4" w:space="0" w:color="auto"/>
                    <w:right w:val="dotted" w:sz="4" w:space="0" w:color="auto"/>
                  </w:tcBorders>
                  <w:shd w:val="clear" w:color="auto" w:fill="auto"/>
                  <w:vAlign w:val="center"/>
                </w:tcPr>
                <w:p w:rsidR="008A6A9E" w:rsidRPr="000170BD" w:rsidRDefault="008A6A9E" w:rsidP="000A6D48">
                  <w:pPr>
                    <w:spacing w:after="0" w:line="240" w:lineRule="auto"/>
                    <w:jc w:val="center"/>
                    <w:rPr>
                      <w:rFonts w:ascii="Calibri" w:eastAsia="Times New Roman" w:hAnsi="Calibri" w:cs="Times New Roman"/>
                      <w:color w:val="17365D"/>
                      <w:sz w:val="20"/>
                      <w:szCs w:val="20"/>
                      <w:lang w:val="en-US"/>
                    </w:rPr>
                  </w:pPr>
                  <w:proofErr w:type="spellStart"/>
                  <w:r w:rsidRPr="000170BD">
                    <w:rPr>
                      <w:rFonts w:ascii="Calibri" w:eastAsia="Times New Roman" w:hAnsi="Calibri" w:cs="Times New Roman"/>
                      <w:color w:val="17365D"/>
                      <w:sz w:val="20"/>
                      <w:szCs w:val="20"/>
                      <w:lang w:val="en-US"/>
                    </w:rPr>
                    <w:t>n.a</w:t>
                  </w:r>
                  <w:proofErr w:type="spellEnd"/>
                  <w:r w:rsidRPr="000170BD">
                    <w:rPr>
                      <w:rFonts w:ascii="Calibri" w:eastAsia="Times New Roman" w:hAnsi="Calibri" w:cs="Times New Roman"/>
                      <w:color w:val="17365D"/>
                      <w:sz w:val="20"/>
                      <w:szCs w:val="20"/>
                      <w:lang w:val="en-US"/>
                    </w:rPr>
                    <w:t>.</w:t>
                  </w:r>
                </w:p>
              </w:tc>
              <w:tc>
                <w:tcPr>
                  <w:tcW w:w="704" w:type="pct"/>
                  <w:tcBorders>
                    <w:top w:val="dotted" w:sz="4" w:space="0" w:color="auto"/>
                    <w:left w:val="dotted" w:sz="4" w:space="0" w:color="auto"/>
                    <w:bottom w:val="dotted" w:sz="4" w:space="0" w:color="auto"/>
                    <w:right w:val="dotted" w:sz="4" w:space="0" w:color="auto"/>
                  </w:tcBorders>
                  <w:shd w:val="clear" w:color="auto" w:fill="auto"/>
                  <w:vAlign w:val="center"/>
                </w:tcPr>
                <w:p w:rsidR="008A6A9E" w:rsidRPr="006F06FE" w:rsidRDefault="008A6A9E" w:rsidP="0090601C">
                  <w:pPr>
                    <w:spacing w:after="0" w:line="240" w:lineRule="auto"/>
                    <w:jc w:val="center"/>
                    <w:rPr>
                      <w:rFonts w:ascii="Calibri" w:eastAsia="Times New Roman" w:hAnsi="Calibri" w:cs="Times New Roman"/>
                      <w:color w:val="17365D"/>
                      <w:sz w:val="20"/>
                      <w:szCs w:val="20"/>
                      <w:lang w:val="en-US"/>
                    </w:rPr>
                  </w:pPr>
                  <w:r>
                    <w:rPr>
                      <w:rFonts w:ascii="Calibri" w:eastAsia="Times New Roman" w:hAnsi="Calibri" w:cs="Times New Roman"/>
                      <w:color w:val="17365D"/>
                      <w:sz w:val="20"/>
                      <w:szCs w:val="20"/>
                      <w:lang w:val="en-US"/>
                    </w:rPr>
                    <w:t>Rail</w:t>
                  </w:r>
                </w:p>
              </w:tc>
              <w:tc>
                <w:tcPr>
                  <w:tcW w:w="967" w:type="pct"/>
                  <w:tcBorders>
                    <w:top w:val="dotted" w:sz="4" w:space="0" w:color="auto"/>
                    <w:left w:val="nil"/>
                    <w:bottom w:val="dotted" w:sz="4" w:space="0" w:color="auto"/>
                    <w:right w:val="dotted" w:sz="4" w:space="0" w:color="auto"/>
                  </w:tcBorders>
                  <w:shd w:val="clear" w:color="auto" w:fill="auto"/>
                  <w:vAlign w:val="center"/>
                </w:tcPr>
                <w:p w:rsidR="008A6A9E" w:rsidRDefault="008A6A9E" w:rsidP="0090601C">
                  <w:pPr>
                    <w:spacing w:after="0" w:line="240" w:lineRule="auto"/>
                    <w:jc w:val="center"/>
                    <w:rPr>
                      <w:rFonts w:ascii="Calibri" w:eastAsia="Times New Roman" w:hAnsi="Calibri" w:cs="Times New Roman"/>
                      <w:color w:val="17365D"/>
                      <w:sz w:val="20"/>
                      <w:szCs w:val="20"/>
                      <w:lang w:val="en-US"/>
                    </w:rPr>
                  </w:pPr>
                  <w:r>
                    <w:rPr>
                      <w:rFonts w:ascii="Calibri" w:eastAsia="Times New Roman" w:hAnsi="Calibri" w:cs="Times New Roman"/>
                      <w:color w:val="17365D"/>
                      <w:sz w:val="20"/>
                      <w:szCs w:val="20"/>
                      <w:lang w:val="en-US"/>
                    </w:rPr>
                    <w:t xml:space="preserve">1.821,66 </w:t>
                  </w:r>
                  <w:proofErr w:type="spellStart"/>
                  <w:r>
                    <w:rPr>
                      <w:rFonts w:ascii="Calibri" w:eastAsia="Times New Roman" w:hAnsi="Calibri" w:cs="Times New Roman"/>
                      <w:color w:val="17365D"/>
                      <w:sz w:val="20"/>
                      <w:szCs w:val="20"/>
                      <w:lang w:val="en-US"/>
                    </w:rPr>
                    <w:t>mln</w:t>
                  </w:r>
                  <w:proofErr w:type="spellEnd"/>
                  <w:r>
                    <w:rPr>
                      <w:rFonts w:ascii="Calibri" w:eastAsia="Times New Roman" w:hAnsi="Calibri" w:cs="Times New Roman"/>
                      <w:color w:val="17365D"/>
                      <w:sz w:val="20"/>
                      <w:szCs w:val="20"/>
                      <w:lang w:val="en-US"/>
                    </w:rPr>
                    <w:t xml:space="preserve"> UAH</w:t>
                  </w:r>
                </w:p>
              </w:tc>
              <w:tc>
                <w:tcPr>
                  <w:tcW w:w="1144" w:type="pct"/>
                  <w:tcBorders>
                    <w:top w:val="dotted" w:sz="4" w:space="0" w:color="auto"/>
                    <w:left w:val="nil"/>
                    <w:bottom w:val="dotted" w:sz="4" w:space="0" w:color="auto"/>
                  </w:tcBorders>
                  <w:shd w:val="clear" w:color="auto" w:fill="auto"/>
                  <w:vAlign w:val="center"/>
                </w:tcPr>
                <w:p w:rsidR="008A6A9E" w:rsidRPr="000170BD" w:rsidRDefault="008A6A9E" w:rsidP="000A6D48">
                  <w:pPr>
                    <w:spacing w:after="0" w:line="240" w:lineRule="auto"/>
                    <w:jc w:val="center"/>
                    <w:rPr>
                      <w:rFonts w:ascii="Calibri" w:eastAsia="Times New Roman" w:hAnsi="Calibri" w:cs="Times New Roman"/>
                      <w:color w:val="17365D"/>
                      <w:sz w:val="20"/>
                      <w:szCs w:val="20"/>
                      <w:lang w:val="en-US"/>
                    </w:rPr>
                  </w:pPr>
                  <w:proofErr w:type="spellStart"/>
                  <w:r w:rsidRPr="000170BD">
                    <w:rPr>
                      <w:rFonts w:ascii="Calibri" w:eastAsia="Times New Roman" w:hAnsi="Calibri" w:cs="Times New Roman"/>
                      <w:color w:val="17365D"/>
                      <w:sz w:val="20"/>
                      <w:szCs w:val="20"/>
                      <w:lang w:val="en-US"/>
                    </w:rPr>
                    <w:t>n.a</w:t>
                  </w:r>
                  <w:proofErr w:type="spellEnd"/>
                  <w:r w:rsidRPr="000170BD">
                    <w:rPr>
                      <w:rFonts w:ascii="Calibri" w:eastAsia="Times New Roman" w:hAnsi="Calibri" w:cs="Times New Roman"/>
                      <w:color w:val="17365D"/>
                      <w:sz w:val="20"/>
                      <w:szCs w:val="20"/>
                      <w:lang w:val="en-US"/>
                    </w:rPr>
                    <w:t>.</w:t>
                  </w:r>
                </w:p>
              </w:tc>
            </w:tr>
            <w:tr w:rsidR="008A6A9E" w:rsidRPr="0084724E" w:rsidTr="00670F9B">
              <w:trPr>
                <w:trHeight w:val="567"/>
              </w:trPr>
              <w:tc>
                <w:tcPr>
                  <w:tcW w:w="1570" w:type="pct"/>
                  <w:tcBorders>
                    <w:top w:val="dotted" w:sz="4" w:space="0" w:color="auto"/>
                    <w:left w:val="nil"/>
                    <w:bottom w:val="dotted" w:sz="4" w:space="0" w:color="auto"/>
                    <w:right w:val="dotted" w:sz="4" w:space="0" w:color="auto"/>
                  </w:tcBorders>
                  <w:shd w:val="clear" w:color="auto" w:fill="auto"/>
                  <w:vAlign w:val="center"/>
                </w:tcPr>
                <w:p w:rsidR="008A6A9E" w:rsidRPr="00330676" w:rsidRDefault="008A6A9E" w:rsidP="0090601C">
                  <w:pPr>
                    <w:spacing w:after="0" w:line="240" w:lineRule="auto"/>
                    <w:rPr>
                      <w:rFonts w:ascii="Calibri" w:eastAsia="Times New Roman" w:hAnsi="Calibri" w:cs="Times New Roman"/>
                      <w:color w:val="17365D"/>
                      <w:sz w:val="20"/>
                      <w:szCs w:val="20"/>
                      <w:lang w:val="en-US"/>
                    </w:rPr>
                  </w:pPr>
                  <w:r w:rsidRPr="008A6A9E">
                    <w:rPr>
                      <w:rFonts w:ascii="Calibri" w:eastAsia="Times New Roman" w:hAnsi="Calibri" w:cs="Times New Roman"/>
                      <w:color w:val="17365D"/>
                      <w:sz w:val="20"/>
                      <w:szCs w:val="20"/>
                      <w:lang w:val="en-US"/>
                    </w:rPr>
                    <w:t xml:space="preserve">Construction of the Bypass Road from </w:t>
                  </w:r>
                  <w:proofErr w:type="spellStart"/>
                  <w:r w:rsidRPr="008A6A9E">
                    <w:rPr>
                      <w:rFonts w:ascii="Calibri" w:eastAsia="Times New Roman" w:hAnsi="Calibri" w:cs="Times New Roman"/>
                      <w:color w:val="17365D"/>
                      <w:sz w:val="20"/>
                      <w:szCs w:val="20"/>
                      <w:lang w:val="en-US"/>
                    </w:rPr>
                    <w:t>Beregovo</w:t>
                  </w:r>
                  <w:proofErr w:type="spellEnd"/>
                  <w:r w:rsidRPr="008A6A9E">
                    <w:rPr>
                      <w:rFonts w:ascii="Calibri" w:eastAsia="Times New Roman" w:hAnsi="Calibri" w:cs="Times New Roman"/>
                      <w:color w:val="17365D"/>
                      <w:sz w:val="20"/>
                      <w:szCs w:val="20"/>
                      <w:lang w:val="en-US"/>
                    </w:rPr>
                    <w:t xml:space="preserve"> Town and </w:t>
                  </w:r>
                  <w:proofErr w:type="spellStart"/>
                  <w:r w:rsidRPr="008A6A9E">
                    <w:rPr>
                      <w:rFonts w:ascii="Calibri" w:eastAsia="Times New Roman" w:hAnsi="Calibri" w:cs="Times New Roman"/>
                      <w:color w:val="17365D"/>
                      <w:sz w:val="20"/>
                      <w:szCs w:val="20"/>
                      <w:lang w:val="en-US"/>
                    </w:rPr>
                    <w:t>Astey</w:t>
                  </w:r>
                  <w:proofErr w:type="spellEnd"/>
                  <w:r w:rsidRPr="008A6A9E">
                    <w:rPr>
                      <w:rFonts w:ascii="Calibri" w:eastAsia="Times New Roman" w:hAnsi="Calibri" w:cs="Times New Roman"/>
                      <w:color w:val="17365D"/>
                      <w:sz w:val="20"/>
                      <w:szCs w:val="20"/>
                      <w:lang w:val="en-US"/>
                    </w:rPr>
                    <w:t xml:space="preserve"> Village to the International Motor Vehicle Crossing Point "</w:t>
                  </w:r>
                  <w:proofErr w:type="spellStart"/>
                  <w:r w:rsidRPr="008A6A9E">
                    <w:rPr>
                      <w:rFonts w:ascii="Calibri" w:eastAsia="Times New Roman" w:hAnsi="Calibri" w:cs="Times New Roman"/>
                      <w:color w:val="17365D"/>
                      <w:sz w:val="20"/>
                      <w:szCs w:val="20"/>
                      <w:lang w:val="en-US"/>
                    </w:rPr>
                    <w:t>Luzhanka</w:t>
                  </w:r>
                  <w:proofErr w:type="spellEnd"/>
                  <w:r w:rsidRPr="008A6A9E">
                    <w:rPr>
                      <w:rFonts w:ascii="Calibri" w:eastAsia="Times New Roman" w:hAnsi="Calibri" w:cs="Times New Roman"/>
                      <w:color w:val="17365D"/>
                      <w:sz w:val="20"/>
                      <w:szCs w:val="20"/>
                      <w:lang w:val="en-US"/>
                    </w:rPr>
                    <w:t xml:space="preserve">", </w:t>
                  </w:r>
                  <w:proofErr w:type="spellStart"/>
                  <w:r w:rsidRPr="008A6A9E">
                    <w:rPr>
                      <w:rFonts w:ascii="Calibri" w:eastAsia="Times New Roman" w:hAnsi="Calibri" w:cs="Times New Roman"/>
                      <w:color w:val="17365D"/>
                      <w:sz w:val="20"/>
                      <w:szCs w:val="20"/>
                      <w:lang w:val="en-US"/>
                    </w:rPr>
                    <w:t>Zakarpats`ka</w:t>
                  </w:r>
                  <w:proofErr w:type="spellEnd"/>
                  <w:r w:rsidRPr="008A6A9E">
                    <w:rPr>
                      <w:rFonts w:ascii="Calibri" w:eastAsia="Times New Roman" w:hAnsi="Calibri" w:cs="Times New Roman"/>
                      <w:color w:val="17365D"/>
                      <w:sz w:val="20"/>
                      <w:szCs w:val="20"/>
                      <w:lang w:val="en-US"/>
                    </w:rPr>
                    <w:t xml:space="preserve"> oblast</w:t>
                  </w:r>
                </w:p>
              </w:tc>
              <w:tc>
                <w:tcPr>
                  <w:tcW w:w="615" w:type="pct"/>
                  <w:tcBorders>
                    <w:top w:val="dotted" w:sz="4" w:space="0" w:color="auto"/>
                    <w:left w:val="nil"/>
                    <w:bottom w:val="dotted" w:sz="4" w:space="0" w:color="auto"/>
                    <w:right w:val="dotted" w:sz="4" w:space="0" w:color="auto"/>
                  </w:tcBorders>
                  <w:shd w:val="clear" w:color="auto" w:fill="auto"/>
                  <w:vAlign w:val="center"/>
                </w:tcPr>
                <w:p w:rsidR="008A6A9E" w:rsidRPr="000170BD" w:rsidRDefault="008A6A9E" w:rsidP="000A6D48">
                  <w:pPr>
                    <w:spacing w:after="0" w:line="240" w:lineRule="auto"/>
                    <w:jc w:val="center"/>
                    <w:rPr>
                      <w:rFonts w:ascii="Calibri" w:eastAsia="Times New Roman" w:hAnsi="Calibri" w:cs="Times New Roman"/>
                      <w:color w:val="17365D"/>
                      <w:sz w:val="20"/>
                      <w:szCs w:val="20"/>
                      <w:lang w:val="en-US"/>
                    </w:rPr>
                  </w:pPr>
                  <w:proofErr w:type="spellStart"/>
                  <w:r w:rsidRPr="000170BD">
                    <w:rPr>
                      <w:rFonts w:ascii="Calibri" w:eastAsia="Times New Roman" w:hAnsi="Calibri" w:cs="Times New Roman"/>
                      <w:color w:val="17365D"/>
                      <w:sz w:val="20"/>
                      <w:szCs w:val="20"/>
                      <w:lang w:val="en-US"/>
                    </w:rPr>
                    <w:t>n.a</w:t>
                  </w:r>
                  <w:proofErr w:type="spellEnd"/>
                  <w:r w:rsidRPr="000170BD">
                    <w:rPr>
                      <w:rFonts w:ascii="Calibri" w:eastAsia="Times New Roman" w:hAnsi="Calibri" w:cs="Times New Roman"/>
                      <w:color w:val="17365D"/>
                      <w:sz w:val="20"/>
                      <w:szCs w:val="20"/>
                      <w:lang w:val="en-US"/>
                    </w:rPr>
                    <w:t>.</w:t>
                  </w:r>
                </w:p>
              </w:tc>
              <w:tc>
                <w:tcPr>
                  <w:tcW w:w="704" w:type="pct"/>
                  <w:tcBorders>
                    <w:top w:val="dotted" w:sz="4" w:space="0" w:color="auto"/>
                    <w:left w:val="dotted" w:sz="4" w:space="0" w:color="auto"/>
                    <w:bottom w:val="dotted" w:sz="4" w:space="0" w:color="auto"/>
                    <w:right w:val="dotted" w:sz="4" w:space="0" w:color="auto"/>
                  </w:tcBorders>
                  <w:shd w:val="clear" w:color="auto" w:fill="auto"/>
                  <w:vAlign w:val="center"/>
                </w:tcPr>
                <w:p w:rsidR="008A6A9E" w:rsidRPr="006F06FE" w:rsidRDefault="008A6A9E" w:rsidP="0090601C">
                  <w:pPr>
                    <w:spacing w:after="0" w:line="240" w:lineRule="auto"/>
                    <w:jc w:val="center"/>
                    <w:rPr>
                      <w:rFonts w:ascii="Calibri" w:eastAsia="Times New Roman" w:hAnsi="Calibri" w:cs="Times New Roman"/>
                      <w:color w:val="17365D"/>
                      <w:sz w:val="20"/>
                      <w:szCs w:val="20"/>
                      <w:lang w:val="en-US"/>
                    </w:rPr>
                  </w:pPr>
                  <w:r>
                    <w:rPr>
                      <w:rFonts w:ascii="Calibri" w:eastAsia="Times New Roman" w:hAnsi="Calibri" w:cs="Times New Roman"/>
                      <w:color w:val="17365D"/>
                      <w:sz w:val="20"/>
                      <w:szCs w:val="20"/>
                      <w:lang w:val="en-US"/>
                    </w:rPr>
                    <w:t>Road</w:t>
                  </w:r>
                </w:p>
              </w:tc>
              <w:tc>
                <w:tcPr>
                  <w:tcW w:w="967" w:type="pct"/>
                  <w:tcBorders>
                    <w:top w:val="dotted" w:sz="4" w:space="0" w:color="auto"/>
                    <w:left w:val="nil"/>
                    <w:bottom w:val="dotted" w:sz="4" w:space="0" w:color="auto"/>
                    <w:right w:val="dotted" w:sz="4" w:space="0" w:color="auto"/>
                  </w:tcBorders>
                  <w:shd w:val="clear" w:color="auto" w:fill="auto"/>
                  <w:vAlign w:val="center"/>
                </w:tcPr>
                <w:p w:rsidR="008A6A9E" w:rsidRDefault="008A6A9E" w:rsidP="0090601C">
                  <w:pPr>
                    <w:spacing w:after="0" w:line="240" w:lineRule="auto"/>
                    <w:jc w:val="center"/>
                    <w:rPr>
                      <w:rFonts w:ascii="Calibri" w:eastAsia="Times New Roman" w:hAnsi="Calibri" w:cs="Times New Roman"/>
                      <w:color w:val="17365D"/>
                      <w:sz w:val="20"/>
                      <w:szCs w:val="20"/>
                      <w:lang w:val="en-US"/>
                    </w:rPr>
                  </w:pPr>
                  <w:r>
                    <w:rPr>
                      <w:rFonts w:ascii="Calibri" w:eastAsia="Times New Roman" w:hAnsi="Calibri" w:cs="Times New Roman"/>
                      <w:color w:val="17365D"/>
                      <w:sz w:val="20"/>
                      <w:szCs w:val="20"/>
                      <w:lang w:val="en-US"/>
                    </w:rPr>
                    <w:t xml:space="preserve">25 </w:t>
                  </w:r>
                  <w:proofErr w:type="spellStart"/>
                  <w:r>
                    <w:rPr>
                      <w:rFonts w:ascii="Calibri" w:eastAsia="Times New Roman" w:hAnsi="Calibri" w:cs="Times New Roman"/>
                      <w:color w:val="17365D"/>
                      <w:sz w:val="20"/>
                      <w:szCs w:val="20"/>
                      <w:lang w:val="en-US"/>
                    </w:rPr>
                    <w:t>mln</w:t>
                  </w:r>
                  <w:proofErr w:type="spellEnd"/>
                  <w:r>
                    <w:rPr>
                      <w:rFonts w:ascii="Calibri" w:eastAsia="Times New Roman" w:hAnsi="Calibri" w:cs="Times New Roman"/>
                      <w:color w:val="17365D"/>
                      <w:sz w:val="20"/>
                      <w:szCs w:val="20"/>
                      <w:lang w:val="en-US"/>
                    </w:rPr>
                    <w:t xml:space="preserve"> UAH</w:t>
                  </w:r>
                </w:p>
              </w:tc>
              <w:tc>
                <w:tcPr>
                  <w:tcW w:w="1144" w:type="pct"/>
                  <w:tcBorders>
                    <w:top w:val="dotted" w:sz="4" w:space="0" w:color="auto"/>
                    <w:left w:val="nil"/>
                    <w:bottom w:val="dotted" w:sz="4" w:space="0" w:color="auto"/>
                  </w:tcBorders>
                  <w:shd w:val="clear" w:color="auto" w:fill="auto"/>
                  <w:vAlign w:val="center"/>
                </w:tcPr>
                <w:p w:rsidR="008A6A9E" w:rsidRPr="000170BD" w:rsidRDefault="008A6A9E" w:rsidP="000A6D48">
                  <w:pPr>
                    <w:spacing w:after="0" w:line="240" w:lineRule="auto"/>
                    <w:jc w:val="center"/>
                    <w:rPr>
                      <w:rFonts w:ascii="Calibri" w:eastAsia="Times New Roman" w:hAnsi="Calibri" w:cs="Times New Roman"/>
                      <w:color w:val="17365D"/>
                      <w:sz w:val="20"/>
                      <w:szCs w:val="20"/>
                      <w:lang w:val="en-US"/>
                    </w:rPr>
                  </w:pPr>
                  <w:proofErr w:type="spellStart"/>
                  <w:r w:rsidRPr="000170BD">
                    <w:rPr>
                      <w:rFonts w:ascii="Calibri" w:eastAsia="Times New Roman" w:hAnsi="Calibri" w:cs="Times New Roman"/>
                      <w:color w:val="17365D"/>
                      <w:sz w:val="20"/>
                      <w:szCs w:val="20"/>
                      <w:lang w:val="en-US"/>
                    </w:rPr>
                    <w:t>n.a</w:t>
                  </w:r>
                  <w:proofErr w:type="spellEnd"/>
                  <w:r w:rsidRPr="000170BD">
                    <w:rPr>
                      <w:rFonts w:ascii="Calibri" w:eastAsia="Times New Roman" w:hAnsi="Calibri" w:cs="Times New Roman"/>
                      <w:color w:val="17365D"/>
                      <w:sz w:val="20"/>
                      <w:szCs w:val="20"/>
                      <w:lang w:val="en-US"/>
                    </w:rPr>
                    <w:t>.</w:t>
                  </w:r>
                </w:p>
              </w:tc>
            </w:tr>
          </w:tbl>
          <w:p w:rsidR="00B1538C" w:rsidRDefault="00B1538C" w:rsidP="00B1538C">
            <w:pPr>
              <w:jc w:val="both"/>
              <w:rPr>
                <w:color w:val="17365D" w:themeColor="text2" w:themeShade="BF"/>
                <w:sz w:val="16"/>
                <w:szCs w:val="16"/>
                <w:lang w:val="en-GB"/>
              </w:rPr>
            </w:pPr>
            <w:r>
              <w:rPr>
                <w:color w:val="17365D" w:themeColor="text2" w:themeShade="BF"/>
                <w:sz w:val="16"/>
                <w:szCs w:val="16"/>
                <w:lang w:val="en-GB"/>
              </w:rPr>
              <w:t>1</w:t>
            </w:r>
            <w:r w:rsidRPr="008A3611">
              <w:rPr>
                <w:color w:val="17365D" w:themeColor="text2" w:themeShade="BF"/>
                <w:sz w:val="16"/>
                <w:szCs w:val="16"/>
                <w:lang w:val="en-GB"/>
              </w:rPr>
              <w:t xml:space="preserve"> the project involves also </w:t>
            </w:r>
            <w:r>
              <w:rPr>
                <w:color w:val="17365D" w:themeColor="text2" w:themeShade="BF"/>
                <w:sz w:val="16"/>
                <w:szCs w:val="16"/>
                <w:lang w:val="en-GB"/>
              </w:rPr>
              <w:t>Georgia</w:t>
            </w:r>
          </w:p>
          <w:p w:rsidR="00B1538C" w:rsidRDefault="00B1538C" w:rsidP="008A6A9E">
            <w:pPr>
              <w:ind w:left="158" w:hanging="158"/>
              <w:jc w:val="both"/>
              <w:rPr>
                <w:color w:val="17365D" w:themeColor="text2" w:themeShade="BF"/>
                <w:sz w:val="16"/>
                <w:szCs w:val="16"/>
                <w:lang w:val="en-GB"/>
              </w:rPr>
            </w:pPr>
            <w:r>
              <w:rPr>
                <w:color w:val="17365D" w:themeColor="text2" w:themeShade="BF"/>
                <w:sz w:val="16"/>
                <w:szCs w:val="16"/>
                <w:lang w:val="en-GB"/>
              </w:rPr>
              <w:t xml:space="preserve">2 </w:t>
            </w:r>
            <w:r w:rsidRPr="00913A08">
              <w:rPr>
                <w:color w:val="17365D" w:themeColor="text2" w:themeShade="BF"/>
                <w:sz w:val="16"/>
                <w:szCs w:val="16"/>
                <w:lang w:val="en-GB"/>
              </w:rPr>
              <w:t xml:space="preserve">Related investments: 3 </w:t>
            </w:r>
            <w:proofErr w:type="spellStart"/>
            <w:r w:rsidRPr="00913A08">
              <w:rPr>
                <w:color w:val="17365D" w:themeColor="text2" w:themeShade="BF"/>
                <w:sz w:val="16"/>
                <w:szCs w:val="16"/>
                <w:lang w:val="en-GB"/>
              </w:rPr>
              <w:t>mln</w:t>
            </w:r>
            <w:proofErr w:type="spellEnd"/>
            <w:r w:rsidRPr="00913A08">
              <w:rPr>
                <w:color w:val="17365D" w:themeColor="text2" w:themeShade="BF"/>
                <w:sz w:val="16"/>
                <w:szCs w:val="16"/>
                <w:lang w:val="en-GB"/>
              </w:rPr>
              <w:t xml:space="preserve"> EUR for the rehabilitation of Samsun rail ramp and construction of rail gauge-break (from Russian to European) and marshalling yard facilities.</w:t>
            </w:r>
          </w:p>
          <w:p w:rsidR="002C23CE" w:rsidRDefault="002C23CE" w:rsidP="002C23CE">
            <w:pPr>
              <w:jc w:val="both"/>
              <w:rPr>
                <w:color w:val="17365D" w:themeColor="text2" w:themeShade="BF"/>
                <w:sz w:val="16"/>
                <w:szCs w:val="16"/>
                <w:lang w:val="en-GB"/>
              </w:rPr>
            </w:pPr>
            <w:r>
              <w:rPr>
                <w:color w:val="17365D" w:themeColor="text2" w:themeShade="BF"/>
                <w:sz w:val="16"/>
                <w:szCs w:val="16"/>
                <w:lang w:val="en-GB"/>
              </w:rPr>
              <w:t xml:space="preserve">3 </w:t>
            </w:r>
            <w:r w:rsidRPr="002C23CE">
              <w:rPr>
                <w:color w:val="17365D" w:themeColor="text2" w:themeShade="BF"/>
                <w:sz w:val="16"/>
                <w:szCs w:val="16"/>
                <w:lang w:val="en-GB"/>
              </w:rPr>
              <w:t>for container handling equipment</w:t>
            </w:r>
          </w:p>
          <w:p w:rsidR="002C23CE" w:rsidRDefault="002C23CE" w:rsidP="002C23CE">
            <w:pPr>
              <w:jc w:val="both"/>
              <w:rPr>
                <w:color w:val="17365D" w:themeColor="text2" w:themeShade="BF"/>
                <w:sz w:val="16"/>
                <w:szCs w:val="16"/>
                <w:lang w:val="en-GB"/>
              </w:rPr>
            </w:pPr>
            <w:r>
              <w:rPr>
                <w:color w:val="17365D" w:themeColor="text2" w:themeShade="BF"/>
                <w:sz w:val="16"/>
                <w:szCs w:val="16"/>
                <w:lang w:val="en-GB"/>
              </w:rPr>
              <w:t xml:space="preserve">4 </w:t>
            </w:r>
            <w:r w:rsidRPr="002C23CE">
              <w:rPr>
                <w:color w:val="17365D" w:themeColor="text2" w:themeShade="BF"/>
                <w:sz w:val="16"/>
                <w:szCs w:val="16"/>
                <w:lang w:val="en-GB"/>
              </w:rPr>
              <w:t>for Varna Ferry Complex renovation</w:t>
            </w:r>
          </w:p>
          <w:p w:rsidR="00B1538C" w:rsidRDefault="00B1538C" w:rsidP="00B1538C">
            <w:pPr>
              <w:jc w:val="both"/>
              <w:rPr>
                <w:color w:val="17365D" w:themeColor="text2" w:themeShade="BF"/>
                <w:sz w:val="16"/>
                <w:szCs w:val="16"/>
                <w:lang w:val="en-GB"/>
              </w:rPr>
            </w:pPr>
          </w:p>
          <w:p w:rsidR="0070629A" w:rsidRPr="00AB0067" w:rsidRDefault="0070629A" w:rsidP="0070629A">
            <w:pPr>
              <w:jc w:val="both"/>
              <w:rPr>
                <w:color w:val="17365D" w:themeColor="text2" w:themeShade="BF"/>
                <w:sz w:val="16"/>
                <w:szCs w:val="16"/>
                <w:lang w:val="en-GB"/>
              </w:rPr>
            </w:pPr>
            <w:r w:rsidRPr="00AB0067">
              <w:rPr>
                <w:color w:val="17365D" w:themeColor="text2" w:themeShade="BF"/>
                <w:sz w:val="16"/>
                <w:szCs w:val="16"/>
                <w:lang w:val="en-GB"/>
              </w:rPr>
              <w:t>EBRD European Bank for Reconstruction and Development</w:t>
            </w:r>
          </w:p>
          <w:p w:rsidR="0070629A" w:rsidRPr="00AB0067" w:rsidRDefault="0070629A" w:rsidP="0070629A">
            <w:pPr>
              <w:jc w:val="both"/>
              <w:rPr>
                <w:color w:val="17365D" w:themeColor="text2" w:themeShade="BF"/>
                <w:sz w:val="16"/>
                <w:szCs w:val="16"/>
                <w:lang w:val="en-GB"/>
              </w:rPr>
            </w:pPr>
            <w:r w:rsidRPr="00AB0067">
              <w:rPr>
                <w:color w:val="17365D" w:themeColor="text2" w:themeShade="BF"/>
                <w:sz w:val="16"/>
                <w:szCs w:val="16"/>
                <w:lang w:val="en-GB"/>
              </w:rPr>
              <w:t>EIB European Investment Bank</w:t>
            </w:r>
          </w:p>
          <w:p w:rsidR="0070629A" w:rsidRPr="00AB0067" w:rsidRDefault="0070629A" w:rsidP="0070629A">
            <w:pPr>
              <w:jc w:val="both"/>
              <w:rPr>
                <w:color w:val="17365D" w:themeColor="text2" w:themeShade="BF"/>
                <w:sz w:val="16"/>
                <w:szCs w:val="16"/>
                <w:lang w:val="en-GB"/>
              </w:rPr>
            </w:pPr>
            <w:r w:rsidRPr="00AB0067">
              <w:rPr>
                <w:color w:val="17365D" w:themeColor="text2" w:themeShade="BF"/>
                <w:sz w:val="16"/>
                <w:szCs w:val="16"/>
                <w:lang w:val="en-GB"/>
              </w:rPr>
              <w:t>IFI International Funding</w:t>
            </w:r>
            <w:r w:rsidR="00692B78">
              <w:rPr>
                <w:color w:val="17365D" w:themeColor="text2" w:themeShade="BF"/>
                <w:sz w:val="16"/>
                <w:szCs w:val="16"/>
                <w:lang w:val="en-GB"/>
              </w:rPr>
              <w:t xml:space="preserve"> </w:t>
            </w:r>
            <w:r w:rsidRPr="00AB0067">
              <w:rPr>
                <w:color w:val="17365D" w:themeColor="text2" w:themeShade="BF"/>
                <w:sz w:val="16"/>
                <w:szCs w:val="16"/>
                <w:lang w:val="en-GB"/>
              </w:rPr>
              <w:t>Institutions</w:t>
            </w:r>
          </w:p>
          <w:p w:rsidR="000601DF" w:rsidRPr="00AB0067" w:rsidRDefault="000601DF" w:rsidP="0070629A">
            <w:pPr>
              <w:jc w:val="both"/>
              <w:rPr>
                <w:color w:val="17365D" w:themeColor="text2" w:themeShade="BF"/>
                <w:sz w:val="16"/>
                <w:szCs w:val="16"/>
                <w:lang w:val="en-GB"/>
              </w:rPr>
            </w:pPr>
            <w:r w:rsidRPr="00AB0067">
              <w:rPr>
                <w:color w:val="17365D" w:themeColor="text2" w:themeShade="BF"/>
                <w:sz w:val="16"/>
                <w:szCs w:val="16"/>
                <w:lang w:val="en-GB"/>
              </w:rPr>
              <w:t>ORSA Odessa Regional State Administration</w:t>
            </w:r>
          </w:p>
          <w:p w:rsidR="0070629A" w:rsidRDefault="0070629A" w:rsidP="0070629A">
            <w:pPr>
              <w:jc w:val="both"/>
              <w:rPr>
                <w:color w:val="17365D" w:themeColor="text2" w:themeShade="BF"/>
                <w:sz w:val="16"/>
                <w:szCs w:val="16"/>
                <w:lang w:val="en-GB"/>
              </w:rPr>
            </w:pPr>
            <w:r w:rsidRPr="00AB0067">
              <w:rPr>
                <w:color w:val="17365D" w:themeColor="text2" w:themeShade="BF"/>
                <w:sz w:val="16"/>
                <w:szCs w:val="16"/>
                <w:lang w:val="en-GB"/>
              </w:rPr>
              <w:t>PPP Public-Private Partnership</w:t>
            </w:r>
          </w:p>
          <w:p w:rsidR="0090601C" w:rsidRPr="00AB0067" w:rsidRDefault="0090601C" w:rsidP="0070629A">
            <w:pPr>
              <w:jc w:val="both"/>
              <w:rPr>
                <w:color w:val="17365D" w:themeColor="text2" w:themeShade="BF"/>
                <w:sz w:val="16"/>
                <w:szCs w:val="16"/>
                <w:lang w:val="en-GB"/>
              </w:rPr>
            </w:pPr>
          </w:p>
        </w:tc>
      </w:tr>
      <w:tr w:rsidR="000D5AD4" w:rsidRPr="00541E02" w:rsidTr="002607F2">
        <w:trPr>
          <w:trHeight w:val="3685"/>
        </w:trPr>
        <w:tc>
          <w:tcPr>
            <w:tcW w:w="721" w:type="pct"/>
            <w:tcBorders>
              <w:right w:val="nil"/>
            </w:tcBorders>
            <w:shd w:val="clear" w:color="auto" w:fill="D9D9D9" w:themeFill="background1" w:themeFillShade="D9"/>
          </w:tcPr>
          <w:p w:rsidR="000D5AD4" w:rsidRPr="00F73868" w:rsidRDefault="000D5AD4" w:rsidP="00AE7E13">
            <w:pPr>
              <w:pageBreakBefore/>
              <w:rPr>
                <w:b/>
                <w:color w:val="17365D" w:themeColor="text2" w:themeShade="BF"/>
                <w:lang w:val="en-GB"/>
              </w:rPr>
            </w:pPr>
            <w:r>
              <w:rPr>
                <w:b/>
                <w:color w:val="17365D" w:themeColor="text2" w:themeShade="BF"/>
                <w:lang w:val="en-GB"/>
              </w:rPr>
              <w:t>M</w:t>
            </w:r>
            <w:r w:rsidRPr="00CF36C7">
              <w:rPr>
                <w:b/>
                <w:color w:val="17365D" w:themeColor="text2" w:themeShade="BF"/>
                <w:lang w:val="en-GB"/>
              </w:rPr>
              <w:t>acro-financial</w:t>
            </w:r>
            <w:r w:rsidR="00273159">
              <w:rPr>
                <w:b/>
                <w:color w:val="17365D" w:themeColor="text2" w:themeShade="BF"/>
                <w:lang w:val="en-GB"/>
              </w:rPr>
              <w:t xml:space="preserve"> </w:t>
            </w:r>
            <w:r w:rsidRPr="00CF36C7">
              <w:rPr>
                <w:b/>
                <w:color w:val="17365D" w:themeColor="text2" w:themeShade="BF"/>
                <w:lang w:val="en-GB"/>
              </w:rPr>
              <w:t>context</w:t>
            </w:r>
          </w:p>
        </w:tc>
        <w:tc>
          <w:tcPr>
            <w:tcW w:w="652" w:type="pct"/>
            <w:tcBorders>
              <w:right w:val="nil"/>
            </w:tcBorders>
            <w:shd w:val="clear" w:color="auto" w:fill="F2F2F2" w:themeFill="background1" w:themeFillShade="F2"/>
          </w:tcPr>
          <w:p w:rsidR="000D5AD4" w:rsidRPr="00541E02" w:rsidRDefault="000D5AD4" w:rsidP="004D0510">
            <w:pPr>
              <w:keepLines/>
              <w:spacing w:before="120" w:after="120"/>
              <w:jc w:val="both"/>
              <w:rPr>
                <w:b/>
                <w:color w:val="17365D" w:themeColor="text2" w:themeShade="BF"/>
                <w:lang w:val="en-GB"/>
              </w:rPr>
            </w:pPr>
          </w:p>
        </w:tc>
        <w:tc>
          <w:tcPr>
            <w:tcW w:w="3627" w:type="pct"/>
            <w:gridSpan w:val="2"/>
            <w:tcBorders>
              <w:left w:val="nil"/>
            </w:tcBorders>
            <w:shd w:val="clear" w:color="auto" w:fill="F2F2F2" w:themeFill="background1" w:themeFillShade="F2"/>
          </w:tcPr>
          <w:p w:rsidR="000D5AD4" w:rsidRPr="00541E02" w:rsidRDefault="000D5AD4" w:rsidP="004D0510">
            <w:pPr>
              <w:keepLines/>
              <w:spacing w:before="120" w:after="120"/>
              <w:jc w:val="both"/>
              <w:rPr>
                <w:b/>
                <w:color w:val="17365D" w:themeColor="text2" w:themeShade="BF"/>
                <w:lang w:val="en-GB"/>
              </w:rPr>
            </w:pPr>
            <w:r w:rsidRPr="00541E02">
              <w:rPr>
                <w:b/>
                <w:color w:val="17365D" w:themeColor="text2" w:themeShade="BF"/>
                <w:lang w:val="en-GB"/>
              </w:rPr>
              <w:t>BASIC ECONOMIC INDICATORS</w:t>
            </w:r>
          </w:p>
          <w:tbl>
            <w:tblPr>
              <w:tblStyle w:val="TableGrid"/>
              <w:tblW w:w="5000" w:type="pct"/>
              <w:tblLayout w:type="fixed"/>
              <w:tblLook w:val="04A0" w:firstRow="1" w:lastRow="0" w:firstColumn="1" w:lastColumn="0" w:noHBand="0" w:noVBand="1"/>
            </w:tblPr>
            <w:tblGrid>
              <w:gridCol w:w="1836"/>
              <w:gridCol w:w="1859"/>
              <w:gridCol w:w="853"/>
              <w:gridCol w:w="853"/>
              <w:gridCol w:w="853"/>
              <w:gridCol w:w="853"/>
              <w:gridCol w:w="852"/>
            </w:tblGrid>
            <w:tr w:rsidR="000D5AD4" w:rsidRPr="0084724E" w:rsidTr="0090601C">
              <w:tc>
                <w:tcPr>
                  <w:tcW w:w="1153" w:type="pct"/>
                  <w:tcBorders>
                    <w:top w:val="single" w:sz="12" w:space="0" w:color="auto"/>
                    <w:left w:val="nil"/>
                    <w:bottom w:val="single" w:sz="12" w:space="0" w:color="auto"/>
                  </w:tcBorders>
                  <w:shd w:val="pct25" w:color="auto" w:fill="auto"/>
                  <w:vAlign w:val="center"/>
                </w:tcPr>
                <w:p w:rsidR="000D5AD4" w:rsidRPr="00541E02" w:rsidRDefault="000D5AD4" w:rsidP="0090601C">
                  <w:pPr>
                    <w:keepLines/>
                    <w:jc w:val="center"/>
                    <w:rPr>
                      <w:b/>
                      <w:color w:val="002060"/>
                      <w:sz w:val="18"/>
                      <w:szCs w:val="18"/>
                      <w:lang w:val="en-US"/>
                    </w:rPr>
                  </w:pPr>
                  <w:r w:rsidRPr="00541E02">
                    <w:rPr>
                      <w:b/>
                      <w:color w:val="002060"/>
                      <w:sz w:val="18"/>
                      <w:szCs w:val="18"/>
                      <w:lang w:val="en-US"/>
                    </w:rPr>
                    <w:t>Indicator</w:t>
                  </w:r>
                </w:p>
              </w:tc>
              <w:tc>
                <w:tcPr>
                  <w:tcW w:w="1168" w:type="pct"/>
                  <w:tcBorders>
                    <w:top w:val="single" w:sz="12" w:space="0" w:color="auto"/>
                    <w:bottom w:val="single" w:sz="12" w:space="0" w:color="auto"/>
                  </w:tcBorders>
                  <w:shd w:val="pct25" w:color="auto" w:fill="auto"/>
                  <w:vAlign w:val="center"/>
                </w:tcPr>
                <w:p w:rsidR="000D5AD4" w:rsidRPr="00541E02" w:rsidRDefault="000D5AD4" w:rsidP="0090601C">
                  <w:pPr>
                    <w:keepLines/>
                    <w:jc w:val="center"/>
                    <w:rPr>
                      <w:b/>
                      <w:color w:val="002060"/>
                      <w:sz w:val="18"/>
                      <w:szCs w:val="18"/>
                      <w:lang w:val="en-US"/>
                    </w:rPr>
                  </w:pPr>
                  <w:r w:rsidRPr="00541E02">
                    <w:rPr>
                      <w:b/>
                      <w:color w:val="002060"/>
                      <w:sz w:val="18"/>
                      <w:szCs w:val="18"/>
                      <w:lang w:val="en-US"/>
                    </w:rPr>
                    <w:t>Unit of measurement</w:t>
                  </w:r>
                </w:p>
              </w:tc>
              <w:tc>
                <w:tcPr>
                  <w:tcW w:w="536" w:type="pct"/>
                  <w:tcBorders>
                    <w:top w:val="single" w:sz="12" w:space="0" w:color="auto"/>
                    <w:bottom w:val="single" w:sz="12" w:space="0" w:color="auto"/>
                    <w:right w:val="nil"/>
                  </w:tcBorders>
                  <w:shd w:val="pct25" w:color="auto" w:fill="auto"/>
                  <w:vAlign w:val="center"/>
                </w:tcPr>
                <w:p w:rsidR="000D5AD4" w:rsidRPr="00541E02" w:rsidRDefault="000D5AD4" w:rsidP="0090601C">
                  <w:pPr>
                    <w:keepLines/>
                    <w:jc w:val="center"/>
                    <w:rPr>
                      <w:b/>
                      <w:color w:val="002060"/>
                      <w:sz w:val="18"/>
                      <w:szCs w:val="18"/>
                      <w:lang w:val="en-US"/>
                    </w:rPr>
                  </w:pPr>
                  <w:r w:rsidRPr="00541E02">
                    <w:rPr>
                      <w:b/>
                      <w:color w:val="002060"/>
                      <w:sz w:val="18"/>
                      <w:szCs w:val="18"/>
                      <w:lang w:val="en-US"/>
                    </w:rPr>
                    <w:t>2010</w:t>
                  </w:r>
                </w:p>
              </w:tc>
              <w:tc>
                <w:tcPr>
                  <w:tcW w:w="536" w:type="pct"/>
                  <w:tcBorders>
                    <w:top w:val="single" w:sz="12" w:space="0" w:color="auto"/>
                    <w:bottom w:val="single" w:sz="12" w:space="0" w:color="auto"/>
                    <w:right w:val="nil"/>
                  </w:tcBorders>
                  <w:shd w:val="pct25" w:color="auto" w:fill="auto"/>
                  <w:vAlign w:val="center"/>
                </w:tcPr>
                <w:p w:rsidR="000D5AD4" w:rsidRPr="00541E02" w:rsidRDefault="000D5AD4" w:rsidP="0090601C">
                  <w:pPr>
                    <w:keepLines/>
                    <w:jc w:val="center"/>
                    <w:rPr>
                      <w:b/>
                      <w:color w:val="002060"/>
                      <w:sz w:val="18"/>
                      <w:szCs w:val="18"/>
                      <w:lang w:val="en-US"/>
                    </w:rPr>
                  </w:pPr>
                  <w:r w:rsidRPr="00541E02">
                    <w:rPr>
                      <w:b/>
                      <w:color w:val="002060"/>
                      <w:sz w:val="18"/>
                      <w:szCs w:val="18"/>
                      <w:lang w:val="en-US"/>
                    </w:rPr>
                    <w:t>2011</w:t>
                  </w:r>
                </w:p>
              </w:tc>
              <w:tc>
                <w:tcPr>
                  <w:tcW w:w="536" w:type="pct"/>
                  <w:tcBorders>
                    <w:top w:val="single" w:sz="12" w:space="0" w:color="auto"/>
                    <w:bottom w:val="single" w:sz="12" w:space="0" w:color="auto"/>
                    <w:right w:val="nil"/>
                  </w:tcBorders>
                  <w:shd w:val="pct25" w:color="auto" w:fill="auto"/>
                  <w:vAlign w:val="center"/>
                </w:tcPr>
                <w:p w:rsidR="000D5AD4" w:rsidRPr="00541E02" w:rsidRDefault="000D5AD4" w:rsidP="0090601C">
                  <w:pPr>
                    <w:keepLines/>
                    <w:jc w:val="center"/>
                    <w:rPr>
                      <w:b/>
                      <w:color w:val="002060"/>
                      <w:sz w:val="18"/>
                      <w:szCs w:val="18"/>
                      <w:lang w:val="en-US"/>
                    </w:rPr>
                  </w:pPr>
                  <w:r w:rsidRPr="00541E02">
                    <w:rPr>
                      <w:b/>
                      <w:color w:val="002060"/>
                      <w:sz w:val="18"/>
                      <w:szCs w:val="18"/>
                      <w:lang w:val="en-US"/>
                    </w:rPr>
                    <w:t>2012</w:t>
                  </w:r>
                </w:p>
              </w:tc>
              <w:tc>
                <w:tcPr>
                  <w:tcW w:w="536" w:type="pct"/>
                  <w:tcBorders>
                    <w:top w:val="single" w:sz="12" w:space="0" w:color="auto"/>
                    <w:bottom w:val="single" w:sz="12" w:space="0" w:color="auto"/>
                    <w:right w:val="nil"/>
                  </w:tcBorders>
                  <w:shd w:val="pct25" w:color="auto" w:fill="auto"/>
                  <w:vAlign w:val="center"/>
                </w:tcPr>
                <w:p w:rsidR="000D5AD4" w:rsidRPr="00541E02" w:rsidRDefault="000D5AD4" w:rsidP="0090601C">
                  <w:pPr>
                    <w:keepLines/>
                    <w:jc w:val="center"/>
                    <w:rPr>
                      <w:b/>
                      <w:color w:val="002060"/>
                      <w:sz w:val="18"/>
                      <w:szCs w:val="18"/>
                      <w:lang w:val="en-US"/>
                    </w:rPr>
                  </w:pPr>
                  <w:r w:rsidRPr="00541E02">
                    <w:rPr>
                      <w:b/>
                      <w:color w:val="002060"/>
                      <w:sz w:val="18"/>
                      <w:szCs w:val="18"/>
                      <w:lang w:val="en-US"/>
                    </w:rPr>
                    <w:t>2013</w:t>
                  </w:r>
                </w:p>
              </w:tc>
              <w:tc>
                <w:tcPr>
                  <w:tcW w:w="535" w:type="pct"/>
                  <w:tcBorders>
                    <w:top w:val="single" w:sz="12" w:space="0" w:color="auto"/>
                    <w:bottom w:val="single" w:sz="12" w:space="0" w:color="auto"/>
                    <w:right w:val="nil"/>
                  </w:tcBorders>
                  <w:shd w:val="pct25" w:color="auto" w:fill="auto"/>
                  <w:vAlign w:val="center"/>
                </w:tcPr>
                <w:p w:rsidR="000D5AD4" w:rsidRPr="00541E02" w:rsidRDefault="000D5AD4" w:rsidP="0090601C">
                  <w:pPr>
                    <w:keepLines/>
                    <w:jc w:val="center"/>
                    <w:rPr>
                      <w:b/>
                      <w:color w:val="002060"/>
                      <w:sz w:val="18"/>
                      <w:szCs w:val="18"/>
                      <w:lang w:val="en-US"/>
                    </w:rPr>
                  </w:pPr>
                  <w:r w:rsidRPr="00541E02">
                    <w:rPr>
                      <w:b/>
                      <w:color w:val="002060"/>
                      <w:sz w:val="18"/>
                      <w:szCs w:val="18"/>
                      <w:lang w:val="en-US"/>
                    </w:rPr>
                    <w:t>2014</w:t>
                  </w:r>
                </w:p>
              </w:tc>
            </w:tr>
            <w:tr w:rsidR="000D5AD4" w:rsidRPr="0084724E" w:rsidTr="0090601C">
              <w:tc>
                <w:tcPr>
                  <w:tcW w:w="1153" w:type="pct"/>
                  <w:tcBorders>
                    <w:top w:val="single" w:sz="12" w:space="0" w:color="auto"/>
                    <w:left w:val="nil"/>
                    <w:bottom w:val="nil"/>
                  </w:tcBorders>
                  <w:vAlign w:val="center"/>
                </w:tcPr>
                <w:p w:rsidR="000D5AD4" w:rsidRPr="00541E02" w:rsidRDefault="000D5AD4" w:rsidP="0090601C">
                  <w:pPr>
                    <w:keepLines/>
                    <w:rPr>
                      <w:color w:val="002060"/>
                      <w:sz w:val="18"/>
                      <w:szCs w:val="18"/>
                      <w:lang w:val="en-US"/>
                    </w:rPr>
                  </w:pPr>
                  <w:r w:rsidRPr="00541E02">
                    <w:rPr>
                      <w:color w:val="002060"/>
                      <w:sz w:val="18"/>
                      <w:szCs w:val="18"/>
                      <w:lang w:val="en-US"/>
                    </w:rPr>
                    <w:t>GDP</w:t>
                  </w:r>
                  <w:r w:rsidR="00F347E5" w:rsidRPr="00882A67">
                    <w:rPr>
                      <w:color w:val="002060"/>
                      <w:sz w:val="18"/>
                      <w:szCs w:val="18"/>
                      <w:vertAlign w:val="superscript"/>
                      <w:lang w:val="en-US"/>
                    </w:rPr>
                    <w:t>1</w:t>
                  </w:r>
                </w:p>
              </w:tc>
              <w:tc>
                <w:tcPr>
                  <w:tcW w:w="1168" w:type="pct"/>
                  <w:tcBorders>
                    <w:top w:val="single" w:sz="12" w:space="0" w:color="auto"/>
                    <w:bottom w:val="nil"/>
                  </w:tcBorders>
                  <w:vAlign w:val="center"/>
                </w:tcPr>
                <w:p w:rsidR="000D5AD4" w:rsidRPr="00541E02" w:rsidRDefault="000D5AD4" w:rsidP="0090601C">
                  <w:pPr>
                    <w:keepLines/>
                    <w:rPr>
                      <w:color w:val="002060"/>
                      <w:sz w:val="18"/>
                      <w:szCs w:val="18"/>
                      <w:lang w:val="en-US"/>
                    </w:rPr>
                  </w:pPr>
                  <w:r w:rsidRPr="00541E02">
                    <w:rPr>
                      <w:color w:val="002060"/>
                      <w:sz w:val="18"/>
                      <w:szCs w:val="18"/>
                      <w:lang w:val="en-US"/>
                    </w:rPr>
                    <w:t>million Euro</w:t>
                  </w:r>
                </w:p>
              </w:tc>
              <w:tc>
                <w:tcPr>
                  <w:tcW w:w="536" w:type="pct"/>
                  <w:tcBorders>
                    <w:top w:val="single" w:sz="12" w:space="0" w:color="auto"/>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68.323</w:t>
                  </w:r>
                </w:p>
              </w:tc>
              <w:tc>
                <w:tcPr>
                  <w:tcW w:w="536" w:type="pct"/>
                  <w:tcBorders>
                    <w:top w:val="single" w:sz="12" w:space="0" w:color="auto"/>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68.455</w:t>
                  </w:r>
                </w:p>
              </w:tc>
              <w:tc>
                <w:tcPr>
                  <w:tcW w:w="536" w:type="pct"/>
                  <w:tcBorders>
                    <w:top w:val="single" w:sz="12" w:space="0" w:color="auto"/>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74.314</w:t>
                  </w:r>
                </w:p>
              </w:tc>
              <w:tc>
                <w:tcPr>
                  <w:tcW w:w="536" w:type="pct"/>
                  <w:tcBorders>
                    <w:top w:val="single" w:sz="12" w:space="0" w:color="auto"/>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71.889</w:t>
                  </w:r>
                </w:p>
              </w:tc>
              <w:tc>
                <w:tcPr>
                  <w:tcW w:w="535" w:type="pct"/>
                  <w:tcBorders>
                    <w:top w:val="single" w:sz="12" w:space="0" w:color="auto"/>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66.982</w:t>
                  </w:r>
                </w:p>
              </w:tc>
            </w:tr>
            <w:tr w:rsidR="000D5AD4" w:rsidRPr="0084724E" w:rsidTr="0090601C">
              <w:tc>
                <w:tcPr>
                  <w:tcW w:w="1153" w:type="pct"/>
                  <w:tcBorders>
                    <w:top w:val="nil"/>
                    <w:left w:val="nil"/>
                    <w:bottom w:val="nil"/>
                  </w:tcBorders>
                  <w:vAlign w:val="center"/>
                </w:tcPr>
                <w:p w:rsidR="000D5AD4" w:rsidRPr="00541E02" w:rsidRDefault="000D5AD4" w:rsidP="0090601C">
                  <w:pPr>
                    <w:keepLines/>
                    <w:rPr>
                      <w:color w:val="002060"/>
                      <w:sz w:val="18"/>
                      <w:szCs w:val="18"/>
                      <w:lang w:val="en-US"/>
                    </w:rPr>
                  </w:pPr>
                  <w:bookmarkStart w:id="0" w:name="_GoBack" w:colFirst="7" w:colLast="7"/>
                  <w:r w:rsidRPr="00541E02">
                    <w:rPr>
                      <w:color w:val="002060"/>
                      <w:sz w:val="18"/>
                      <w:szCs w:val="18"/>
                      <w:lang w:val="en-US"/>
                    </w:rPr>
                    <w:t>GDP per capita</w:t>
                  </w:r>
                  <w:r w:rsidR="00F347E5" w:rsidRPr="00882A67">
                    <w:rPr>
                      <w:color w:val="002060"/>
                      <w:sz w:val="18"/>
                      <w:szCs w:val="18"/>
                      <w:vertAlign w:val="superscript"/>
                      <w:lang w:val="en-US"/>
                    </w:rPr>
                    <w:t>1</w:t>
                  </w:r>
                </w:p>
              </w:tc>
              <w:tc>
                <w:tcPr>
                  <w:tcW w:w="1168" w:type="pct"/>
                  <w:tcBorders>
                    <w:top w:val="nil"/>
                    <w:bottom w:val="nil"/>
                  </w:tcBorders>
                  <w:vAlign w:val="center"/>
                </w:tcPr>
                <w:p w:rsidR="000D5AD4" w:rsidRPr="00541E02" w:rsidRDefault="000D5AD4" w:rsidP="0090601C">
                  <w:pPr>
                    <w:keepLines/>
                    <w:rPr>
                      <w:color w:val="002060"/>
                      <w:sz w:val="18"/>
                      <w:szCs w:val="18"/>
                      <w:lang w:val="en-US"/>
                    </w:rPr>
                  </w:pPr>
                  <w:r w:rsidRPr="00541E02">
                    <w:rPr>
                      <w:color w:val="002060"/>
                      <w:sz w:val="18"/>
                      <w:szCs w:val="18"/>
                      <w:lang w:val="en-US"/>
                    </w:rPr>
                    <w:t>Euro/capita</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1.489</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1.498</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1.630</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1.580</w:t>
                  </w:r>
                </w:p>
              </w:tc>
              <w:tc>
                <w:tcPr>
                  <w:tcW w:w="535"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1.477</w:t>
                  </w:r>
                </w:p>
              </w:tc>
            </w:tr>
            <w:bookmarkEnd w:id="0"/>
            <w:tr w:rsidR="000D5AD4" w:rsidRPr="0084724E" w:rsidTr="0090601C">
              <w:tc>
                <w:tcPr>
                  <w:tcW w:w="1153" w:type="pct"/>
                  <w:tcBorders>
                    <w:top w:val="nil"/>
                    <w:left w:val="nil"/>
                    <w:bottom w:val="nil"/>
                  </w:tcBorders>
                  <w:vAlign w:val="center"/>
                </w:tcPr>
                <w:p w:rsidR="000D5AD4" w:rsidRPr="00541E02" w:rsidRDefault="000D5AD4" w:rsidP="0090601C">
                  <w:pPr>
                    <w:keepLines/>
                    <w:rPr>
                      <w:color w:val="002060"/>
                      <w:sz w:val="18"/>
                      <w:szCs w:val="18"/>
                      <w:lang w:val="en-US"/>
                    </w:rPr>
                  </w:pPr>
                  <w:r w:rsidRPr="00541E02">
                    <w:rPr>
                      <w:color w:val="002060"/>
                      <w:sz w:val="18"/>
                      <w:szCs w:val="18"/>
                      <w:lang w:val="en-US"/>
                    </w:rPr>
                    <w:t>GDP growth</w:t>
                  </w:r>
                </w:p>
              </w:tc>
              <w:tc>
                <w:tcPr>
                  <w:tcW w:w="1168" w:type="pct"/>
                  <w:tcBorders>
                    <w:top w:val="nil"/>
                    <w:bottom w:val="nil"/>
                  </w:tcBorders>
                  <w:vAlign w:val="center"/>
                </w:tcPr>
                <w:p w:rsidR="000D5AD4" w:rsidRPr="00541E02" w:rsidRDefault="000D5AD4" w:rsidP="0090601C">
                  <w:pPr>
                    <w:keepLines/>
                    <w:rPr>
                      <w:color w:val="002060"/>
                      <w:sz w:val="18"/>
                      <w:szCs w:val="18"/>
                      <w:lang w:val="en-US"/>
                    </w:rPr>
                  </w:pPr>
                  <w:r w:rsidRPr="00541E02">
                    <w:rPr>
                      <w:color w:val="002060"/>
                      <w:sz w:val="18"/>
                      <w:szCs w:val="18"/>
                      <w:lang w:val="en-US"/>
                    </w:rPr>
                    <w:t>%</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4,2</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5,2</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0,2</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0,0</w:t>
                  </w:r>
                </w:p>
              </w:tc>
              <w:tc>
                <w:tcPr>
                  <w:tcW w:w="535"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-6,8</w:t>
                  </w:r>
                </w:p>
              </w:tc>
            </w:tr>
            <w:tr w:rsidR="000D5AD4" w:rsidRPr="0084724E" w:rsidTr="0090601C">
              <w:tc>
                <w:tcPr>
                  <w:tcW w:w="1153" w:type="pct"/>
                  <w:tcBorders>
                    <w:top w:val="nil"/>
                    <w:left w:val="nil"/>
                    <w:bottom w:val="nil"/>
                  </w:tcBorders>
                  <w:vAlign w:val="center"/>
                </w:tcPr>
                <w:p w:rsidR="000D5AD4" w:rsidRPr="00541E02" w:rsidRDefault="000D5AD4" w:rsidP="00F347E5">
                  <w:pPr>
                    <w:keepLines/>
                    <w:rPr>
                      <w:color w:val="002060"/>
                      <w:sz w:val="18"/>
                      <w:szCs w:val="18"/>
                      <w:lang w:val="en-US"/>
                    </w:rPr>
                  </w:pPr>
                  <w:r w:rsidRPr="00541E02">
                    <w:rPr>
                      <w:color w:val="002060"/>
                      <w:sz w:val="18"/>
                      <w:szCs w:val="18"/>
                      <w:lang w:val="en-US"/>
                    </w:rPr>
                    <w:t>Inflation</w:t>
                  </w:r>
                  <w:r w:rsidR="00F347E5">
                    <w:rPr>
                      <w:color w:val="002060"/>
                      <w:sz w:val="18"/>
                      <w:szCs w:val="18"/>
                      <w:vertAlign w:val="superscript"/>
                      <w:lang w:val="en-US"/>
                    </w:rPr>
                    <w:t>2</w:t>
                  </w:r>
                </w:p>
              </w:tc>
              <w:tc>
                <w:tcPr>
                  <w:tcW w:w="1168" w:type="pct"/>
                  <w:tcBorders>
                    <w:top w:val="nil"/>
                    <w:bottom w:val="nil"/>
                  </w:tcBorders>
                  <w:vAlign w:val="center"/>
                </w:tcPr>
                <w:p w:rsidR="000D5AD4" w:rsidRPr="00541E02" w:rsidRDefault="000D5AD4" w:rsidP="0090601C">
                  <w:pPr>
                    <w:keepLines/>
                    <w:rPr>
                      <w:color w:val="002060"/>
                      <w:sz w:val="18"/>
                      <w:szCs w:val="18"/>
                      <w:lang w:val="en-US"/>
                    </w:rPr>
                  </w:pPr>
                  <w:r w:rsidRPr="00541E02">
                    <w:rPr>
                      <w:color w:val="002060"/>
                      <w:sz w:val="18"/>
                      <w:szCs w:val="18"/>
                      <w:lang w:val="en-US"/>
                    </w:rPr>
                    <w:t>%</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9,4</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8,0</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0,6</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-0,3</w:t>
                  </w:r>
                </w:p>
              </w:tc>
              <w:tc>
                <w:tcPr>
                  <w:tcW w:w="535"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12,2</w:t>
                  </w:r>
                </w:p>
              </w:tc>
            </w:tr>
            <w:tr w:rsidR="000D5AD4" w:rsidRPr="0084724E" w:rsidTr="0090601C">
              <w:tc>
                <w:tcPr>
                  <w:tcW w:w="1153" w:type="pct"/>
                  <w:tcBorders>
                    <w:top w:val="nil"/>
                    <w:left w:val="nil"/>
                    <w:bottom w:val="nil"/>
                  </w:tcBorders>
                  <w:vAlign w:val="center"/>
                </w:tcPr>
                <w:p w:rsidR="000D5AD4" w:rsidRPr="00541E02" w:rsidRDefault="000D5AD4" w:rsidP="0090601C">
                  <w:pPr>
                    <w:keepLines/>
                    <w:rPr>
                      <w:color w:val="002060"/>
                      <w:sz w:val="18"/>
                      <w:szCs w:val="18"/>
                      <w:lang w:val="en-US"/>
                    </w:rPr>
                  </w:pPr>
                  <w:r w:rsidRPr="00541E02">
                    <w:rPr>
                      <w:color w:val="002060"/>
                      <w:sz w:val="18"/>
                      <w:szCs w:val="18"/>
                      <w:lang w:val="en-US"/>
                    </w:rPr>
                    <w:t>Unemployment</w:t>
                  </w:r>
                </w:p>
              </w:tc>
              <w:tc>
                <w:tcPr>
                  <w:tcW w:w="1168" w:type="pct"/>
                  <w:tcBorders>
                    <w:top w:val="nil"/>
                    <w:bottom w:val="nil"/>
                  </w:tcBorders>
                  <w:vAlign w:val="center"/>
                </w:tcPr>
                <w:p w:rsidR="000D5AD4" w:rsidRPr="00541E02" w:rsidRDefault="000D5AD4" w:rsidP="0090601C">
                  <w:pPr>
                    <w:keepLines/>
                    <w:rPr>
                      <w:color w:val="002060"/>
                      <w:sz w:val="18"/>
                      <w:szCs w:val="18"/>
                      <w:lang w:val="en-US"/>
                    </w:rPr>
                  </w:pPr>
                  <w:r w:rsidRPr="00541E02">
                    <w:rPr>
                      <w:color w:val="002060"/>
                      <w:sz w:val="18"/>
                      <w:szCs w:val="18"/>
                      <w:lang w:val="en-US"/>
                    </w:rPr>
                    <w:t>%</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8,1</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7,9</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7,5</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7,2</w:t>
                  </w:r>
                </w:p>
              </w:tc>
              <w:tc>
                <w:tcPr>
                  <w:tcW w:w="535"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7,7</w:t>
                  </w:r>
                </w:p>
              </w:tc>
            </w:tr>
            <w:tr w:rsidR="000D5AD4" w:rsidRPr="0084724E" w:rsidTr="0090601C">
              <w:tc>
                <w:tcPr>
                  <w:tcW w:w="1153" w:type="pct"/>
                  <w:tcBorders>
                    <w:top w:val="nil"/>
                    <w:left w:val="nil"/>
                    <w:bottom w:val="nil"/>
                  </w:tcBorders>
                  <w:vAlign w:val="center"/>
                </w:tcPr>
                <w:p w:rsidR="000D5AD4" w:rsidRPr="00541E02" w:rsidRDefault="000D5AD4" w:rsidP="0090601C">
                  <w:pPr>
                    <w:keepLines/>
                    <w:rPr>
                      <w:color w:val="002060"/>
                      <w:sz w:val="18"/>
                      <w:szCs w:val="18"/>
                      <w:lang w:val="en-US"/>
                    </w:rPr>
                  </w:pPr>
                  <w:r w:rsidRPr="00541E02">
                    <w:rPr>
                      <w:color w:val="002060"/>
                      <w:sz w:val="18"/>
                      <w:szCs w:val="18"/>
                      <w:lang w:val="en-US"/>
                    </w:rPr>
                    <w:t>Agriculture</w:t>
                  </w:r>
                </w:p>
              </w:tc>
              <w:tc>
                <w:tcPr>
                  <w:tcW w:w="1168" w:type="pct"/>
                  <w:tcBorders>
                    <w:top w:val="nil"/>
                    <w:bottom w:val="nil"/>
                  </w:tcBorders>
                  <w:vAlign w:val="center"/>
                </w:tcPr>
                <w:p w:rsidR="000D5AD4" w:rsidRPr="00541E02" w:rsidRDefault="000D5AD4" w:rsidP="0090601C">
                  <w:pPr>
                    <w:keepLines/>
                    <w:rPr>
                      <w:color w:val="002060"/>
                      <w:sz w:val="18"/>
                      <w:szCs w:val="18"/>
                      <w:lang w:val="en-US"/>
                    </w:rPr>
                  </w:pPr>
                  <w:r w:rsidRPr="00541E02">
                    <w:rPr>
                      <w:color w:val="002060"/>
                      <w:sz w:val="18"/>
                      <w:szCs w:val="18"/>
                      <w:lang w:val="en-US"/>
                    </w:rPr>
                    <w:t>% of GDP</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8,3</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9,5</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9,1</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10,2</w:t>
                  </w:r>
                </w:p>
              </w:tc>
              <w:tc>
                <w:tcPr>
                  <w:tcW w:w="535"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11,8</w:t>
                  </w:r>
                </w:p>
              </w:tc>
            </w:tr>
            <w:tr w:rsidR="000D5AD4" w:rsidRPr="0084724E" w:rsidTr="0090601C">
              <w:tc>
                <w:tcPr>
                  <w:tcW w:w="1153" w:type="pct"/>
                  <w:tcBorders>
                    <w:top w:val="nil"/>
                    <w:left w:val="nil"/>
                    <w:bottom w:val="nil"/>
                  </w:tcBorders>
                  <w:vAlign w:val="center"/>
                </w:tcPr>
                <w:p w:rsidR="000D5AD4" w:rsidRPr="00541E02" w:rsidRDefault="000D5AD4" w:rsidP="0090601C">
                  <w:pPr>
                    <w:keepLines/>
                    <w:rPr>
                      <w:color w:val="002060"/>
                      <w:sz w:val="18"/>
                      <w:szCs w:val="18"/>
                      <w:lang w:val="en-US"/>
                    </w:rPr>
                  </w:pPr>
                  <w:r w:rsidRPr="00541E02">
                    <w:rPr>
                      <w:color w:val="002060"/>
                      <w:sz w:val="18"/>
                      <w:szCs w:val="18"/>
                      <w:lang w:val="en-US"/>
                    </w:rPr>
                    <w:t>Industry</w:t>
                  </w:r>
                </w:p>
              </w:tc>
              <w:tc>
                <w:tcPr>
                  <w:tcW w:w="1168" w:type="pct"/>
                  <w:tcBorders>
                    <w:top w:val="nil"/>
                    <w:bottom w:val="nil"/>
                  </w:tcBorders>
                </w:tcPr>
                <w:p w:rsidR="000D5AD4" w:rsidRPr="00541E02" w:rsidRDefault="000D5AD4" w:rsidP="0090601C">
                  <w:pPr>
                    <w:keepLines/>
                    <w:rPr>
                      <w:color w:val="002060"/>
                      <w:sz w:val="18"/>
                      <w:szCs w:val="18"/>
                      <w:lang w:val="en-US"/>
                    </w:rPr>
                  </w:pPr>
                  <w:r w:rsidRPr="00541E02">
                    <w:rPr>
                      <w:color w:val="002060"/>
                      <w:sz w:val="18"/>
                      <w:szCs w:val="18"/>
                      <w:lang w:val="en-US"/>
                    </w:rPr>
                    <w:t>% of GDP</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31,3</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29,1</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28,4</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26,2</w:t>
                  </w:r>
                </w:p>
              </w:tc>
              <w:tc>
                <w:tcPr>
                  <w:tcW w:w="535"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25,4</w:t>
                  </w:r>
                </w:p>
              </w:tc>
            </w:tr>
            <w:tr w:rsidR="000D5AD4" w:rsidRPr="0084724E" w:rsidTr="0090601C">
              <w:tc>
                <w:tcPr>
                  <w:tcW w:w="1153" w:type="pct"/>
                  <w:tcBorders>
                    <w:top w:val="nil"/>
                    <w:left w:val="nil"/>
                    <w:bottom w:val="nil"/>
                  </w:tcBorders>
                  <w:vAlign w:val="center"/>
                </w:tcPr>
                <w:p w:rsidR="000D5AD4" w:rsidRPr="00541E02" w:rsidRDefault="000D5AD4" w:rsidP="0090601C">
                  <w:pPr>
                    <w:keepLines/>
                    <w:rPr>
                      <w:color w:val="002060"/>
                      <w:sz w:val="18"/>
                      <w:szCs w:val="18"/>
                      <w:lang w:val="en-US"/>
                    </w:rPr>
                  </w:pPr>
                  <w:r w:rsidRPr="00541E02">
                    <w:rPr>
                      <w:color w:val="002060"/>
                      <w:sz w:val="18"/>
                      <w:szCs w:val="18"/>
                      <w:lang w:val="en-US"/>
                    </w:rPr>
                    <w:t>Services</w:t>
                  </w:r>
                </w:p>
              </w:tc>
              <w:tc>
                <w:tcPr>
                  <w:tcW w:w="1168" w:type="pct"/>
                  <w:tcBorders>
                    <w:top w:val="nil"/>
                    <w:bottom w:val="nil"/>
                  </w:tcBorders>
                </w:tcPr>
                <w:p w:rsidR="000D5AD4" w:rsidRPr="00541E02" w:rsidRDefault="000D5AD4" w:rsidP="0090601C">
                  <w:pPr>
                    <w:keepLines/>
                    <w:rPr>
                      <w:color w:val="002060"/>
                      <w:sz w:val="18"/>
                      <w:szCs w:val="18"/>
                      <w:lang w:val="en-US"/>
                    </w:rPr>
                  </w:pPr>
                  <w:r w:rsidRPr="00541E02">
                    <w:rPr>
                      <w:color w:val="002060"/>
                      <w:sz w:val="18"/>
                      <w:szCs w:val="18"/>
                      <w:lang w:val="en-US"/>
                    </w:rPr>
                    <w:t>% of GDP</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60,4</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61,4</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62,5</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63,6</w:t>
                  </w:r>
                </w:p>
              </w:tc>
              <w:tc>
                <w:tcPr>
                  <w:tcW w:w="535"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62,8</w:t>
                  </w:r>
                </w:p>
              </w:tc>
            </w:tr>
            <w:tr w:rsidR="000D5AD4" w:rsidRPr="0084724E" w:rsidTr="0090601C">
              <w:tc>
                <w:tcPr>
                  <w:tcW w:w="1153" w:type="pct"/>
                  <w:tcBorders>
                    <w:top w:val="nil"/>
                    <w:left w:val="nil"/>
                    <w:bottom w:val="nil"/>
                  </w:tcBorders>
                  <w:vAlign w:val="center"/>
                </w:tcPr>
                <w:p w:rsidR="000D5AD4" w:rsidRPr="00541E02" w:rsidRDefault="000D5AD4" w:rsidP="0090601C">
                  <w:pPr>
                    <w:keepLines/>
                    <w:rPr>
                      <w:color w:val="002060"/>
                      <w:sz w:val="18"/>
                      <w:szCs w:val="18"/>
                      <w:lang w:val="en-US"/>
                    </w:rPr>
                  </w:pPr>
                  <w:r w:rsidRPr="00541E02">
                    <w:rPr>
                      <w:color w:val="002060"/>
                      <w:sz w:val="18"/>
                      <w:szCs w:val="18"/>
                      <w:lang w:val="en-US"/>
                    </w:rPr>
                    <w:t>Trade</w:t>
                  </w:r>
                </w:p>
              </w:tc>
              <w:tc>
                <w:tcPr>
                  <w:tcW w:w="1168" w:type="pct"/>
                  <w:tcBorders>
                    <w:top w:val="nil"/>
                    <w:bottom w:val="nil"/>
                  </w:tcBorders>
                </w:tcPr>
                <w:p w:rsidR="000D5AD4" w:rsidRPr="00541E02" w:rsidRDefault="000D5AD4" w:rsidP="0090601C">
                  <w:pPr>
                    <w:keepLines/>
                    <w:rPr>
                      <w:color w:val="002060"/>
                      <w:sz w:val="18"/>
                      <w:szCs w:val="18"/>
                      <w:lang w:val="en-US"/>
                    </w:rPr>
                  </w:pPr>
                  <w:r w:rsidRPr="00541E02">
                    <w:rPr>
                      <w:color w:val="002060"/>
                      <w:sz w:val="18"/>
                      <w:szCs w:val="18"/>
                      <w:lang w:val="en-US"/>
                    </w:rPr>
                    <w:t>% of GDP</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104,3</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106,2</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104,1</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95,1</w:t>
                  </w:r>
                </w:p>
              </w:tc>
              <w:tc>
                <w:tcPr>
                  <w:tcW w:w="535"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102,4</w:t>
                  </w:r>
                </w:p>
              </w:tc>
            </w:tr>
            <w:tr w:rsidR="000D5AD4" w:rsidRPr="0084724E" w:rsidTr="0090601C">
              <w:tc>
                <w:tcPr>
                  <w:tcW w:w="1153" w:type="pct"/>
                  <w:tcBorders>
                    <w:top w:val="nil"/>
                    <w:left w:val="nil"/>
                    <w:bottom w:val="nil"/>
                  </w:tcBorders>
                  <w:vAlign w:val="center"/>
                </w:tcPr>
                <w:p w:rsidR="000D5AD4" w:rsidRPr="00C0609E" w:rsidRDefault="000D5AD4" w:rsidP="0090601C">
                  <w:pPr>
                    <w:keepLines/>
                    <w:rPr>
                      <w:color w:val="002060"/>
                      <w:sz w:val="18"/>
                      <w:szCs w:val="18"/>
                      <w:lang w:val="en-US"/>
                    </w:rPr>
                  </w:pPr>
                  <w:r w:rsidRPr="00C0609E">
                    <w:rPr>
                      <w:color w:val="002060"/>
                      <w:sz w:val="18"/>
                      <w:szCs w:val="18"/>
                      <w:lang w:val="en-US"/>
                    </w:rPr>
                    <w:t>Public debt</w:t>
                  </w:r>
                </w:p>
              </w:tc>
              <w:tc>
                <w:tcPr>
                  <w:tcW w:w="1168" w:type="pct"/>
                  <w:tcBorders>
                    <w:top w:val="nil"/>
                    <w:bottom w:val="nil"/>
                  </w:tcBorders>
                  <w:vAlign w:val="center"/>
                </w:tcPr>
                <w:p w:rsidR="000D5AD4" w:rsidRPr="00C0609E" w:rsidRDefault="000D5AD4" w:rsidP="0090601C">
                  <w:pPr>
                    <w:keepLines/>
                    <w:rPr>
                      <w:color w:val="002060"/>
                      <w:sz w:val="18"/>
                      <w:szCs w:val="18"/>
                      <w:lang w:val="en-US"/>
                    </w:rPr>
                  </w:pPr>
                  <w:r w:rsidRPr="00C0609E">
                    <w:rPr>
                      <w:color w:val="002060"/>
                      <w:sz w:val="18"/>
                      <w:szCs w:val="18"/>
                      <w:lang w:val="en-US"/>
                    </w:rPr>
                    <w:t>% of GDP</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40,5</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36,8</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37,5</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40,7</w:t>
                  </w:r>
                </w:p>
              </w:tc>
              <w:tc>
                <w:tcPr>
                  <w:tcW w:w="535"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71,2</w:t>
                  </w:r>
                </w:p>
              </w:tc>
            </w:tr>
            <w:tr w:rsidR="000D5AD4" w:rsidRPr="0084724E" w:rsidTr="0090601C">
              <w:tc>
                <w:tcPr>
                  <w:tcW w:w="1153" w:type="pct"/>
                  <w:tcBorders>
                    <w:top w:val="nil"/>
                    <w:left w:val="nil"/>
                    <w:bottom w:val="nil"/>
                  </w:tcBorders>
                  <w:vAlign w:val="center"/>
                </w:tcPr>
                <w:p w:rsidR="000D5AD4" w:rsidRPr="00541E02" w:rsidRDefault="000D5AD4" w:rsidP="0090601C">
                  <w:pPr>
                    <w:keepLines/>
                    <w:rPr>
                      <w:color w:val="002060"/>
                      <w:sz w:val="18"/>
                      <w:szCs w:val="18"/>
                      <w:lang w:val="en-US"/>
                    </w:rPr>
                  </w:pPr>
                  <w:r w:rsidRPr="00541E02">
                    <w:rPr>
                      <w:color w:val="002060"/>
                      <w:sz w:val="18"/>
                      <w:szCs w:val="18"/>
                      <w:lang w:val="en-US"/>
                    </w:rPr>
                    <w:t>External debt</w:t>
                  </w:r>
                </w:p>
              </w:tc>
              <w:tc>
                <w:tcPr>
                  <w:tcW w:w="1168" w:type="pct"/>
                  <w:tcBorders>
                    <w:top w:val="nil"/>
                    <w:bottom w:val="nil"/>
                  </w:tcBorders>
                  <w:vAlign w:val="center"/>
                </w:tcPr>
                <w:p w:rsidR="000D5AD4" w:rsidRPr="00541E02" w:rsidRDefault="000D5AD4" w:rsidP="0090601C">
                  <w:pPr>
                    <w:keepLines/>
                    <w:rPr>
                      <w:color w:val="002060"/>
                      <w:sz w:val="18"/>
                      <w:szCs w:val="18"/>
                      <w:lang w:val="en-US"/>
                    </w:rPr>
                  </w:pPr>
                  <w:r w:rsidRPr="00541E02">
                    <w:rPr>
                      <w:color w:val="002060"/>
                      <w:sz w:val="18"/>
                      <w:szCs w:val="18"/>
                      <w:lang w:val="en-US"/>
                    </w:rPr>
                    <w:t>% of GDP</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91,7</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83,0</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74,4</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80,3</w:t>
                  </w:r>
                </w:p>
              </w:tc>
              <w:tc>
                <w:tcPr>
                  <w:tcW w:w="535"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99,2</w:t>
                  </w:r>
                </w:p>
              </w:tc>
            </w:tr>
            <w:tr w:rsidR="00B36918" w:rsidRPr="0084724E" w:rsidTr="0090601C">
              <w:tc>
                <w:tcPr>
                  <w:tcW w:w="1153" w:type="pct"/>
                  <w:tcBorders>
                    <w:top w:val="nil"/>
                    <w:left w:val="nil"/>
                    <w:bottom w:val="nil"/>
                  </w:tcBorders>
                  <w:vAlign w:val="center"/>
                </w:tcPr>
                <w:p w:rsidR="00B36918" w:rsidRPr="00541E02" w:rsidRDefault="00B36918" w:rsidP="0090601C">
                  <w:pPr>
                    <w:keepLines/>
                    <w:rPr>
                      <w:color w:val="002060"/>
                      <w:sz w:val="18"/>
                      <w:szCs w:val="18"/>
                      <w:lang w:val="en-US"/>
                    </w:rPr>
                  </w:pPr>
                  <w:r>
                    <w:rPr>
                      <w:color w:val="002060"/>
                      <w:sz w:val="18"/>
                      <w:szCs w:val="18"/>
                      <w:lang w:val="en-US"/>
                    </w:rPr>
                    <w:t>Total loans</w:t>
                  </w:r>
                </w:p>
              </w:tc>
              <w:tc>
                <w:tcPr>
                  <w:tcW w:w="1168" w:type="pct"/>
                  <w:tcBorders>
                    <w:top w:val="nil"/>
                    <w:bottom w:val="nil"/>
                  </w:tcBorders>
                  <w:vAlign w:val="center"/>
                </w:tcPr>
                <w:p w:rsidR="00B36918" w:rsidRPr="00541E02" w:rsidRDefault="00B36918" w:rsidP="0090601C">
                  <w:pPr>
                    <w:keepLines/>
                    <w:rPr>
                      <w:color w:val="002060"/>
                      <w:sz w:val="18"/>
                      <w:szCs w:val="18"/>
                      <w:lang w:val="en-US"/>
                    </w:rPr>
                  </w:pPr>
                  <w:r>
                    <w:rPr>
                      <w:color w:val="002060"/>
                      <w:sz w:val="18"/>
                      <w:szCs w:val="18"/>
                      <w:lang w:val="en-US"/>
                    </w:rPr>
                    <w:t>% of GDP</w:t>
                  </w:r>
                </w:p>
              </w:tc>
              <w:tc>
                <w:tcPr>
                  <w:tcW w:w="536" w:type="pct"/>
                  <w:tcBorders>
                    <w:top w:val="nil"/>
                    <w:bottom w:val="nil"/>
                    <w:right w:val="nil"/>
                  </w:tcBorders>
                </w:tcPr>
                <w:p w:rsidR="00B36918" w:rsidRPr="00B36918" w:rsidRDefault="00B36918" w:rsidP="00B36918">
                  <w:pPr>
                    <w:keepLines/>
                    <w:jc w:val="right"/>
                    <w:rPr>
                      <w:color w:val="002060"/>
                      <w:sz w:val="18"/>
                      <w:szCs w:val="18"/>
                      <w:lang w:val="en-US"/>
                    </w:rPr>
                  </w:pPr>
                  <w:r w:rsidRPr="00B36918">
                    <w:rPr>
                      <w:color w:val="002060"/>
                      <w:sz w:val="18"/>
                      <w:szCs w:val="18"/>
                      <w:lang w:val="en-US"/>
                    </w:rPr>
                    <w:t>19,6</w:t>
                  </w:r>
                </w:p>
              </w:tc>
              <w:tc>
                <w:tcPr>
                  <w:tcW w:w="536" w:type="pct"/>
                  <w:tcBorders>
                    <w:top w:val="nil"/>
                    <w:bottom w:val="nil"/>
                    <w:right w:val="nil"/>
                  </w:tcBorders>
                </w:tcPr>
                <w:p w:rsidR="00B36918" w:rsidRPr="00B36918" w:rsidRDefault="00B36918" w:rsidP="00B36918">
                  <w:pPr>
                    <w:keepLines/>
                    <w:jc w:val="right"/>
                    <w:rPr>
                      <w:color w:val="002060"/>
                      <w:sz w:val="18"/>
                      <w:szCs w:val="18"/>
                      <w:lang w:val="en-US"/>
                    </w:rPr>
                  </w:pPr>
                  <w:r w:rsidRPr="00B36918">
                    <w:rPr>
                      <w:color w:val="002060"/>
                      <w:sz w:val="18"/>
                      <w:szCs w:val="18"/>
                      <w:lang w:val="en-US"/>
                    </w:rPr>
                    <w:t>18,6</w:t>
                  </w:r>
                </w:p>
              </w:tc>
              <w:tc>
                <w:tcPr>
                  <w:tcW w:w="536" w:type="pct"/>
                  <w:tcBorders>
                    <w:top w:val="nil"/>
                    <w:bottom w:val="nil"/>
                    <w:right w:val="nil"/>
                  </w:tcBorders>
                </w:tcPr>
                <w:p w:rsidR="00B36918" w:rsidRPr="00B36918" w:rsidRDefault="00B36918" w:rsidP="00B36918">
                  <w:pPr>
                    <w:keepLines/>
                    <w:jc w:val="right"/>
                    <w:rPr>
                      <w:color w:val="002060"/>
                      <w:sz w:val="18"/>
                      <w:szCs w:val="18"/>
                      <w:lang w:val="en-US"/>
                    </w:rPr>
                  </w:pPr>
                  <w:r w:rsidRPr="00B36918">
                    <w:rPr>
                      <w:color w:val="002060"/>
                      <w:sz w:val="18"/>
                      <w:szCs w:val="18"/>
                      <w:lang w:val="en-US"/>
                    </w:rPr>
                    <w:t>15,0</w:t>
                  </w:r>
                </w:p>
              </w:tc>
              <w:tc>
                <w:tcPr>
                  <w:tcW w:w="536" w:type="pct"/>
                  <w:tcBorders>
                    <w:top w:val="nil"/>
                    <w:bottom w:val="nil"/>
                    <w:right w:val="nil"/>
                  </w:tcBorders>
                </w:tcPr>
                <w:p w:rsidR="00B36918" w:rsidRPr="00B36918" w:rsidRDefault="00B36918" w:rsidP="00B36918">
                  <w:pPr>
                    <w:keepLines/>
                    <w:jc w:val="right"/>
                    <w:rPr>
                      <w:color w:val="002060"/>
                      <w:sz w:val="18"/>
                      <w:szCs w:val="18"/>
                      <w:lang w:val="en-US"/>
                    </w:rPr>
                  </w:pPr>
                  <w:r w:rsidRPr="00B36918">
                    <w:rPr>
                      <w:color w:val="002060"/>
                      <w:sz w:val="18"/>
                      <w:szCs w:val="18"/>
                      <w:lang w:val="en-US"/>
                    </w:rPr>
                    <w:t>9,1</w:t>
                  </w:r>
                </w:p>
              </w:tc>
              <w:tc>
                <w:tcPr>
                  <w:tcW w:w="535" w:type="pct"/>
                  <w:tcBorders>
                    <w:top w:val="nil"/>
                    <w:bottom w:val="nil"/>
                    <w:right w:val="nil"/>
                  </w:tcBorders>
                </w:tcPr>
                <w:p w:rsidR="00B36918" w:rsidRPr="00B36918" w:rsidRDefault="00B36918" w:rsidP="00B36918">
                  <w:pPr>
                    <w:keepLines/>
                    <w:jc w:val="right"/>
                    <w:rPr>
                      <w:color w:val="002060"/>
                      <w:sz w:val="18"/>
                      <w:szCs w:val="18"/>
                      <w:lang w:val="en-US"/>
                    </w:rPr>
                  </w:pPr>
                  <w:r w:rsidRPr="00B36918">
                    <w:rPr>
                      <w:color w:val="002060"/>
                      <w:sz w:val="18"/>
                      <w:szCs w:val="18"/>
                      <w:lang w:val="en-US"/>
                    </w:rPr>
                    <w:t>n. a.</w:t>
                  </w:r>
                </w:p>
              </w:tc>
            </w:tr>
            <w:tr w:rsidR="000D5AD4" w:rsidRPr="0084724E" w:rsidTr="0090601C">
              <w:tc>
                <w:tcPr>
                  <w:tcW w:w="1153" w:type="pct"/>
                  <w:tcBorders>
                    <w:top w:val="nil"/>
                    <w:left w:val="nil"/>
                    <w:bottom w:val="nil"/>
                  </w:tcBorders>
                  <w:vAlign w:val="bottom"/>
                </w:tcPr>
                <w:p w:rsidR="000D5AD4" w:rsidRPr="00541E02" w:rsidRDefault="000D5AD4" w:rsidP="0090601C">
                  <w:pPr>
                    <w:keepLines/>
                    <w:rPr>
                      <w:color w:val="002060"/>
                      <w:sz w:val="18"/>
                      <w:szCs w:val="18"/>
                      <w:lang w:val="en-US"/>
                    </w:rPr>
                  </w:pPr>
                  <w:r w:rsidRPr="00541E02">
                    <w:rPr>
                      <w:color w:val="002060"/>
                      <w:sz w:val="18"/>
                      <w:szCs w:val="18"/>
                      <w:lang w:val="en-US"/>
                    </w:rPr>
                    <w:t>Import</w:t>
                  </w:r>
                </w:p>
              </w:tc>
              <w:tc>
                <w:tcPr>
                  <w:tcW w:w="1168" w:type="pct"/>
                  <w:tcBorders>
                    <w:top w:val="nil"/>
                    <w:bottom w:val="nil"/>
                  </w:tcBorders>
                  <w:vAlign w:val="center"/>
                </w:tcPr>
                <w:p w:rsidR="000D5AD4" w:rsidRPr="00541E02" w:rsidRDefault="000D5AD4" w:rsidP="0090601C">
                  <w:pPr>
                    <w:keepLines/>
                    <w:rPr>
                      <w:color w:val="002060"/>
                      <w:sz w:val="18"/>
                      <w:szCs w:val="18"/>
                      <w:lang w:val="en-US"/>
                    </w:rPr>
                  </w:pPr>
                  <w:r w:rsidRPr="00541E02">
                    <w:rPr>
                      <w:color w:val="002060"/>
                      <w:sz w:val="18"/>
                      <w:szCs w:val="18"/>
                      <w:lang w:val="en-US"/>
                    </w:rPr>
                    <w:t>million Euro</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45.817</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59.344</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65.892</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57.950</w:t>
                  </w:r>
                </w:p>
              </w:tc>
              <w:tc>
                <w:tcPr>
                  <w:tcW w:w="535"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39.683</w:t>
                  </w:r>
                </w:p>
              </w:tc>
            </w:tr>
            <w:tr w:rsidR="000D5AD4" w:rsidRPr="0084724E" w:rsidTr="0090601C">
              <w:tc>
                <w:tcPr>
                  <w:tcW w:w="1153" w:type="pct"/>
                  <w:tcBorders>
                    <w:top w:val="nil"/>
                    <w:left w:val="nil"/>
                    <w:bottom w:val="nil"/>
                  </w:tcBorders>
                  <w:vAlign w:val="bottom"/>
                </w:tcPr>
                <w:p w:rsidR="000D5AD4" w:rsidRPr="00541E02" w:rsidRDefault="000D5AD4" w:rsidP="0090601C">
                  <w:pPr>
                    <w:keepLines/>
                    <w:rPr>
                      <w:color w:val="002060"/>
                      <w:sz w:val="18"/>
                      <w:szCs w:val="18"/>
                      <w:lang w:val="en-US"/>
                    </w:rPr>
                  </w:pPr>
                  <w:r w:rsidRPr="00541E02">
                    <w:rPr>
                      <w:color w:val="002060"/>
                      <w:sz w:val="18"/>
                      <w:szCs w:val="18"/>
                      <w:lang w:val="en-US"/>
                    </w:rPr>
                    <w:t>Export</w:t>
                  </w:r>
                </w:p>
              </w:tc>
              <w:tc>
                <w:tcPr>
                  <w:tcW w:w="1168" w:type="pct"/>
                  <w:tcBorders>
                    <w:top w:val="nil"/>
                    <w:bottom w:val="nil"/>
                  </w:tcBorders>
                </w:tcPr>
                <w:p w:rsidR="000D5AD4" w:rsidRPr="00541E02" w:rsidRDefault="000D5AD4" w:rsidP="0090601C">
                  <w:pPr>
                    <w:keepLines/>
                    <w:rPr>
                      <w:color w:val="002060"/>
                      <w:lang w:val="en-US"/>
                    </w:rPr>
                  </w:pPr>
                  <w:r w:rsidRPr="00541E02">
                    <w:rPr>
                      <w:color w:val="002060"/>
                      <w:sz w:val="18"/>
                      <w:szCs w:val="18"/>
                      <w:lang w:val="en-US"/>
                    </w:rPr>
                    <w:t>million Euro</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38.797</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49.146</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53.557</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47.668</w:t>
                  </w:r>
                </w:p>
              </w:tc>
              <w:tc>
                <w:tcPr>
                  <w:tcW w:w="535"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39.340</w:t>
                  </w:r>
                </w:p>
              </w:tc>
            </w:tr>
            <w:tr w:rsidR="000D5AD4" w:rsidRPr="0084724E" w:rsidTr="0090601C">
              <w:tc>
                <w:tcPr>
                  <w:tcW w:w="1153" w:type="pct"/>
                  <w:tcBorders>
                    <w:top w:val="nil"/>
                    <w:left w:val="nil"/>
                    <w:bottom w:val="nil"/>
                  </w:tcBorders>
                  <w:vAlign w:val="bottom"/>
                </w:tcPr>
                <w:p w:rsidR="000D5AD4" w:rsidRPr="00541E02" w:rsidRDefault="000D5AD4" w:rsidP="0090601C">
                  <w:pPr>
                    <w:keepLines/>
                    <w:rPr>
                      <w:color w:val="002060"/>
                      <w:sz w:val="18"/>
                      <w:szCs w:val="18"/>
                      <w:lang w:val="en-US"/>
                    </w:rPr>
                  </w:pPr>
                  <w:r w:rsidRPr="00541E02">
                    <w:rPr>
                      <w:color w:val="002060"/>
                      <w:sz w:val="18"/>
                      <w:szCs w:val="18"/>
                      <w:lang w:val="en-US"/>
                    </w:rPr>
                    <w:t>Balance</w:t>
                  </w:r>
                </w:p>
              </w:tc>
              <w:tc>
                <w:tcPr>
                  <w:tcW w:w="1168" w:type="pct"/>
                  <w:tcBorders>
                    <w:top w:val="nil"/>
                    <w:bottom w:val="nil"/>
                  </w:tcBorders>
                </w:tcPr>
                <w:p w:rsidR="000D5AD4" w:rsidRPr="00541E02" w:rsidRDefault="000D5AD4" w:rsidP="0090601C">
                  <w:pPr>
                    <w:keepLines/>
                    <w:rPr>
                      <w:color w:val="002060"/>
                      <w:lang w:val="en-US"/>
                    </w:rPr>
                  </w:pPr>
                  <w:r w:rsidRPr="00541E02">
                    <w:rPr>
                      <w:color w:val="002060"/>
                      <w:sz w:val="18"/>
                      <w:szCs w:val="18"/>
                      <w:lang w:val="en-US"/>
                    </w:rPr>
                    <w:t>million Euro</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-7.020</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-10.198</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-12.335</w:t>
                  </w:r>
                </w:p>
              </w:tc>
              <w:tc>
                <w:tcPr>
                  <w:tcW w:w="536"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-10.282</w:t>
                  </w:r>
                </w:p>
              </w:tc>
              <w:tc>
                <w:tcPr>
                  <w:tcW w:w="535" w:type="pct"/>
                  <w:tcBorders>
                    <w:top w:val="nil"/>
                    <w:bottom w:val="nil"/>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-343</w:t>
                  </w:r>
                </w:p>
              </w:tc>
            </w:tr>
            <w:tr w:rsidR="000D5AD4" w:rsidRPr="0084724E" w:rsidTr="0090601C">
              <w:tc>
                <w:tcPr>
                  <w:tcW w:w="1153" w:type="pct"/>
                  <w:tcBorders>
                    <w:top w:val="nil"/>
                    <w:left w:val="nil"/>
                    <w:bottom w:val="single" w:sz="12" w:space="0" w:color="000000"/>
                  </w:tcBorders>
                  <w:vAlign w:val="center"/>
                </w:tcPr>
                <w:p w:rsidR="000D5AD4" w:rsidRPr="00541E02" w:rsidRDefault="000D5AD4" w:rsidP="0090601C">
                  <w:pPr>
                    <w:keepLines/>
                    <w:rPr>
                      <w:color w:val="002060"/>
                      <w:sz w:val="18"/>
                      <w:szCs w:val="18"/>
                      <w:lang w:val="en-US"/>
                    </w:rPr>
                  </w:pPr>
                  <w:r w:rsidRPr="00541E02">
                    <w:rPr>
                      <w:color w:val="002060"/>
                      <w:sz w:val="18"/>
                      <w:szCs w:val="18"/>
                      <w:lang w:val="en-US"/>
                    </w:rPr>
                    <w:t>Real interest rate</w:t>
                  </w:r>
                </w:p>
              </w:tc>
              <w:tc>
                <w:tcPr>
                  <w:tcW w:w="1168" w:type="pct"/>
                  <w:tcBorders>
                    <w:top w:val="nil"/>
                    <w:bottom w:val="single" w:sz="12" w:space="0" w:color="000000"/>
                  </w:tcBorders>
                </w:tcPr>
                <w:p w:rsidR="000D5AD4" w:rsidRPr="00541E02" w:rsidRDefault="000D5AD4" w:rsidP="0090601C">
                  <w:pPr>
                    <w:keepLines/>
                    <w:rPr>
                      <w:color w:val="002060"/>
                      <w:sz w:val="18"/>
                      <w:szCs w:val="18"/>
                      <w:lang w:val="en-US"/>
                    </w:rPr>
                  </w:pPr>
                  <w:r w:rsidRPr="00541E02">
                    <w:rPr>
                      <w:color w:val="002060"/>
                      <w:sz w:val="18"/>
                      <w:szCs w:val="18"/>
                      <w:lang w:val="en-US"/>
                    </w:rPr>
                    <w:t>%</w:t>
                  </w:r>
                </w:p>
              </w:tc>
              <w:tc>
                <w:tcPr>
                  <w:tcW w:w="536" w:type="pct"/>
                  <w:tcBorders>
                    <w:top w:val="nil"/>
                    <w:bottom w:val="single" w:sz="12" w:space="0" w:color="000000"/>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1,9</w:t>
                  </w:r>
                </w:p>
              </w:tc>
              <w:tc>
                <w:tcPr>
                  <w:tcW w:w="536" w:type="pct"/>
                  <w:tcBorders>
                    <w:top w:val="nil"/>
                    <w:bottom w:val="single" w:sz="12" w:space="0" w:color="000000"/>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1,6</w:t>
                  </w:r>
                </w:p>
              </w:tc>
              <w:tc>
                <w:tcPr>
                  <w:tcW w:w="536" w:type="pct"/>
                  <w:tcBorders>
                    <w:top w:val="nil"/>
                    <w:bottom w:val="single" w:sz="12" w:space="0" w:color="000000"/>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9,8</w:t>
                  </w:r>
                </w:p>
              </w:tc>
              <w:tc>
                <w:tcPr>
                  <w:tcW w:w="536" w:type="pct"/>
                  <w:tcBorders>
                    <w:top w:val="nil"/>
                    <w:bottom w:val="single" w:sz="12" w:space="0" w:color="000000"/>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11,8</w:t>
                  </w:r>
                </w:p>
              </w:tc>
              <w:tc>
                <w:tcPr>
                  <w:tcW w:w="535" w:type="pct"/>
                  <w:tcBorders>
                    <w:top w:val="nil"/>
                    <w:bottom w:val="single" w:sz="12" w:space="0" w:color="000000"/>
                    <w:right w:val="nil"/>
                  </w:tcBorders>
                </w:tcPr>
                <w:p w:rsidR="000D5AD4" w:rsidRPr="002351FA" w:rsidRDefault="000D5AD4" w:rsidP="002351FA">
                  <w:pPr>
                    <w:keepLines/>
                    <w:jc w:val="right"/>
                    <w:rPr>
                      <w:color w:val="002060"/>
                      <w:sz w:val="18"/>
                      <w:szCs w:val="18"/>
                      <w:lang w:val="en-US"/>
                    </w:rPr>
                  </w:pPr>
                  <w:r w:rsidRPr="002351FA">
                    <w:rPr>
                      <w:color w:val="002060"/>
                      <w:sz w:val="18"/>
                      <w:szCs w:val="18"/>
                      <w:lang w:val="en-US"/>
                    </w:rPr>
                    <w:t>2,6</w:t>
                  </w:r>
                </w:p>
              </w:tc>
            </w:tr>
          </w:tbl>
          <w:p w:rsidR="000D5AD4" w:rsidRDefault="000D5AD4" w:rsidP="00C22699">
            <w:pPr>
              <w:keepLines/>
              <w:spacing w:after="120"/>
              <w:jc w:val="both"/>
              <w:rPr>
                <w:color w:val="17365D" w:themeColor="text2" w:themeShade="BF"/>
                <w:sz w:val="16"/>
                <w:szCs w:val="16"/>
                <w:lang w:val="en-GB"/>
              </w:rPr>
            </w:pPr>
            <w:r w:rsidRPr="00541E02">
              <w:rPr>
                <w:color w:val="17365D" w:themeColor="text2" w:themeShade="BF"/>
                <w:sz w:val="16"/>
                <w:szCs w:val="16"/>
                <w:lang w:val="en-GB"/>
              </w:rPr>
              <w:t>Source: The World Bank (2014), EC (</w:t>
            </w:r>
            <w:r w:rsidRPr="00FC71B3">
              <w:rPr>
                <w:color w:val="17365D" w:themeColor="text2" w:themeShade="BF"/>
                <w:sz w:val="16"/>
                <w:szCs w:val="16"/>
                <w:lang w:val="en-GB"/>
              </w:rPr>
              <w:t>2014), National Bank of Ukraine (2014).</w:t>
            </w:r>
          </w:p>
          <w:p w:rsidR="00F347E5" w:rsidRDefault="00F347E5" w:rsidP="00F347E5">
            <w:pPr>
              <w:keepLines/>
              <w:jc w:val="both"/>
              <w:rPr>
                <w:color w:val="17365D" w:themeColor="text2" w:themeShade="BF"/>
                <w:sz w:val="16"/>
                <w:szCs w:val="16"/>
                <w:lang w:val="en-GB"/>
              </w:rPr>
            </w:pPr>
            <w:r>
              <w:rPr>
                <w:color w:val="17365D" w:themeColor="text2" w:themeShade="BF"/>
                <w:sz w:val="16"/>
                <w:szCs w:val="16"/>
                <w:lang w:val="en-GB"/>
              </w:rPr>
              <w:t>1 C</w:t>
            </w:r>
            <w:r w:rsidRPr="0027340B">
              <w:rPr>
                <w:color w:val="17365D" w:themeColor="text2" w:themeShade="BF"/>
                <w:sz w:val="16"/>
                <w:szCs w:val="16"/>
                <w:lang w:val="en-GB"/>
              </w:rPr>
              <w:t>onstant prices 2005</w:t>
            </w:r>
          </w:p>
          <w:p w:rsidR="00F347E5" w:rsidRDefault="00F347E5" w:rsidP="00F347E5">
            <w:pPr>
              <w:keepLines/>
              <w:spacing w:after="120"/>
              <w:jc w:val="both"/>
              <w:rPr>
                <w:color w:val="17365D" w:themeColor="text2" w:themeShade="BF"/>
                <w:sz w:val="16"/>
                <w:szCs w:val="16"/>
                <w:lang w:val="en-GB"/>
              </w:rPr>
            </w:pPr>
            <w:r w:rsidRPr="00630DAB">
              <w:rPr>
                <w:color w:val="17365D" w:themeColor="text2" w:themeShade="BF"/>
                <w:sz w:val="16"/>
                <w:szCs w:val="16"/>
                <w:lang w:val="en-GB"/>
              </w:rPr>
              <w:t>2</w:t>
            </w:r>
            <w:r>
              <w:rPr>
                <w:color w:val="17365D" w:themeColor="text2" w:themeShade="BF"/>
                <w:sz w:val="16"/>
                <w:szCs w:val="16"/>
                <w:vertAlign w:val="superscript"/>
                <w:lang w:val="en-GB"/>
              </w:rPr>
              <w:t xml:space="preserve"> </w:t>
            </w:r>
            <w:r>
              <w:rPr>
                <w:color w:val="17365D" w:themeColor="text2" w:themeShade="BF"/>
                <w:sz w:val="16"/>
                <w:szCs w:val="16"/>
                <w:lang w:val="en-GB"/>
              </w:rPr>
              <w:t>Consumer annual price</w:t>
            </w:r>
          </w:p>
          <w:p w:rsidR="00D8799C" w:rsidRPr="00C02DE6" w:rsidRDefault="00D8799C" w:rsidP="00D8799C">
            <w:pPr>
              <w:keepLines/>
              <w:jc w:val="both"/>
              <w:rPr>
                <w:color w:val="17365D" w:themeColor="text2" w:themeShade="BF"/>
                <w:sz w:val="16"/>
                <w:szCs w:val="16"/>
                <w:lang w:val="en-GB"/>
              </w:rPr>
            </w:pPr>
            <w:r w:rsidRPr="00345578">
              <w:rPr>
                <w:b/>
                <w:color w:val="17365D" w:themeColor="text2" w:themeShade="BF"/>
                <w:sz w:val="16"/>
                <w:szCs w:val="16"/>
                <w:lang w:val="en-GB"/>
              </w:rPr>
              <w:t>Explanatory Note:</w:t>
            </w:r>
            <w:r>
              <w:rPr>
                <w:color w:val="17365D" w:themeColor="text2" w:themeShade="BF"/>
                <w:sz w:val="16"/>
                <w:szCs w:val="16"/>
                <w:lang w:val="en-GB"/>
              </w:rPr>
              <w:t xml:space="preserve"> </w:t>
            </w:r>
            <w:r w:rsidRPr="00C02DE6">
              <w:rPr>
                <w:color w:val="17365D" w:themeColor="text2" w:themeShade="BF"/>
                <w:sz w:val="16"/>
                <w:szCs w:val="16"/>
                <w:lang w:val="en-GB"/>
              </w:rPr>
              <w:t>The external debt, at any given time, is the unresolved amount of current, and not</w:t>
            </w:r>
            <w:r w:rsidR="00273159">
              <w:rPr>
                <w:color w:val="17365D" w:themeColor="text2" w:themeShade="BF"/>
                <w:sz w:val="16"/>
                <w:szCs w:val="16"/>
                <w:lang w:val="en-GB"/>
              </w:rPr>
              <w:t xml:space="preserve"> </w:t>
            </w:r>
            <w:r w:rsidRPr="00C02DE6">
              <w:rPr>
                <w:color w:val="17365D" w:themeColor="text2" w:themeShade="BF"/>
                <w:sz w:val="16"/>
                <w:szCs w:val="16"/>
                <w:lang w:val="en-GB"/>
              </w:rPr>
              <w:t>contingent, liabilities that require payment of an interest by a debtor at some point in the future and that are owed to non-residents by residents of an economy.</w:t>
            </w:r>
          </w:p>
          <w:p w:rsidR="00D8799C" w:rsidRPr="00C02DE6" w:rsidRDefault="00D8799C" w:rsidP="00D8799C">
            <w:pPr>
              <w:keepLines/>
              <w:jc w:val="both"/>
              <w:rPr>
                <w:color w:val="17365D" w:themeColor="text2" w:themeShade="BF"/>
                <w:sz w:val="16"/>
                <w:szCs w:val="16"/>
                <w:lang w:val="en-GB"/>
              </w:rPr>
            </w:pPr>
            <w:r w:rsidRPr="00C02DE6">
              <w:rPr>
                <w:color w:val="17365D" w:themeColor="text2" w:themeShade="BF"/>
                <w:sz w:val="16"/>
                <w:szCs w:val="16"/>
                <w:lang w:val="en-GB"/>
              </w:rPr>
              <w:t>The non-resident creditors that owns the external debt are disseminated by many economies. Official creditors are public bilateral bodies and multilateral organizations. Public bilateral creditors are lenders in individual countries (e.g., central governments and central banks), multilateral organisations are international institutions (e.g., the International Monetary Fund, the World Bank and regional development banks). The total loans supplied to the economy of a country characterise the borrowing capacity of that country, with respect to external financing.</w:t>
            </w:r>
          </w:p>
          <w:p w:rsidR="00D8799C" w:rsidRPr="00BC6D11" w:rsidRDefault="00D8799C" w:rsidP="00C22699">
            <w:pPr>
              <w:keepLines/>
              <w:spacing w:after="120"/>
              <w:jc w:val="both"/>
              <w:rPr>
                <w:color w:val="17365D" w:themeColor="text2" w:themeShade="BF"/>
                <w:sz w:val="16"/>
                <w:szCs w:val="16"/>
                <w:lang w:val="en-GB"/>
              </w:rPr>
            </w:pPr>
            <w:r w:rsidRPr="00C02DE6">
              <w:rPr>
                <w:color w:val="17365D" w:themeColor="text2" w:themeShade="BF"/>
                <w:sz w:val="16"/>
                <w:szCs w:val="16"/>
                <w:lang w:val="en-GB"/>
              </w:rPr>
              <w:t>Source: IMF (2014), External Debt Statistics Guide for Compilers And Users</w:t>
            </w:r>
            <w:r>
              <w:rPr>
                <w:color w:val="17365D" w:themeColor="text2" w:themeShade="BF"/>
                <w:sz w:val="16"/>
                <w:szCs w:val="16"/>
                <w:lang w:val="en-GB"/>
              </w:rPr>
              <w:t xml:space="preserve">; </w:t>
            </w:r>
            <w:r w:rsidRPr="00C02DE6">
              <w:rPr>
                <w:color w:val="17365D" w:themeColor="text2" w:themeShade="BF"/>
                <w:sz w:val="16"/>
                <w:szCs w:val="16"/>
                <w:lang w:val="en-GB"/>
              </w:rPr>
              <w:t>The World Bank (2016), Joint External Debt Hub.</w:t>
            </w:r>
          </w:p>
          <w:p w:rsidR="000D5AD4" w:rsidRPr="00541E02" w:rsidRDefault="000D5AD4" w:rsidP="004D0510">
            <w:pPr>
              <w:keepNext/>
              <w:keepLines/>
              <w:spacing w:before="120" w:after="120"/>
              <w:jc w:val="both"/>
              <w:rPr>
                <w:b/>
                <w:color w:val="17365D" w:themeColor="text2" w:themeShade="BF"/>
                <w:lang w:val="en-GB"/>
              </w:rPr>
            </w:pPr>
            <w:r w:rsidRPr="00541E02">
              <w:rPr>
                <w:b/>
                <w:color w:val="17365D" w:themeColor="text2" w:themeShade="BF"/>
                <w:lang w:val="en-GB"/>
              </w:rPr>
              <w:t>BASIC SOCIAL INDICATORS</w:t>
            </w:r>
          </w:p>
          <w:tbl>
            <w:tblPr>
              <w:tblStyle w:val="TableGrid"/>
              <w:tblW w:w="5000" w:type="pct"/>
              <w:tblLayout w:type="fixed"/>
              <w:tblLook w:val="04A0" w:firstRow="1" w:lastRow="0" w:firstColumn="1" w:lastColumn="0" w:noHBand="0" w:noVBand="1"/>
            </w:tblPr>
            <w:tblGrid>
              <w:gridCol w:w="1761"/>
              <w:gridCol w:w="1437"/>
              <w:gridCol w:w="952"/>
              <w:gridCol w:w="952"/>
              <w:gridCol w:w="952"/>
              <w:gridCol w:w="952"/>
              <w:gridCol w:w="953"/>
            </w:tblGrid>
            <w:tr w:rsidR="000D5AD4" w:rsidRPr="0084724E" w:rsidTr="0090601C">
              <w:tc>
                <w:tcPr>
                  <w:tcW w:w="1106" w:type="pct"/>
                  <w:tcBorders>
                    <w:top w:val="single" w:sz="12" w:space="0" w:color="auto"/>
                    <w:left w:val="nil"/>
                    <w:bottom w:val="single" w:sz="12" w:space="0" w:color="auto"/>
                  </w:tcBorders>
                  <w:shd w:val="pct25" w:color="auto" w:fill="auto"/>
                  <w:vAlign w:val="center"/>
                </w:tcPr>
                <w:p w:rsidR="000D5AD4" w:rsidRPr="00541E02" w:rsidRDefault="000D5AD4" w:rsidP="0090601C">
                  <w:pPr>
                    <w:keepNext/>
                    <w:keepLines/>
                    <w:jc w:val="center"/>
                    <w:rPr>
                      <w:b/>
                      <w:color w:val="002060"/>
                      <w:sz w:val="18"/>
                      <w:szCs w:val="18"/>
                      <w:lang w:val="en-US"/>
                    </w:rPr>
                  </w:pPr>
                  <w:r w:rsidRPr="00541E02">
                    <w:rPr>
                      <w:b/>
                      <w:color w:val="002060"/>
                      <w:sz w:val="18"/>
                      <w:szCs w:val="18"/>
                      <w:lang w:val="en-US"/>
                    </w:rPr>
                    <w:t>Indicator</w:t>
                  </w:r>
                </w:p>
              </w:tc>
              <w:tc>
                <w:tcPr>
                  <w:tcW w:w="903" w:type="pct"/>
                  <w:tcBorders>
                    <w:top w:val="single" w:sz="12" w:space="0" w:color="auto"/>
                    <w:bottom w:val="single" w:sz="12" w:space="0" w:color="auto"/>
                  </w:tcBorders>
                  <w:shd w:val="pct25" w:color="auto" w:fill="auto"/>
                  <w:vAlign w:val="center"/>
                </w:tcPr>
                <w:p w:rsidR="000D5AD4" w:rsidRPr="00541E02" w:rsidRDefault="000D5AD4" w:rsidP="0090601C">
                  <w:pPr>
                    <w:keepNext/>
                    <w:keepLines/>
                    <w:jc w:val="center"/>
                    <w:rPr>
                      <w:b/>
                      <w:color w:val="002060"/>
                      <w:sz w:val="18"/>
                      <w:szCs w:val="18"/>
                      <w:lang w:val="en-US"/>
                    </w:rPr>
                  </w:pPr>
                  <w:r w:rsidRPr="00541E02">
                    <w:rPr>
                      <w:b/>
                      <w:color w:val="002060"/>
                      <w:sz w:val="18"/>
                      <w:szCs w:val="18"/>
                      <w:lang w:val="en-US"/>
                    </w:rPr>
                    <w:t>Unit of measurement</w:t>
                  </w:r>
                </w:p>
              </w:tc>
              <w:tc>
                <w:tcPr>
                  <w:tcW w:w="598" w:type="pct"/>
                  <w:tcBorders>
                    <w:top w:val="single" w:sz="12" w:space="0" w:color="auto"/>
                    <w:bottom w:val="single" w:sz="12" w:space="0" w:color="auto"/>
                    <w:right w:val="nil"/>
                  </w:tcBorders>
                  <w:shd w:val="pct25" w:color="auto" w:fill="auto"/>
                  <w:vAlign w:val="center"/>
                </w:tcPr>
                <w:p w:rsidR="000D5AD4" w:rsidRPr="00541E02" w:rsidRDefault="000D5AD4" w:rsidP="0090601C">
                  <w:pPr>
                    <w:keepNext/>
                    <w:keepLines/>
                    <w:jc w:val="center"/>
                    <w:rPr>
                      <w:b/>
                      <w:color w:val="002060"/>
                      <w:sz w:val="18"/>
                      <w:szCs w:val="18"/>
                      <w:lang w:val="en-US"/>
                    </w:rPr>
                  </w:pPr>
                  <w:r w:rsidRPr="00541E02">
                    <w:rPr>
                      <w:b/>
                      <w:color w:val="002060"/>
                      <w:sz w:val="18"/>
                      <w:szCs w:val="18"/>
                      <w:lang w:val="en-US"/>
                    </w:rPr>
                    <w:t>2010</w:t>
                  </w:r>
                </w:p>
              </w:tc>
              <w:tc>
                <w:tcPr>
                  <w:tcW w:w="598" w:type="pct"/>
                  <w:tcBorders>
                    <w:top w:val="single" w:sz="12" w:space="0" w:color="auto"/>
                    <w:bottom w:val="single" w:sz="12" w:space="0" w:color="auto"/>
                    <w:right w:val="nil"/>
                  </w:tcBorders>
                  <w:shd w:val="pct25" w:color="auto" w:fill="auto"/>
                  <w:vAlign w:val="center"/>
                </w:tcPr>
                <w:p w:rsidR="000D5AD4" w:rsidRPr="00541E02" w:rsidRDefault="000D5AD4" w:rsidP="0090601C">
                  <w:pPr>
                    <w:keepNext/>
                    <w:keepLines/>
                    <w:jc w:val="center"/>
                    <w:rPr>
                      <w:b/>
                      <w:color w:val="002060"/>
                      <w:sz w:val="18"/>
                      <w:szCs w:val="18"/>
                      <w:lang w:val="en-US"/>
                    </w:rPr>
                  </w:pPr>
                  <w:r w:rsidRPr="00541E02">
                    <w:rPr>
                      <w:b/>
                      <w:color w:val="002060"/>
                      <w:sz w:val="18"/>
                      <w:szCs w:val="18"/>
                      <w:lang w:val="en-US"/>
                    </w:rPr>
                    <w:t>2011</w:t>
                  </w:r>
                </w:p>
              </w:tc>
              <w:tc>
                <w:tcPr>
                  <w:tcW w:w="598" w:type="pct"/>
                  <w:tcBorders>
                    <w:top w:val="single" w:sz="12" w:space="0" w:color="auto"/>
                    <w:bottom w:val="single" w:sz="12" w:space="0" w:color="auto"/>
                    <w:right w:val="nil"/>
                  </w:tcBorders>
                  <w:shd w:val="pct25" w:color="auto" w:fill="auto"/>
                  <w:vAlign w:val="center"/>
                </w:tcPr>
                <w:p w:rsidR="000D5AD4" w:rsidRPr="00541E02" w:rsidRDefault="000D5AD4" w:rsidP="0090601C">
                  <w:pPr>
                    <w:keepNext/>
                    <w:keepLines/>
                    <w:jc w:val="center"/>
                    <w:rPr>
                      <w:b/>
                      <w:color w:val="002060"/>
                      <w:sz w:val="18"/>
                      <w:szCs w:val="18"/>
                      <w:lang w:val="en-US"/>
                    </w:rPr>
                  </w:pPr>
                  <w:r w:rsidRPr="00541E02">
                    <w:rPr>
                      <w:b/>
                      <w:color w:val="002060"/>
                      <w:sz w:val="18"/>
                      <w:szCs w:val="18"/>
                      <w:lang w:val="en-US"/>
                    </w:rPr>
                    <w:t>2012</w:t>
                  </w:r>
                </w:p>
              </w:tc>
              <w:tc>
                <w:tcPr>
                  <w:tcW w:w="598" w:type="pct"/>
                  <w:tcBorders>
                    <w:top w:val="single" w:sz="12" w:space="0" w:color="auto"/>
                    <w:bottom w:val="single" w:sz="12" w:space="0" w:color="auto"/>
                    <w:right w:val="nil"/>
                  </w:tcBorders>
                  <w:shd w:val="pct25" w:color="auto" w:fill="auto"/>
                  <w:vAlign w:val="center"/>
                </w:tcPr>
                <w:p w:rsidR="000D5AD4" w:rsidRPr="00541E02" w:rsidRDefault="000D5AD4" w:rsidP="0090601C">
                  <w:pPr>
                    <w:keepNext/>
                    <w:keepLines/>
                    <w:jc w:val="center"/>
                    <w:rPr>
                      <w:b/>
                      <w:color w:val="002060"/>
                      <w:sz w:val="18"/>
                      <w:szCs w:val="18"/>
                      <w:lang w:val="en-US"/>
                    </w:rPr>
                  </w:pPr>
                  <w:r w:rsidRPr="00541E02">
                    <w:rPr>
                      <w:b/>
                      <w:color w:val="002060"/>
                      <w:sz w:val="18"/>
                      <w:szCs w:val="18"/>
                      <w:lang w:val="en-US"/>
                    </w:rPr>
                    <w:t>2013</w:t>
                  </w:r>
                </w:p>
              </w:tc>
              <w:tc>
                <w:tcPr>
                  <w:tcW w:w="599" w:type="pct"/>
                  <w:tcBorders>
                    <w:top w:val="single" w:sz="12" w:space="0" w:color="auto"/>
                    <w:bottom w:val="single" w:sz="12" w:space="0" w:color="auto"/>
                    <w:right w:val="nil"/>
                  </w:tcBorders>
                  <w:shd w:val="pct25" w:color="auto" w:fill="auto"/>
                  <w:vAlign w:val="center"/>
                </w:tcPr>
                <w:p w:rsidR="000D5AD4" w:rsidRPr="00541E02" w:rsidRDefault="000D5AD4" w:rsidP="0090601C">
                  <w:pPr>
                    <w:keepNext/>
                    <w:keepLines/>
                    <w:jc w:val="center"/>
                    <w:rPr>
                      <w:b/>
                      <w:color w:val="002060"/>
                      <w:sz w:val="18"/>
                      <w:szCs w:val="18"/>
                      <w:lang w:val="en-US"/>
                    </w:rPr>
                  </w:pPr>
                  <w:r w:rsidRPr="00541E02">
                    <w:rPr>
                      <w:b/>
                      <w:color w:val="002060"/>
                      <w:sz w:val="18"/>
                      <w:szCs w:val="18"/>
                      <w:lang w:val="en-US"/>
                    </w:rPr>
                    <w:t>2014</w:t>
                  </w:r>
                </w:p>
              </w:tc>
            </w:tr>
            <w:tr w:rsidR="000D5AD4" w:rsidRPr="0084724E" w:rsidTr="0090601C">
              <w:tc>
                <w:tcPr>
                  <w:tcW w:w="1106" w:type="pct"/>
                  <w:tcBorders>
                    <w:top w:val="single" w:sz="12" w:space="0" w:color="auto"/>
                    <w:left w:val="nil"/>
                    <w:bottom w:val="nil"/>
                  </w:tcBorders>
                  <w:vAlign w:val="center"/>
                </w:tcPr>
                <w:p w:rsidR="000D5AD4" w:rsidRPr="00541E02" w:rsidRDefault="000D5AD4" w:rsidP="0090601C">
                  <w:pPr>
                    <w:keepNext/>
                    <w:keepLines/>
                    <w:rPr>
                      <w:color w:val="002060"/>
                      <w:sz w:val="18"/>
                      <w:szCs w:val="18"/>
                      <w:lang w:val="en-US"/>
                    </w:rPr>
                  </w:pPr>
                  <w:r w:rsidRPr="00541E02">
                    <w:rPr>
                      <w:color w:val="002060"/>
                      <w:sz w:val="18"/>
                      <w:szCs w:val="18"/>
                      <w:lang w:val="en-US"/>
                    </w:rPr>
                    <w:t>Total population</w:t>
                  </w:r>
                </w:p>
              </w:tc>
              <w:tc>
                <w:tcPr>
                  <w:tcW w:w="903" w:type="pct"/>
                  <w:tcBorders>
                    <w:top w:val="single" w:sz="12" w:space="0" w:color="auto"/>
                    <w:bottom w:val="nil"/>
                  </w:tcBorders>
                  <w:vAlign w:val="center"/>
                </w:tcPr>
                <w:p w:rsidR="000D5AD4" w:rsidRPr="00541E02" w:rsidRDefault="000D5AD4" w:rsidP="0090601C">
                  <w:pPr>
                    <w:keepNext/>
                    <w:keepLines/>
                    <w:rPr>
                      <w:color w:val="002060"/>
                      <w:sz w:val="18"/>
                      <w:szCs w:val="18"/>
                      <w:lang w:val="en-GB"/>
                    </w:rPr>
                  </w:pPr>
                  <w:r w:rsidRPr="00541E02">
                    <w:rPr>
                      <w:color w:val="002060"/>
                      <w:sz w:val="18"/>
                      <w:szCs w:val="18"/>
                      <w:lang w:val="en-GB"/>
                    </w:rPr>
                    <w:t>Inhabitants</w:t>
                  </w:r>
                </w:p>
              </w:tc>
              <w:tc>
                <w:tcPr>
                  <w:tcW w:w="598" w:type="pct"/>
                  <w:tcBorders>
                    <w:top w:val="single" w:sz="12" w:space="0" w:color="auto"/>
                    <w:bottom w:val="nil"/>
                    <w:right w:val="nil"/>
                  </w:tcBorders>
                </w:tcPr>
                <w:p w:rsidR="000D5AD4" w:rsidRPr="002351FA" w:rsidRDefault="000D5AD4" w:rsidP="002351FA">
                  <w:pPr>
                    <w:keepLines/>
                    <w:jc w:val="right"/>
                    <w:rPr>
                      <w:color w:val="002060"/>
                      <w:sz w:val="16"/>
                      <w:szCs w:val="16"/>
                      <w:lang w:val="en-US"/>
                    </w:rPr>
                  </w:pPr>
                  <w:r w:rsidRPr="002351FA">
                    <w:rPr>
                      <w:color w:val="002060"/>
                      <w:sz w:val="16"/>
                      <w:szCs w:val="16"/>
                      <w:lang w:val="en-US"/>
                    </w:rPr>
                    <w:t xml:space="preserve">45.870.700 </w:t>
                  </w:r>
                </w:p>
              </w:tc>
              <w:tc>
                <w:tcPr>
                  <w:tcW w:w="598" w:type="pct"/>
                  <w:tcBorders>
                    <w:top w:val="single" w:sz="12" w:space="0" w:color="auto"/>
                    <w:bottom w:val="nil"/>
                    <w:right w:val="nil"/>
                  </w:tcBorders>
                </w:tcPr>
                <w:p w:rsidR="000D5AD4" w:rsidRPr="002351FA" w:rsidRDefault="000D5AD4" w:rsidP="002351FA">
                  <w:pPr>
                    <w:keepLines/>
                    <w:jc w:val="right"/>
                    <w:rPr>
                      <w:color w:val="002060"/>
                      <w:sz w:val="16"/>
                      <w:szCs w:val="16"/>
                      <w:lang w:val="en-US"/>
                    </w:rPr>
                  </w:pPr>
                  <w:r w:rsidRPr="002351FA">
                    <w:rPr>
                      <w:color w:val="002060"/>
                      <w:sz w:val="16"/>
                      <w:szCs w:val="16"/>
                      <w:lang w:val="en-US"/>
                    </w:rPr>
                    <w:t xml:space="preserve">45.706.100 </w:t>
                  </w:r>
                </w:p>
              </w:tc>
              <w:tc>
                <w:tcPr>
                  <w:tcW w:w="598" w:type="pct"/>
                  <w:tcBorders>
                    <w:top w:val="single" w:sz="12" w:space="0" w:color="auto"/>
                    <w:bottom w:val="nil"/>
                    <w:right w:val="nil"/>
                  </w:tcBorders>
                </w:tcPr>
                <w:p w:rsidR="000D5AD4" w:rsidRPr="002351FA" w:rsidRDefault="000D5AD4" w:rsidP="002351FA">
                  <w:pPr>
                    <w:keepLines/>
                    <w:jc w:val="right"/>
                    <w:rPr>
                      <w:color w:val="002060"/>
                      <w:sz w:val="16"/>
                      <w:szCs w:val="16"/>
                      <w:lang w:val="en-US"/>
                    </w:rPr>
                  </w:pPr>
                  <w:r w:rsidRPr="002351FA">
                    <w:rPr>
                      <w:color w:val="002060"/>
                      <w:sz w:val="16"/>
                      <w:szCs w:val="16"/>
                      <w:lang w:val="en-US"/>
                    </w:rPr>
                    <w:t xml:space="preserve">45.593.300 </w:t>
                  </w:r>
                </w:p>
              </w:tc>
              <w:tc>
                <w:tcPr>
                  <w:tcW w:w="598" w:type="pct"/>
                  <w:tcBorders>
                    <w:top w:val="single" w:sz="12" w:space="0" w:color="auto"/>
                    <w:bottom w:val="nil"/>
                    <w:right w:val="nil"/>
                  </w:tcBorders>
                </w:tcPr>
                <w:p w:rsidR="000D5AD4" w:rsidRPr="002351FA" w:rsidRDefault="000D5AD4" w:rsidP="002351FA">
                  <w:pPr>
                    <w:keepLines/>
                    <w:jc w:val="right"/>
                    <w:rPr>
                      <w:color w:val="002060"/>
                      <w:sz w:val="16"/>
                      <w:szCs w:val="16"/>
                      <w:lang w:val="en-US"/>
                    </w:rPr>
                  </w:pPr>
                  <w:r w:rsidRPr="002351FA">
                    <w:rPr>
                      <w:color w:val="002060"/>
                      <w:sz w:val="16"/>
                      <w:szCs w:val="16"/>
                      <w:lang w:val="en-US"/>
                    </w:rPr>
                    <w:t xml:space="preserve">45.489.600 </w:t>
                  </w:r>
                </w:p>
              </w:tc>
              <w:tc>
                <w:tcPr>
                  <w:tcW w:w="599" w:type="pct"/>
                  <w:tcBorders>
                    <w:top w:val="single" w:sz="12" w:space="0" w:color="auto"/>
                    <w:bottom w:val="nil"/>
                    <w:right w:val="nil"/>
                  </w:tcBorders>
                </w:tcPr>
                <w:p w:rsidR="000D5AD4" w:rsidRPr="002351FA" w:rsidRDefault="000D5AD4" w:rsidP="002351FA">
                  <w:pPr>
                    <w:keepLines/>
                    <w:jc w:val="right"/>
                    <w:rPr>
                      <w:color w:val="002060"/>
                      <w:sz w:val="16"/>
                      <w:szCs w:val="16"/>
                      <w:lang w:val="en-US"/>
                    </w:rPr>
                  </w:pPr>
                  <w:r w:rsidRPr="002351FA">
                    <w:rPr>
                      <w:color w:val="002060"/>
                      <w:sz w:val="16"/>
                      <w:szCs w:val="16"/>
                      <w:lang w:val="en-US"/>
                    </w:rPr>
                    <w:t xml:space="preserve">45.362.900 </w:t>
                  </w:r>
                </w:p>
              </w:tc>
            </w:tr>
            <w:tr w:rsidR="000D5AD4" w:rsidRPr="0084724E" w:rsidTr="0090601C">
              <w:tc>
                <w:tcPr>
                  <w:tcW w:w="1106" w:type="pct"/>
                  <w:tcBorders>
                    <w:top w:val="nil"/>
                    <w:left w:val="nil"/>
                    <w:bottom w:val="nil"/>
                  </w:tcBorders>
                  <w:vAlign w:val="center"/>
                </w:tcPr>
                <w:p w:rsidR="000D5AD4" w:rsidRPr="00541E02" w:rsidRDefault="000D5AD4" w:rsidP="0090601C">
                  <w:pPr>
                    <w:keepNext/>
                    <w:keepLines/>
                    <w:rPr>
                      <w:color w:val="002060"/>
                      <w:sz w:val="18"/>
                      <w:szCs w:val="18"/>
                      <w:lang w:val="en-US"/>
                    </w:rPr>
                  </w:pPr>
                  <w:r w:rsidRPr="00541E02">
                    <w:rPr>
                      <w:color w:val="002060"/>
                      <w:sz w:val="18"/>
                      <w:szCs w:val="18"/>
                      <w:lang w:val="en-US"/>
                    </w:rPr>
                    <w:t>Urban population</w:t>
                  </w:r>
                </w:p>
              </w:tc>
              <w:tc>
                <w:tcPr>
                  <w:tcW w:w="903" w:type="pct"/>
                  <w:tcBorders>
                    <w:top w:val="nil"/>
                    <w:bottom w:val="nil"/>
                  </w:tcBorders>
                </w:tcPr>
                <w:p w:rsidR="000D5AD4" w:rsidRPr="00541E02" w:rsidRDefault="000D5AD4" w:rsidP="0090601C">
                  <w:pPr>
                    <w:keepLines/>
                    <w:rPr>
                      <w:color w:val="002060"/>
                      <w:lang w:val="en-GB"/>
                    </w:rPr>
                  </w:pPr>
                  <w:r w:rsidRPr="00541E02">
                    <w:rPr>
                      <w:color w:val="002060"/>
                      <w:sz w:val="18"/>
                      <w:szCs w:val="18"/>
                      <w:lang w:val="en-GB"/>
                    </w:rPr>
                    <w:t>%</w:t>
                  </w:r>
                </w:p>
              </w:tc>
              <w:tc>
                <w:tcPr>
                  <w:tcW w:w="598" w:type="pct"/>
                  <w:tcBorders>
                    <w:top w:val="nil"/>
                    <w:bottom w:val="nil"/>
                    <w:right w:val="nil"/>
                  </w:tcBorders>
                </w:tcPr>
                <w:p w:rsidR="000D5AD4" w:rsidRPr="002351FA" w:rsidRDefault="000D5AD4" w:rsidP="002351FA">
                  <w:pPr>
                    <w:keepLines/>
                    <w:jc w:val="right"/>
                    <w:rPr>
                      <w:color w:val="002060"/>
                      <w:sz w:val="16"/>
                      <w:szCs w:val="16"/>
                      <w:lang w:val="en-US"/>
                    </w:rPr>
                  </w:pPr>
                  <w:r w:rsidRPr="002351FA">
                    <w:rPr>
                      <w:color w:val="002060"/>
                      <w:sz w:val="16"/>
                      <w:szCs w:val="16"/>
                      <w:lang w:val="en-US"/>
                    </w:rPr>
                    <w:t xml:space="preserve">68,7 </w:t>
                  </w:r>
                </w:p>
              </w:tc>
              <w:tc>
                <w:tcPr>
                  <w:tcW w:w="598" w:type="pct"/>
                  <w:tcBorders>
                    <w:top w:val="nil"/>
                    <w:bottom w:val="nil"/>
                    <w:right w:val="nil"/>
                  </w:tcBorders>
                </w:tcPr>
                <w:p w:rsidR="000D5AD4" w:rsidRPr="002351FA" w:rsidRDefault="000D5AD4" w:rsidP="002351FA">
                  <w:pPr>
                    <w:keepLines/>
                    <w:jc w:val="right"/>
                    <w:rPr>
                      <w:color w:val="002060"/>
                      <w:sz w:val="16"/>
                      <w:szCs w:val="16"/>
                      <w:lang w:val="en-US"/>
                    </w:rPr>
                  </w:pPr>
                  <w:r w:rsidRPr="002351FA">
                    <w:rPr>
                      <w:color w:val="002060"/>
                      <w:sz w:val="16"/>
                      <w:szCs w:val="16"/>
                      <w:lang w:val="en-US"/>
                    </w:rPr>
                    <w:t xml:space="preserve">68,9 </w:t>
                  </w:r>
                </w:p>
              </w:tc>
              <w:tc>
                <w:tcPr>
                  <w:tcW w:w="598" w:type="pct"/>
                  <w:tcBorders>
                    <w:top w:val="nil"/>
                    <w:bottom w:val="nil"/>
                    <w:right w:val="nil"/>
                  </w:tcBorders>
                </w:tcPr>
                <w:p w:rsidR="000D5AD4" w:rsidRPr="002351FA" w:rsidRDefault="000D5AD4" w:rsidP="002351FA">
                  <w:pPr>
                    <w:keepLines/>
                    <w:jc w:val="right"/>
                    <w:rPr>
                      <w:color w:val="002060"/>
                      <w:sz w:val="16"/>
                      <w:szCs w:val="16"/>
                      <w:lang w:val="en-US"/>
                    </w:rPr>
                  </w:pPr>
                  <w:r w:rsidRPr="002351FA">
                    <w:rPr>
                      <w:color w:val="002060"/>
                      <w:sz w:val="16"/>
                      <w:szCs w:val="16"/>
                      <w:lang w:val="en-US"/>
                    </w:rPr>
                    <w:t xml:space="preserve">69,1 </w:t>
                  </w:r>
                </w:p>
              </w:tc>
              <w:tc>
                <w:tcPr>
                  <w:tcW w:w="598" w:type="pct"/>
                  <w:tcBorders>
                    <w:top w:val="nil"/>
                    <w:bottom w:val="nil"/>
                    <w:right w:val="nil"/>
                  </w:tcBorders>
                </w:tcPr>
                <w:p w:rsidR="000D5AD4" w:rsidRPr="002351FA" w:rsidRDefault="000D5AD4" w:rsidP="002351FA">
                  <w:pPr>
                    <w:keepLines/>
                    <w:jc w:val="right"/>
                    <w:rPr>
                      <w:color w:val="002060"/>
                      <w:sz w:val="16"/>
                      <w:szCs w:val="16"/>
                      <w:lang w:val="en-US"/>
                    </w:rPr>
                  </w:pPr>
                  <w:r w:rsidRPr="002351FA">
                    <w:rPr>
                      <w:color w:val="002060"/>
                      <w:sz w:val="16"/>
                      <w:szCs w:val="16"/>
                      <w:lang w:val="en-US"/>
                    </w:rPr>
                    <w:t xml:space="preserve">69,3 </w:t>
                  </w:r>
                </w:p>
              </w:tc>
              <w:tc>
                <w:tcPr>
                  <w:tcW w:w="599" w:type="pct"/>
                  <w:tcBorders>
                    <w:top w:val="nil"/>
                    <w:bottom w:val="nil"/>
                    <w:right w:val="nil"/>
                  </w:tcBorders>
                </w:tcPr>
                <w:p w:rsidR="000D5AD4" w:rsidRPr="002351FA" w:rsidRDefault="000D5AD4" w:rsidP="002351FA">
                  <w:pPr>
                    <w:keepLines/>
                    <w:jc w:val="right"/>
                    <w:rPr>
                      <w:color w:val="002060"/>
                      <w:sz w:val="16"/>
                      <w:szCs w:val="16"/>
                      <w:lang w:val="en-US"/>
                    </w:rPr>
                  </w:pPr>
                  <w:r w:rsidRPr="002351FA">
                    <w:rPr>
                      <w:color w:val="002060"/>
                      <w:sz w:val="16"/>
                      <w:szCs w:val="16"/>
                      <w:lang w:val="en-US"/>
                    </w:rPr>
                    <w:t xml:space="preserve">69,5 </w:t>
                  </w:r>
                </w:p>
              </w:tc>
            </w:tr>
            <w:tr w:rsidR="000D5AD4" w:rsidRPr="0084724E" w:rsidTr="0090601C">
              <w:tc>
                <w:tcPr>
                  <w:tcW w:w="1106" w:type="pct"/>
                  <w:tcBorders>
                    <w:top w:val="nil"/>
                    <w:left w:val="nil"/>
                    <w:bottom w:val="nil"/>
                  </w:tcBorders>
                  <w:vAlign w:val="center"/>
                </w:tcPr>
                <w:p w:rsidR="000D5AD4" w:rsidRPr="00541E02" w:rsidRDefault="000D5AD4" w:rsidP="0090601C">
                  <w:pPr>
                    <w:keepNext/>
                    <w:keepLines/>
                    <w:rPr>
                      <w:color w:val="002060"/>
                      <w:sz w:val="18"/>
                      <w:szCs w:val="18"/>
                      <w:lang w:val="en-US"/>
                    </w:rPr>
                  </w:pPr>
                  <w:r w:rsidRPr="00541E02">
                    <w:rPr>
                      <w:color w:val="002060"/>
                      <w:sz w:val="18"/>
                      <w:szCs w:val="18"/>
                      <w:lang w:val="en-US"/>
                    </w:rPr>
                    <w:t>Rural population</w:t>
                  </w:r>
                </w:p>
              </w:tc>
              <w:tc>
                <w:tcPr>
                  <w:tcW w:w="903" w:type="pct"/>
                  <w:tcBorders>
                    <w:top w:val="nil"/>
                    <w:bottom w:val="nil"/>
                  </w:tcBorders>
                </w:tcPr>
                <w:p w:rsidR="000D5AD4" w:rsidRPr="00541E02" w:rsidRDefault="000D5AD4" w:rsidP="0090601C">
                  <w:pPr>
                    <w:keepLines/>
                    <w:rPr>
                      <w:color w:val="002060"/>
                      <w:lang w:val="en-GB"/>
                    </w:rPr>
                  </w:pPr>
                  <w:r w:rsidRPr="00541E02">
                    <w:rPr>
                      <w:color w:val="002060"/>
                      <w:sz w:val="18"/>
                      <w:szCs w:val="18"/>
                      <w:lang w:val="en-GB"/>
                    </w:rPr>
                    <w:t>%</w:t>
                  </w:r>
                </w:p>
              </w:tc>
              <w:tc>
                <w:tcPr>
                  <w:tcW w:w="598" w:type="pct"/>
                  <w:tcBorders>
                    <w:top w:val="nil"/>
                    <w:bottom w:val="nil"/>
                    <w:right w:val="nil"/>
                  </w:tcBorders>
                </w:tcPr>
                <w:p w:rsidR="000D5AD4" w:rsidRPr="002351FA" w:rsidRDefault="000D5AD4" w:rsidP="002351FA">
                  <w:pPr>
                    <w:keepLines/>
                    <w:jc w:val="right"/>
                    <w:rPr>
                      <w:color w:val="002060"/>
                      <w:sz w:val="16"/>
                      <w:szCs w:val="16"/>
                      <w:lang w:val="en-US"/>
                    </w:rPr>
                  </w:pPr>
                  <w:r w:rsidRPr="002351FA">
                    <w:rPr>
                      <w:color w:val="002060"/>
                      <w:sz w:val="16"/>
                      <w:szCs w:val="16"/>
                      <w:lang w:val="en-US"/>
                    </w:rPr>
                    <w:t xml:space="preserve">31,3 </w:t>
                  </w:r>
                </w:p>
              </w:tc>
              <w:tc>
                <w:tcPr>
                  <w:tcW w:w="598" w:type="pct"/>
                  <w:tcBorders>
                    <w:top w:val="nil"/>
                    <w:bottom w:val="nil"/>
                    <w:right w:val="nil"/>
                  </w:tcBorders>
                </w:tcPr>
                <w:p w:rsidR="000D5AD4" w:rsidRPr="002351FA" w:rsidRDefault="000D5AD4" w:rsidP="002351FA">
                  <w:pPr>
                    <w:keepLines/>
                    <w:jc w:val="right"/>
                    <w:rPr>
                      <w:color w:val="002060"/>
                      <w:sz w:val="16"/>
                      <w:szCs w:val="16"/>
                      <w:lang w:val="en-US"/>
                    </w:rPr>
                  </w:pPr>
                  <w:r w:rsidRPr="002351FA">
                    <w:rPr>
                      <w:color w:val="002060"/>
                      <w:sz w:val="16"/>
                      <w:szCs w:val="16"/>
                      <w:lang w:val="en-US"/>
                    </w:rPr>
                    <w:t xml:space="preserve">31,1 </w:t>
                  </w:r>
                </w:p>
              </w:tc>
              <w:tc>
                <w:tcPr>
                  <w:tcW w:w="598" w:type="pct"/>
                  <w:tcBorders>
                    <w:top w:val="nil"/>
                    <w:bottom w:val="nil"/>
                    <w:right w:val="nil"/>
                  </w:tcBorders>
                </w:tcPr>
                <w:p w:rsidR="000D5AD4" w:rsidRPr="002351FA" w:rsidRDefault="000D5AD4" w:rsidP="002351FA">
                  <w:pPr>
                    <w:keepLines/>
                    <w:jc w:val="right"/>
                    <w:rPr>
                      <w:color w:val="002060"/>
                      <w:sz w:val="16"/>
                      <w:szCs w:val="16"/>
                      <w:lang w:val="en-US"/>
                    </w:rPr>
                  </w:pPr>
                  <w:r w:rsidRPr="002351FA">
                    <w:rPr>
                      <w:color w:val="002060"/>
                      <w:sz w:val="16"/>
                      <w:szCs w:val="16"/>
                      <w:lang w:val="en-US"/>
                    </w:rPr>
                    <w:t xml:space="preserve">30,9 </w:t>
                  </w:r>
                </w:p>
              </w:tc>
              <w:tc>
                <w:tcPr>
                  <w:tcW w:w="598" w:type="pct"/>
                  <w:tcBorders>
                    <w:top w:val="nil"/>
                    <w:bottom w:val="nil"/>
                    <w:right w:val="nil"/>
                  </w:tcBorders>
                </w:tcPr>
                <w:p w:rsidR="000D5AD4" w:rsidRPr="002351FA" w:rsidRDefault="000D5AD4" w:rsidP="002351FA">
                  <w:pPr>
                    <w:keepLines/>
                    <w:jc w:val="right"/>
                    <w:rPr>
                      <w:color w:val="002060"/>
                      <w:sz w:val="16"/>
                      <w:szCs w:val="16"/>
                      <w:lang w:val="en-US"/>
                    </w:rPr>
                  </w:pPr>
                  <w:r w:rsidRPr="002351FA">
                    <w:rPr>
                      <w:color w:val="002060"/>
                      <w:sz w:val="16"/>
                      <w:szCs w:val="16"/>
                      <w:lang w:val="en-US"/>
                    </w:rPr>
                    <w:t xml:space="preserve">30,7 </w:t>
                  </w:r>
                </w:p>
              </w:tc>
              <w:tc>
                <w:tcPr>
                  <w:tcW w:w="599" w:type="pct"/>
                  <w:tcBorders>
                    <w:top w:val="nil"/>
                    <w:bottom w:val="nil"/>
                    <w:right w:val="nil"/>
                  </w:tcBorders>
                </w:tcPr>
                <w:p w:rsidR="000D5AD4" w:rsidRPr="002351FA" w:rsidRDefault="000D5AD4" w:rsidP="002351FA">
                  <w:pPr>
                    <w:keepLines/>
                    <w:jc w:val="right"/>
                    <w:rPr>
                      <w:color w:val="002060"/>
                      <w:sz w:val="16"/>
                      <w:szCs w:val="16"/>
                      <w:lang w:val="en-US"/>
                    </w:rPr>
                  </w:pPr>
                  <w:r w:rsidRPr="002351FA">
                    <w:rPr>
                      <w:color w:val="002060"/>
                      <w:sz w:val="16"/>
                      <w:szCs w:val="16"/>
                      <w:lang w:val="en-US"/>
                    </w:rPr>
                    <w:t xml:space="preserve">30,5 </w:t>
                  </w:r>
                </w:p>
              </w:tc>
            </w:tr>
            <w:tr w:rsidR="000D5AD4" w:rsidRPr="0084724E" w:rsidTr="0090601C">
              <w:tc>
                <w:tcPr>
                  <w:tcW w:w="1106" w:type="pct"/>
                  <w:tcBorders>
                    <w:top w:val="nil"/>
                    <w:left w:val="nil"/>
                    <w:bottom w:val="nil"/>
                  </w:tcBorders>
                  <w:vAlign w:val="center"/>
                </w:tcPr>
                <w:p w:rsidR="000D5AD4" w:rsidRPr="00541E02" w:rsidRDefault="000D5AD4" w:rsidP="0090601C">
                  <w:pPr>
                    <w:keepNext/>
                    <w:keepLines/>
                    <w:rPr>
                      <w:color w:val="002060"/>
                      <w:sz w:val="18"/>
                      <w:szCs w:val="18"/>
                      <w:lang w:val="en-US"/>
                    </w:rPr>
                  </w:pPr>
                  <w:r w:rsidRPr="00541E02">
                    <w:rPr>
                      <w:color w:val="002060"/>
                      <w:sz w:val="18"/>
                      <w:szCs w:val="18"/>
                      <w:lang w:val="en-US"/>
                    </w:rPr>
                    <w:t>Gini Index</w:t>
                  </w:r>
                </w:p>
              </w:tc>
              <w:tc>
                <w:tcPr>
                  <w:tcW w:w="903" w:type="pct"/>
                  <w:tcBorders>
                    <w:top w:val="nil"/>
                    <w:bottom w:val="nil"/>
                  </w:tcBorders>
                  <w:vAlign w:val="center"/>
                </w:tcPr>
                <w:p w:rsidR="000D5AD4" w:rsidRPr="00541E02" w:rsidRDefault="000D5AD4" w:rsidP="0090601C">
                  <w:pPr>
                    <w:keepNext/>
                    <w:keepLines/>
                    <w:rPr>
                      <w:color w:val="002060"/>
                      <w:sz w:val="18"/>
                      <w:szCs w:val="18"/>
                      <w:lang w:val="en-GB"/>
                    </w:rPr>
                  </w:pPr>
                  <w:proofErr w:type="spellStart"/>
                  <w:r w:rsidRPr="00541E02">
                    <w:rPr>
                      <w:color w:val="002060"/>
                      <w:sz w:val="18"/>
                      <w:szCs w:val="18"/>
                      <w:lang w:val="en-GB"/>
                    </w:rPr>
                    <w:t>adimensional</w:t>
                  </w:r>
                  <w:proofErr w:type="spellEnd"/>
                </w:p>
              </w:tc>
              <w:tc>
                <w:tcPr>
                  <w:tcW w:w="598" w:type="pct"/>
                  <w:tcBorders>
                    <w:top w:val="nil"/>
                    <w:bottom w:val="nil"/>
                    <w:right w:val="nil"/>
                  </w:tcBorders>
                </w:tcPr>
                <w:p w:rsidR="000D5AD4" w:rsidRPr="002351FA" w:rsidRDefault="000D5AD4" w:rsidP="002351FA">
                  <w:pPr>
                    <w:keepLines/>
                    <w:jc w:val="right"/>
                    <w:rPr>
                      <w:color w:val="002060"/>
                      <w:sz w:val="16"/>
                      <w:szCs w:val="16"/>
                      <w:lang w:val="en-US"/>
                    </w:rPr>
                  </w:pPr>
                  <w:r w:rsidRPr="002351FA">
                    <w:rPr>
                      <w:color w:val="002060"/>
                      <w:sz w:val="16"/>
                      <w:szCs w:val="16"/>
                      <w:lang w:val="en-US"/>
                    </w:rPr>
                    <w:t xml:space="preserve">24,8 </w:t>
                  </w:r>
                </w:p>
              </w:tc>
              <w:tc>
                <w:tcPr>
                  <w:tcW w:w="598" w:type="pct"/>
                  <w:tcBorders>
                    <w:top w:val="nil"/>
                    <w:bottom w:val="nil"/>
                    <w:right w:val="nil"/>
                  </w:tcBorders>
                </w:tcPr>
                <w:p w:rsidR="000D5AD4" w:rsidRPr="002351FA" w:rsidRDefault="000D5AD4" w:rsidP="002351FA">
                  <w:pPr>
                    <w:keepLines/>
                    <w:jc w:val="right"/>
                    <w:rPr>
                      <w:color w:val="002060"/>
                      <w:sz w:val="16"/>
                      <w:szCs w:val="16"/>
                      <w:lang w:val="en-US"/>
                    </w:rPr>
                  </w:pPr>
                  <w:r w:rsidRPr="002351FA">
                    <w:rPr>
                      <w:color w:val="002060"/>
                      <w:sz w:val="16"/>
                      <w:szCs w:val="16"/>
                      <w:lang w:val="en-US"/>
                    </w:rPr>
                    <w:t xml:space="preserve">24,6 </w:t>
                  </w:r>
                </w:p>
              </w:tc>
              <w:tc>
                <w:tcPr>
                  <w:tcW w:w="598" w:type="pct"/>
                  <w:tcBorders>
                    <w:top w:val="nil"/>
                    <w:bottom w:val="nil"/>
                    <w:right w:val="nil"/>
                  </w:tcBorders>
                </w:tcPr>
                <w:p w:rsidR="000D5AD4" w:rsidRPr="002351FA" w:rsidRDefault="000D5AD4" w:rsidP="002351FA">
                  <w:pPr>
                    <w:keepLines/>
                    <w:jc w:val="right"/>
                    <w:rPr>
                      <w:color w:val="002060"/>
                      <w:sz w:val="16"/>
                      <w:szCs w:val="16"/>
                      <w:lang w:val="en-US"/>
                    </w:rPr>
                  </w:pPr>
                  <w:r w:rsidRPr="002351FA">
                    <w:rPr>
                      <w:color w:val="002060"/>
                      <w:sz w:val="16"/>
                      <w:szCs w:val="16"/>
                      <w:lang w:val="en-US"/>
                    </w:rPr>
                    <w:t xml:space="preserve">24,7 </w:t>
                  </w:r>
                </w:p>
              </w:tc>
              <w:tc>
                <w:tcPr>
                  <w:tcW w:w="598" w:type="pct"/>
                  <w:tcBorders>
                    <w:top w:val="nil"/>
                    <w:bottom w:val="nil"/>
                    <w:right w:val="nil"/>
                  </w:tcBorders>
                </w:tcPr>
                <w:p w:rsidR="000D5AD4" w:rsidRPr="002351FA" w:rsidRDefault="000D5AD4" w:rsidP="002351FA">
                  <w:pPr>
                    <w:keepLines/>
                    <w:jc w:val="right"/>
                    <w:rPr>
                      <w:color w:val="002060"/>
                      <w:sz w:val="16"/>
                      <w:szCs w:val="16"/>
                      <w:lang w:val="en-US"/>
                    </w:rPr>
                  </w:pPr>
                  <w:r w:rsidRPr="002351FA">
                    <w:rPr>
                      <w:color w:val="002060"/>
                      <w:sz w:val="16"/>
                      <w:szCs w:val="16"/>
                      <w:lang w:val="en-US"/>
                    </w:rPr>
                    <w:t xml:space="preserve">24,6 </w:t>
                  </w:r>
                </w:p>
              </w:tc>
              <w:tc>
                <w:tcPr>
                  <w:tcW w:w="599" w:type="pct"/>
                  <w:tcBorders>
                    <w:top w:val="nil"/>
                    <w:bottom w:val="nil"/>
                    <w:right w:val="nil"/>
                  </w:tcBorders>
                </w:tcPr>
                <w:p w:rsidR="000D5AD4" w:rsidRPr="002351FA" w:rsidRDefault="000D5AD4" w:rsidP="002351FA">
                  <w:pPr>
                    <w:keepLines/>
                    <w:jc w:val="right"/>
                    <w:rPr>
                      <w:color w:val="002060"/>
                      <w:sz w:val="16"/>
                      <w:szCs w:val="16"/>
                      <w:lang w:val="en-US"/>
                    </w:rPr>
                  </w:pPr>
                  <w:r>
                    <w:rPr>
                      <w:color w:val="002060"/>
                      <w:sz w:val="16"/>
                      <w:szCs w:val="16"/>
                      <w:lang w:val="en-US"/>
                    </w:rPr>
                    <w:t>n. a.</w:t>
                  </w:r>
                </w:p>
              </w:tc>
            </w:tr>
            <w:tr w:rsidR="000D5AD4" w:rsidRPr="0084724E" w:rsidTr="0090601C">
              <w:tc>
                <w:tcPr>
                  <w:tcW w:w="1106" w:type="pct"/>
                  <w:tcBorders>
                    <w:top w:val="nil"/>
                    <w:left w:val="nil"/>
                    <w:bottom w:val="nil"/>
                  </w:tcBorders>
                  <w:vAlign w:val="center"/>
                </w:tcPr>
                <w:p w:rsidR="000D5AD4" w:rsidRPr="00541E02" w:rsidRDefault="000D5AD4" w:rsidP="0090601C">
                  <w:pPr>
                    <w:keepNext/>
                    <w:keepLines/>
                    <w:rPr>
                      <w:color w:val="002060"/>
                      <w:sz w:val="18"/>
                      <w:szCs w:val="18"/>
                      <w:lang w:val="en-US"/>
                    </w:rPr>
                  </w:pPr>
                  <w:r w:rsidRPr="00541E02">
                    <w:rPr>
                      <w:color w:val="002060"/>
                      <w:sz w:val="18"/>
                      <w:szCs w:val="18"/>
                      <w:lang w:val="en-US"/>
                    </w:rPr>
                    <w:t>Life expectancy</w:t>
                  </w:r>
                </w:p>
              </w:tc>
              <w:tc>
                <w:tcPr>
                  <w:tcW w:w="903" w:type="pct"/>
                  <w:tcBorders>
                    <w:top w:val="nil"/>
                    <w:bottom w:val="nil"/>
                  </w:tcBorders>
                  <w:vAlign w:val="center"/>
                </w:tcPr>
                <w:p w:rsidR="000D5AD4" w:rsidRPr="00541E02" w:rsidRDefault="000D5AD4" w:rsidP="0090601C">
                  <w:pPr>
                    <w:keepNext/>
                    <w:keepLines/>
                    <w:rPr>
                      <w:color w:val="002060"/>
                      <w:sz w:val="18"/>
                      <w:szCs w:val="18"/>
                      <w:lang w:val="en-GB"/>
                    </w:rPr>
                  </w:pPr>
                  <w:r w:rsidRPr="00541E02">
                    <w:rPr>
                      <w:color w:val="002060"/>
                      <w:sz w:val="18"/>
                      <w:szCs w:val="18"/>
                      <w:lang w:val="en-GB"/>
                    </w:rPr>
                    <w:t>years</w:t>
                  </w:r>
                </w:p>
              </w:tc>
              <w:tc>
                <w:tcPr>
                  <w:tcW w:w="598" w:type="pct"/>
                  <w:tcBorders>
                    <w:top w:val="nil"/>
                    <w:bottom w:val="nil"/>
                    <w:right w:val="nil"/>
                  </w:tcBorders>
                </w:tcPr>
                <w:p w:rsidR="000D5AD4" w:rsidRPr="002351FA" w:rsidRDefault="000D5AD4" w:rsidP="002351FA">
                  <w:pPr>
                    <w:keepLines/>
                    <w:jc w:val="right"/>
                    <w:rPr>
                      <w:color w:val="002060"/>
                      <w:sz w:val="16"/>
                      <w:szCs w:val="16"/>
                      <w:lang w:val="en-US"/>
                    </w:rPr>
                  </w:pPr>
                  <w:r w:rsidRPr="002351FA">
                    <w:rPr>
                      <w:color w:val="002060"/>
                      <w:sz w:val="16"/>
                      <w:szCs w:val="16"/>
                      <w:lang w:val="en-US"/>
                    </w:rPr>
                    <w:t xml:space="preserve">70,3 </w:t>
                  </w:r>
                </w:p>
              </w:tc>
              <w:tc>
                <w:tcPr>
                  <w:tcW w:w="598" w:type="pct"/>
                  <w:tcBorders>
                    <w:top w:val="nil"/>
                    <w:bottom w:val="nil"/>
                    <w:right w:val="nil"/>
                  </w:tcBorders>
                </w:tcPr>
                <w:p w:rsidR="000D5AD4" w:rsidRPr="002351FA" w:rsidRDefault="000D5AD4" w:rsidP="002351FA">
                  <w:pPr>
                    <w:keepLines/>
                    <w:jc w:val="right"/>
                    <w:rPr>
                      <w:color w:val="002060"/>
                      <w:sz w:val="16"/>
                      <w:szCs w:val="16"/>
                      <w:lang w:val="en-US"/>
                    </w:rPr>
                  </w:pPr>
                  <w:r w:rsidRPr="002351FA">
                    <w:rPr>
                      <w:color w:val="002060"/>
                      <w:sz w:val="16"/>
                      <w:szCs w:val="16"/>
                      <w:lang w:val="en-US"/>
                    </w:rPr>
                    <w:t xml:space="preserve">70,8 </w:t>
                  </w:r>
                </w:p>
              </w:tc>
              <w:tc>
                <w:tcPr>
                  <w:tcW w:w="598" w:type="pct"/>
                  <w:tcBorders>
                    <w:top w:val="nil"/>
                    <w:bottom w:val="nil"/>
                    <w:right w:val="nil"/>
                  </w:tcBorders>
                </w:tcPr>
                <w:p w:rsidR="000D5AD4" w:rsidRPr="002351FA" w:rsidRDefault="000D5AD4" w:rsidP="002351FA">
                  <w:pPr>
                    <w:keepLines/>
                    <w:jc w:val="right"/>
                    <w:rPr>
                      <w:color w:val="002060"/>
                      <w:sz w:val="16"/>
                      <w:szCs w:val="16"/>
                      <w:lang w:val="en-US"/>
                    </w:rPr>
                  </w:pPr>
                  <w:r w:rsidRPr="002351FA">
                    <w:rPr>
                      <w:color w:val="002060"/>
                      <w:sz w:val="16"/>
                      <w:szCs w:val="16"/>
                      <w:lang w:val="en-US"/>
                    </w:rPr>
                    <w:t xml:space="preserve">70,9 </w:t>
                  </w:r>
                </w:p>
              </w:tc>
              <w:tc>
                <w:tcPr>
                  <w:tcW w:w="598" w:type="pct"/>
                  <w:tcBorders>
                    <w:top w:val="nil"/>
                    <w:bottom w:val="nil"/>
                    <w:right w:val="nil"/>
                  </w:tcBorders>
                </w:tcPr>
                <w:p w:rsidR="000D5AD4" w:rsidRPr="002351FA" w:rsidRDefault="000D5AD4" w:rsidP="002351FA">
                  <w:pPr>
                    <w:keepLines/>
                    <w:jc w:val="right"/>
                    <w:rPr>
                      <w:color w:val="002060"/>
                      <w:sz w:val="16"/>
                      <w:szCs w:val="16"/>
                      <w:lang w:val="en-US"/>
                    </w:rPr>
                  </w:pPr>
                  <w:r w:rsidRPr="002351FA">
                    <w:rPr>
                      <w:color w:val="002060"/>
                      <w:sz w:val="16"/>
                      <w:szCs w:val="16"/>
                      <w:lang w:val="en-US"/>
                    </w:rPr>
                    <w:t xml:space="preserve">71,2 </w:t>
                  </w:r>
                </w:p>
              </w:tc>
              <w:tc>
                <w:tcPr>
                  <w:tcW w:w="599" w:type="pct"/>
                  <w:tcBorders>
                    <w:top w:val="nil"/>
                    <w:bottom w:val="nil"/>
                    <w:right w:val="nil"/>
                  </w:tcBorders>
                </w:tcPr>
                <w:p w:rsidR="000D5AD4" w:rsidRPr="002351FA" w:rsidRDefault="000D5AD4" w:rsidP="002351FA">
                  <w:pPr>
                    <w:keepLines/>
                    <w:jc w:val="right"/>
                    <w:rPr>
                      <w:color w:val="002060"/>
                      <w:sz w:val="16"/>
                      <w:szCs w:val="16"/>
                      <w:lang w:val="en-US"/>
                    </w:rPr>
                  </w:pPr>
                  <w:r>
                    <w:rPr>
                      <w:color w:val="002060"/>
                      <w:sz w:val="16"/>
                      <w:szCs w:val="16"/>
                      <w:lang w:val="en-US"/>
                    </w:rPr>
                    <w:t>n. a.</w:t>
                  </w:r>
                </w:p>
              </w:tc>
            </w:tr>
            <w:tr w:rsidR="000D5AD4" w:rsidRPr="0084724E" w:rsidTr="0090601C">
              <w:tc>
                <w:tcPr>
                  <w:tcW w:w="1106" w:type="pct"/>
                  <w:tcBorders>
                    <w:top w:val="nil"/>
                    <w:left w:val="nil"/>
                    <w:bottom w:val="single" w:sz="12" w:space="0" w:color="auto"/>
                  </w:tcBorders>
                  <w:vAlign w:val="center"/>
                </w:tcPr>
                <w:p w:rsidR="000D5AD4" w:rsidRPr="00541E02" w:rsidRDefault="000D5AD4" w:rsidP="0090601C">
                  <w:pPr>
                    <w:keepNext/>
                    <w:keepLines/>
                    <w:rPr>
                      <w:color w:val="002060"/>
                      <w:sz w:val="18"/>
                      <w:szCs w:val="18"/>
                      <w:lang w:val="en-US"/>
                    </w:rPr>
                  </w:pPr>
                  <w:r w:rsidRPr="00541E02">
                    <w:rPr>
                      <w:color w:val="002060"/>
                      <w:sz w:val="18"/>
                      <w:szCs w:val="18"/>
                      <w:lang w:val="en-US"/>
                    </w:rPr>
                    <w:t>Poverty rate</w:t>
                  </w:r>
                </w:p>
              </w:tc>
              <w:tc>
                <w:tcPr>
                  <w:tcW w:w="903" w:type="pct"/>
                  <w:tcBorders>
                    <w:top w:val="nil"/>
                    <w:bottom w:val="single" w:sz="12" w:space="0" w:color="auto"/>
                  </w:tcBorders>
                  <w:vAlign w:val="center"/>
                </w:tcPr>
                <w:p w:rsidR="000D5AD4" w:rsidRPr="00541E02" w:rsidRDefault="000D5AD4" w:rsidP="0090601C">
                  <w:pPr>
                    <w:keepNext/>
                    <w:keepLines/>
                    <w:rPr>
                      <w:color w:val="002060"/>
                      <w:sz w:val="18"/>
                      <w:szCs w:val="18"/>
                      <w:lang w:val="en-GB"/>
                    </w:rPr>
                  </w:pPr>
                  <w:r w:rsidRPr="00541E02">
                    <w:rPr>
                      <w:color w:val="002060"/>
                      <w:sz w:val="18"/>
                      <w:szCs w:val="18"/>
                      <w:lang w:val="en-GB"/>
                    </w:rPr>
                    <w:t>%</w:t>
                  </w:r>
                </w:p>
              </w:tc>
              <w:tc>
                <w:tcPr>
                  <w:tcW w:w="598" w:type="pct"/>
                  <w:tcBorders>
                    <w:top w:val="nil"/>
                    <w:bottom w:val="single" w:sz="12" w:space="0" w:color="auto"/>
                    <w:right w:val="nil"/>
                  </w:tcBorders>
                </w:tcPr>
                <w:p w:rsidR="000D5AD4" w:rsidRPr="002351FA" w:rsidRDefault="000D5AD4" w:rsidP="002351FA">
                  <w:pPr>
                    <w:keepLines/>
                    <w:jc w:val="right"/>
                    <w:rPr>
                      <w:color w:val="002060"/>
                      <w:sz w:val="16"/>
                      <w:szCs w:val="16"/>
                      <w:lang w:val="en-US"/>
                    </w:rPr>
                  </w:pPr>
                  <w:r w:rsidRPr="002351FA">
                    <w:rPr>
                      <w:color w:val="002060"/>
                      <w:sz w:val="16"/>
                      <w:szCs w:val="16"/>
                      <w:lang w:val="en-US"/>
                    </w:rPr>
                    <w:t xml:space="preserve">8,8 </w:t>
                  </w:r>
                </w:p>
              </w:tc>
              <w:tc>
                <w:tcPr>
                  <w:tcW w:w="598" w:type="pct"/>
                  <w:tcBorders>
                    <w:top w:val="nil"/>
                    <w:bottom w:val="single" w:sz="12" w:space="0" w:color="auto"/>
                    <w:right w:val="nil"/>
                  </w:tcBorders>
                </w:tcPr>
                <w:p w:rsidR="000D5AD4" w:rsidRPr="002351FA" w:rsidRDefault="000D5AD4" w:rsidP="002351FA">
                  <w:pPr>
                    <w:keepLines/>
                    <w:jc w:val="right"/>
                    <w:rPr>
                      <w:color w:val="002060"/>
                      <w:sz w:val="16"/>
                      <w:szCs w:val="16"/>
                      <w:lang w:val="en-US"/>
                    </w:rPr>
                  </w:pPr>
                  <w:r w:rsidRPr="002351FA">
                    <w:rPr>
                      <w:color w:val="002060"/>
                      <w:sz w:val="16"/>
                      <w:szCs w:val="16"/>
                      <w:lang w:val="en-US"/>
                    </w:rPr>
                    <w:t xml:space="preserve">7,8 </w:t>
                  </w:r>
                </w:p>
              </w:tc>
              <w:tc>
                <w:tcPr>
                  <w:tcW w:w="598" w:type="pct"/>
                  <w:tcBorders>
                    <w:top w:val="nil"/>
                    <w:bottom w:val="single" w:sz="12" w:space="0" w:color="auto"/>
                    <w:right w:val="nil"/>
                  </w:tcBorders>
                </w:tcPr>
                <w:p w:rsidR="000D5AD4" w:rsidRPr="002351FA" w:rsidRDefault="000D5AD4" w:rsidP="002351FA">
                  <w:pPr>
                    <w:keepLines/>
                    <w:jc w:val="right"/>
                    <w:rPr>
                      <w:color w:val="002060"/>
                      <w:sz w:val="16"/>
                      <w:szCs w:val="16"/>
                      <w:lang w:val="en-US"/>
                    </w:rPr>
                  </w:pPr>
                  <w:r w:rsidRPr="002351FA">
                    <w:rPr>
                      <w:color w:val="002060"/>
                      <w:sz w:val="16"/>
                      <w:szCs w:val="16"/>
                      <w:lang w:val="en-US"/>
                    </w:rPr>
                    <w:t xml:space="preserve">9,1 </w:t>
                  </w:r>
                </w:p>
              </w:tc>
              <w:tc>
                <w:tcPr>
                  <w:tcW w:w="598" w:type="pct"/>
                  <w:tcBorders>
                    <w:top w:val="nil"/>
                    <w:bottom w:val="single" w:sz="12" w:space="0" w:color="auto"/>
                    <w:right w:val="nil"/>
                  </w:tcBorders>
                </w:tcPr>
                <w:p w:rsidR="000D5AD4" w:rsidRPr="002351FA" w:rsidRDefault="000D5AD4" w:rsidP="002351FA">
                  <w:pPr>
                    <w:keepLines/>
                    <w:jc w:val="right"/>
                    <w:rPr>
                      <w:color w:val="002060"/>
                      <w:sz w:val="16"/>
                      <w:szCs w:val="16"/>
                      <w:lang w:val="en-US"/>
                    </w:rPr>
                  </w:pPr>
                  <w:r w:rsidRPr="002351FA">
                    <w:rPr>
                      <w:color w:val="002060"/>
                      <w:sz w:val="16"/>
                      <w:szCs w:val="16"/>
                      <w:lang w:val="en-US"/>
                    </w:rPr>
                    <w:t xml:space="preserve">8,4 </w:t>
                  </w:r>
                </w:p>
              </w:tc>
              <w:tc>
                <w:tcPr>
                  <w:tcW w:w="599" w:type="pct"/>
                  <w:tcBorders>
                    <w:top w:val="nil"/>
                    <w:bottom w:val="single" w:sz="12" w:space="0" w:color="auto"/>
                    <w:right w:val="nil"/>
                  </w:tcBorders>
                </w:tcPr>
                <w:p w:rsidR="000D5AD4" w:rsidRPr="002351FA" w:rsidRDefault="000D5AD4" w:rsidP="002351FA">
                  <w:pPr>
                    <w:keepLines/>
                    <w:jc w:val="right"/>
                    <w:rPr>
                      <w:color w:val="002060"/>
                      <w:sz w:val="16"/>
                      <w:szCs w:val="16"/>
                      <w:lang w:val="en-US"/>
                    </w:rPr>
                  </w:pPr>
                  <w:r>
                    <w:rPr>
                      <w:color w:val="002060"/>
                      <w:sz w:val="16"/>
                      <w:szCs w:val="16"/>
                      <w:lang w:val="en-US"/>
                    </w:rPr>
                    <w:t>n. a.</w:t>
                  </w:r>
                </w:p>
              </w:tc>
            </w:tr>
          </w:tbl>
          <w:p w:rsidR="000D5AD4" w:rsidRPr="00D87A79" w:rsidRDefault="000D5AD4" w:rsidP="004D0510">
            <w:pPr>
              <w:keepLines/>
              <w:spacing w:after="120"/>
              <w:jc w:val="both"/>
              <w:rPr>
                <w:color w:val="17365D" w:themeColor="text2" w:themeShade="BF"/>
                <w:sz w:val="16"/>
                <w:szCs w:val="16"/>
                <w:lang w:val="en-GB"/>
              </w:rPr>
            </w:pPr>
            <w:r w:rsidRPr="00D87A79">
              <w:rPr>
                <w:color w:val="17365D" w:themeColor="text2" w:themeShade="BF"/>
                <w:sz w:val="16"/>
                <w:szCs w:val="16"/>
                <w:lang w:val="en-GB"/>
              </w:rPr>
              <w:t>Source: The World Bank (2014).</w:t>
            </w:r>
          </w:p>
          <w:p w:rsidR="000D5AD4" w:rsidRDefault="000D5AD4" w:rsidP="004D0510">
            <w:pPr>
              <w:keepNext/>
              <w:keepLines/>
              <w:spacing w:before="120" w:after="120"/>
              <w:jc w:val="both"/>
              <w:rPr>
                <w:color w:val="17365D" w:themeColor="text2" w:themeShade="BF"/>
                <w:lang w:val="en-GB"/>
              </w:rPr>
            </w:pPr>
            <w:r w:rsidRPr="003B2F71">
              <w:rPr>
                <w:b/>
                <w:color w:val="17365D" w:themeColor="text2" w:themeShade="BF"/>
                <w:lang w:val="en-GB"/>
              </w:rPr>
              <w:t>BASIC ENERGY AND ENVIRONMETAL INDICATORS</w:t>
            </w:r>
          </w:p>
          <w:tbl>
            <w:tblPr>
              <w:tblStyle w:val="TableGrid"/>
              <w:tblW w:w="5000" w:type="pct"/>
              <w:tblLayout w:type="fixed"/>
              <w:tblLook w:val="04A0" w:firstRow="1" w:lastRow="0" w:firstColumn="1" w:lastColumn="0" w:noHBand="0" w:noVBand="1"/>
            </w:tblPr>
            <w:tblGrid>
              <w:gridCol w:w="1715"/>
              <w:gridCol w:w="1472"/>
              <w:gridCol w:w="955"/>
              <w:gridCol w:w="955"/>
              <w:gridCol w:w="955"/>
              <w:gridCol w:w="955"/>
              <w:gridCol w:w="952"/>
            </w:tblGrid>
            <w:tr w:rsidR="000D5AD4" w:rsidRPr="002351FA" w:rsidTr="0090601C">
              <w:tc>
                <w:tcPr>
                  <w:tcW w:w="1077" w:type="pct"/>
                  <w:tcBorders>
                    <w:top w:val="single" w:sz="12" w:space="0" w:color="auto"/>
                    <w:left w:val="nil"/>
                    <w:bottom w:val="single" w:sz="12" w:space="0" w:color="auto"/>
                  </w:tcBorders>
                  <w:shd w:val="pct25" w:color="auto" w:fill="auto"/>
                  <w:vAlign w:val="center"/>
                </w:tcPr>
                <w:p w:rsidR="000D5AD4" w:rsidRPr="00CC1AAE" w:rsidRDefault="000D5AD4" w:rsidP="0090601C">
                  <w:pPr>
                    <w:keepNext/>
                    <w:keepLines/>
                    <w:jc w:val="center"/>
                    <w:rPr>
                      <w:b/>
                      <w:color w:val="002060"/>
                      <w:sz w:val="18"/>
                      <w:szCs w:val="18"/>
                      <w:lang w:val="en-US"/>
                    </w:rPr>
                  </w:pPr>
                  <w:r w:rsidRPr="00CC1AAE">
                    <w:rPr>
                      <w:b/>
                      <w:color w:val="002060"/>
                      <w:sz w:val="18"/>
                      <w:szCs w:val="18"/>
                      <w:lang w:val="en-US"/>
                    </w:rPr>
                    <w:t>Indicator</w:t>
                  </w:r>
                </w:p>
              </w:tc>
              <w:tc>
                <w:tcPr>
                  <w:tcW w:w="925" w:type="pct"/>
                  <w:tcBorders>
                    <w:top w:val="single" w:sz="12" w:space="0" w:color="auto"/>
                    <w:bottom w:val="single" w:sz="12" w:space="0" w:color="auto"/>
                  </w:tcBorders>
                  <w:shd w:val="pct25" w:color="auto" w:fill="auto"/>
                  <w:vAlign w:val="center"/>
                </w:tcPr>
                <w:p w:rsidR="000D5AD4" w:rsidRPr="00CC1AAE" w:rsidRDefault="000D5AD4" w:rsidP="0090601C">
                  <w:pPr>
                    <w:keepNext/>
                    <w:keepLines/>
                    <w:jc w:val="center"/>
                    <w:rPr>
                      <w:b/>
                      <w:color w:val="002060"/>
                      <w:sz w:val="18"/>
                      <w:szCs w:val="18"/>
                      <w:lang w:val="en-US"/>
                    </w:rPr>
                  </w:pPr>
                  <w:r w:rsidRPr="00CC1AAE">
                    <w:rPr>
                      <w:b/>
                      <w:color w:val="002060"/>
                      <w:sz w:val="18"/>
                      <w:szCs w:val="18"/>
                      <w:lang w:val="en-US"/>
                    </w:rPr>
                    <w:t>Unit of measurement</w:t>
                  </w:r>
                </w:p>
              </w:tc>
              <w:tc>
                <w:tcPr>
                  <w:tcW w:w="600" w:type="pct"/>
                  <w:tcBorders>
                    <w:top w:val="single" w:sz="12" w:space="0" w:color="auto"/>
                    <w:bottom w:val="single" w:sz="12" w:space="0" w:color="auto"/>
                    <w:right w:val="nil"/>
                  </w:tcBorders>
                  <w:shd w:val="pct25" w:color="auto" w:fill="auto"/>
                  <w:vAlign w:val="center"/>
                </w:tcPr>
                <w:p w:rsidR="000D5AD4" w:rsidRPr="00CC1AAE" w:rsidRDefault="000D5AD4" w:rsidP="0090601C">
                  <w:pPr>
                    <w:keepNext/>
                    <w:keepLines/>
                    <w:jc w:val="center"/>
                    <w:rPr>
                      <w:b/>
                      <w:color w:val="002060"/>
                      <w:sz w:val="18"/>
                      <w:szCs w:val="18"/>
                      <w:lang w:val="en-US"/>
                    </w:rPr>
                  </w:pPr>
                  <w:r w:rsidRPr="00CC1AAE">
                    <w:rPr>
                      <w:b/>
                      <w:color w:val="002060"/>
                      <w:sz w:val="18"/>
                      <w:szCs w:val="18"/>
                      <w:lang w:val="en-US"/>
                    </w:rPr>
                    <w:t>2010</w:t>
                  </w:r>
                </w:p>
              </w:tc>
              <w:tc>
                <w:tcPr>
                  <w:tcW w:w="600" w:type="pct"/>
                  <w:tcBorders>
                    <w:top w:val="single" w:sz="12" w:space="0" w:color="auto"/>
                    <w:bottom w:val="single" w:sz="12" w:space="0" w:color="auto"/>
                    <w:right w:val="nil"/>
                  </w:tcBorders>
                  <w:shd w:val="pct25" w:color="auto" w:fill="auto"/>
                  <w:vAlign w:val="center"/>
                </w:tcPr>
                <w:p w:rsidR="000D5AD4" w:rsidRPr="00CC1AAE" w:rsidRDefault="000D5AD4" w:rsidP="0090601C">
                  <w:pPr>
                    <w:keepNext/>
                    <w:keepLines/>
                    <w:jc w:val="center"/>
                    <w:rPr>
                      <w:b/>
                      <w:color w:val="002060"/>
                      <w:sz w:val="18"/>
                      <w:szCs w:val="18"/>
                      <w:lang w:val="en-US"/>
                    </w:rPr>
                  </w:pPr>
                  <w:r w:rsidRPr="00CC1AAE">
                    <w:rPr>
                      <w:b/>
                      <w:color w:val="002060"/>
                      <w:sz w:val="18"/>
                      <w:szCs w:val="18"/>
                      <w:lang w:val="en-US"/>
                    </w:rPr>
                    <w:t>2011</w:t>
                  </w:r>
                </w:p>
              </w:tc>
              <w:tc>
                <w:tcPr>
                  <w:tcW w:w="600" w:type="pct"/>
                  <w:tcBorders>
                    <w:top w:val="single" w:sz="12" w:space="0" w:color="auto"/>
                    <w:bottom w:val="single" w:sz="12" w:space="0" w:color="auto"/>
                    <w:right w:val="nil"/>
                  </w:tcBorders>
                  <w:shd w:val="pct25" w:color="auto" w:fill="auto"/>
                  <w:vAlign w:val="center"/>
                </w:tcPr>
                <w:p w:rsidR="000D5AD4" w:rsidRPr="00CC1AAE" w:rsidRDefault="000D5AD4" w:rsidP="0090601C">
                  <w:pPr>
                    <w:keepNext/>
                    <w:keepLines/>
                    <w:jc w:val="center"/>
                    <w:rPr>
                      <w:b/>
                      <w:color w:val="002060"/>
                      <w:sz w:val="18"/>
                      <w:szCs w:val="18"/>
                      <w:lang w:val="en-US"/>
                    </w:rPr>
                  </w:pPr>
                  <w:r w:rsidRPr="00CC1AAE">
                    <w:rPr>
                      <w:b/>
                      <w:color w:val="002060"/>
                      <w:sz w:val="18"/>
                      <w:szCs w:val="18"/>
                      <w:lang w:val="en-US"/>
                    </w:rPr>
                    <w:t>2012</w:t>
                  </w:r>
                </w:p>
              </w:tc>
              <w:tc>
                <w:tcPr>
                  <w:tcW w:w="600" w:type="pct"/>
                  <w:tcBorders>
                    <w:top w:val="single" w:sz="12" w:space="0" w:color="auto"/>
                    <w:bottom w:val="single" w:sz="12" w:space="0" w:color="auto"/>
                    <w:right w:val="nil"/>
                  </w:tcBorders>
                  <w:shd w:val="pct25" w:color="auto" w:fill="auto"/>
                  <w:vAlign w:val="center"/>
                </w:tcPr>
                <w:p w:rsidR="000D5AD4" w:rsidRPr="00CC1AAE" w:rsidRDefault="000D5AD4" w:rsidP="0090601C">
                  <w:pPr>
                    <w:keepNext/>
                    <w:keepLines/>
                    <w:jc w:val="center"/>
                    <w:rPr>
                      <w:b/>
                      <w:color w:val="002060"/>
                      <w:sz w:val="18"/>
                      <w:szCs w:val="18"/>
                      <w:lang w:val="en-US"/>
                    </w:rPr>
                  </w:pPr>
                  <w:r w:rsidRPr="00CC1AAE">
                    <w:rPr>
                      <w:b/>
                      <w:color w:val="002060"/>
                      <w:sz w:val="18"/>
                      <w:szCs w:val="18"/>
                      <w:lang w:val="en-US"/>
                    </w:rPr>
                    <w:t>2013</w:t>
                  </w:r>
                </w:p>
              </w:tc>
              <w:tc>
                <w:tcPr>
                  <w:tcW w:w="598" w:type="pct"/>
                  <w:tcBorders>
                    <w:top w:val="single" w:sz="12" w:space="0" w:color="auto"/>
                    <w:bottom w:val="single" w:sz="12" w:space="0" w:color="auto"/>
                    <w:right w:val="nil"/>
                  </w:tcBorders>
                  <w:shd w:val="pct25" w:color="auto" w:fill="auto"/>
                  <w:vAlign w:val="center"/>
                </w:tcPr>
                <w:p w:rsidR="000D5AD4" w:rsidRPr="00CC1AAE" w:rsidRDefault="000D5AD4" w:rsidP="0090601C">
                  <w:pPr>
                    <w:keepNext/>
                    <w:keepLines/>
                    <w:jc w:val="center"/>
                    <w:rPr>
                      <w:b/>
                      <w:color w:val="002060"/>
                      <w:sz w:val="18"/>
                      <w:szCs w:val="18"/>
                      <w:lang w:val="en-US"/>
                    </w:rPr>
                  </w:pPr>
                  <w:r w:rsidRPr="00CC1AAE">
                    <w:rPr>
                      <w:b/>
                      <w:color w:val="002060"/>
                      <w:sz w:val="18"/>
                      <w:szCs w:val="18"/>
                      <w:lang w:val="en-US"/>
                    </w:rPr>
                    <w:t>2014</w:t>
                  </w:r>
                </w:p>
              </w:tc>
            </w:tr>
            <w:tr w:rsidR="000D5AD4" w:rsidRPr="0084724E" w:rsidTr="00CE6995">
              <w:tc>
                <w:tcPr>
                  <w:tcW w:w="1077" w:type="pct"/>
                  <w:tcBorders>
                    <w:top w:val="single" w:sz="12" w:space="0" w:color="auto"/>
                    <w:left w:val="nil"/>
                    <w:bottom w:val="nil"/>
                  </w:tcBorders>
                  <w:vAlign w:val="center"/>
                </w:tcPr>
                <w:p w:rsidR="000D5AD4" w:rsidRPr="00CC1AAE" w:rsidRDefault="000D5AD4" w:rsidP="00CE6995">
                  <w:pPr>
                    <w:keepLines/>
                    <w:rPr>
                      <w:color w:val="002060"/>
                      <w:sz w:val="18"/>
                      <w:szCs w:val="18"/>
                      <w:lang w:val="en-US"/>
                    </w:rPr>
                  </w:pPr>
                  <w:r w:rsidRPr="00CC1AAE">
                    <w:rPr>
                      <w:color w:val="002060"/>
                      <w:sz w:val="18"/>
                      <w:szCs w:val="18"/>
                      <w:lang w:val="en-US"/>
                    </w:rPr>
                    <w:t>Energy use</w:t>
                  </w:r>
                </w:p>
              </w:tc>
              <w:tc>
                <w:tcPr>
                  <w:tcW w:w="925" w:type="pct"/>
                  <w:tcBorders>
                    <w:top w:val="single" w:sz="12" w:space="0" w:color="auto"/>
                    <w:bottom w:val="nil"/>
                  </w:tcBorders>
                  <w:vAlign w:val="center"/>
                </w:tcPr>
                <w:p w:rsidR="000D5AD4" w:rsidRPr="00CC1AAE" w:rsidRDefault="000D5AD4" w:rsidP="00C9285D">
                  <w:pPr>
                    <w:keepLines/>
                    <w:rPr>
                      <w:color w:val="002060"/>
                      <w:sz w:val="18"/>
                      <w:szCs w:val="18"/>
                      <w:lang w:val="en-US"/>
                    </w:rPr>
                  </w:pPr>
                  <w:r w:rsidRPr="00CC1AAE">
                    <w:rPr>
                      <w:color w:val="002060"/>
                      <w:sz w:val="18"/>
                      <w:szCs w:val="18"/>
                      <w:lang w:val="en-US"/>
                    </w:rPr>
                    <w:t>Kg of oil eq./capita</w:t>
                  </w:r>
                </w:p>
              </w:tc>
              <w:tc>
                <w:tcPr>
                  <w:tcW w:w="600" w:type="pct"/>
                  <w:tcBorders>
                    <w:top w:val="single" w:sz="12" w:space="0" w:color="auto"/>
                    <w:bottom w:val="nil"/>
                    <w:right w:val="nil"/>
                  </w:tcBorders>
                  <w:vAlign w:val="center"/>
                </w:tcPr>
                <w:p w:rsidR="000D5AD4" w:rsidRPr="002351FA" w:rsidRDefault="000D5AD4" w:rsidP="002351FA">
                  <w:pPr>
                    <w:jc w:val="right"/>
                    <w:rPr>
                      <w:color w:val="002060"/>
                      <w:sz w:val="18"/>
                      <w:szCs w:val="18"/>
                      <w:lang w:val="en-US"/>
                    </w:rPr>
                  </w:pPr>
                  <w:r w:rsidRPr="002351FA">
                    <w:rPr>
                      <w:color w:val="002060"/>
                      <w:sz w:val="18"/>
                      <w:szCs w:val="18"/>
                      <w:lang w:val="en-US"/>
                    </w:rPr>
                    <w:t xml:space="preserve"> 2.887,0 </w:t>
                  </w:r>
                </w:p>
              </w:tc>
              <w:tc>
                <w:tcPr>
                  <w:tcW w:w="600" w:type="pct"/>
                  <w:tcBorders>
                    <w:top w:val="single" w:sz="12" w:space="0" w:color="auto"/>
                    <w:bottom w:val="nil"/>
                    <w:right w:val="nil"/>
                  </w:tcBorders>
                  <w:vAlign w:val="center"/>
                </w:tcPr>
                <w:p w:rsidR="000D5AD4" w:rsidRPr="002351FA" w:rsidRDefault="000D5AD4" w:rsidP="002351FA">
                  <w:pPr>
                    <w:jc w:val="right"/>
                    <w:rPr>
                      <w:color w:val="002060"/>
                      <w:sz w:val="18"/>
                      <w:szCs w:val="18"/>
                      <w:lang w:val="en-US"/>
                    </w:rPr>
                  </w:pPr>
                  <w:r w:rsidRPr="002351FA">
                    <w:rPr>
                      <w:color w:val="002060"/>
                      <w:sz w:val="18"/>
                      <w:szCs w:val="18"/>
                      <w:lang w:val="en-US"/>
                    </w:rPr>
                    <w:t xml:space="preserve"> 2.768,9 </w:t>
                  </w:r>
                </w:p>
              </w:tc>
              <w:tc>
                <w:tcPr>
                  <w:tcW w:w="600" w:type="pct"/>
                  <w:tcBorders>
                    <w:top w:val="single" w:sz="12" w:space="0" w:color="auto"/>
                    <w:bottom w:val="nil"/>
                    <w:right w:val="nil"/>
                  </w:tcBorders>
                  <w:vAlign w:val="center"/>
                </w:tcPr>
                <w:p w:rsidR="000D5AD4" w:rsidRPr="002351FA" w:rsidRDefault="000D5AD4" w:rsidP="002351FA">
                  <w:pPr>
                    <w:jc w:val="right"/>
                    <w:rPr>
                      <w:color w:val="002060"/>
                      <w:sz w:val="18"/>
                      <w:szCs w:val="18"/>
                      <w:lang w:val="en-US"/>
                    </w:rPr>
                  </w:pPr>
                  <w:r w:rsidRPr="002351FA">
                    <w:rPr>
                      <w:color w:val="002060"/>
                      <w:sz w:val="18"/>
                      <w:szCs w:val="18"/>
                      <w:lang w:val="en-US"/>
                    </w:rPr>
                    <w:t xml:space="preserve"> 2.690,3 </w:t>
                  </w:r>
                </w:p>
              </w:tc>
              <w:tc>
                <w:tcPr>
                  <w:tcW w:w="600" w:type="pct"/>
                  <w:tcBorders>
                    <w:top w:val="single" w:sz="12" w:space="0" w:color="auto"/>
                    <w:bottom w:val="nil"/>
                    <w:right w:val="nil"/>
                  </w:tcBorders>
                  <w:vAlign w:val="center"/>
                </w:tcPr>
                <w:p w:rsidR="000D5AD4" w:rsidRPr="002351FA" w:rsidRDefault="000D5AD4" w:rsidP="002351FA">
                  <w:pPr>
                    <w:jc w:val="right"/>
                    <w:rPr>
                      <w:color w:val="002060"/>
                      <w:sz w:val="18"/>
                      <w:szCs w:val="18"/>
                      <w:lang w:val="en-US"/>
                    </w:rPr>
                  </w:pPr>
                  <w:r w:rsidRPr="002351FA">
                    <w:rPr>
                      <w:color w:val="002060"/>
                      <w:sz w:val="18"/>
                      <w:szCs w:val="18"/>
                      <w:lang w:val="en-US"/>
                    </w:rPr>
                    <w:t xml:space="preserve"> </w:t>
                  </w:r>
                  <w:r>
                    <w:rPr>
                      <w:color w:val="002060"/>
                      <w:sz w:val="18"/>
                      <w:szCs w:val="18"/>
                      <w:lang w:val="en-US"/>
                    </w:rPr>
                    <w:t>n. a.</w:t>
                  </w:r>
                  <w:r w:rsidRPr="002351FA">
                    <w:rPr>
                      <w:color w:val="002060"/>
                      <w:sz w:val="18"/>
                      <w:szCs w:val="18"/>
                      <w:lang w:val="en-US"/>
                    </w:rPr>
                    <w:t xml:space="preserve"> </w:t>
                  </w:r>
                </w:p>
              </w:tc>
              <w:tc>
                <w:tcPr>
                  <w:tcW w:w="598" w:type="pct"/>
                  <w:tcBorders>
                    <w:top w:val="single" w:sz="12" w:space="0" w:color="auto"/>
                    <w:bottom w:val="nil"/>
                    <w:right w:val="nil"/>
                  </w:tcBorders>
                  <w:vAlign w:val="center"/>
                </w:tcPr>
                <w:p w:rsidR="000D5AD4" w:rsidRPr="002351FA" w:rsidRDefault="000D5AD4" w:rsidP="002351FA">
                  <w:pPr>
                    <w:jc w:val="right"/>
                    <w:rPr>
                      <w:color w:val="002060"/>
                      <w:sz w:val="18"/>
                      <w:szCs w:val="18"/>
                      <w:lang w:val="en-US"/>
                    </w:rPr>
                  </w:pPr>
                  <w:r w:rsidRPr="002351FA">
                    <w:rPr>
                      <w:color w:val="002060"/>
                      <w:sz w:val="18"/>
                      <w:szCs w:val="18"/>
                      <w:lang w:val="en-US"/>
                    </w:rPr>
                    <w:t xml:space="preserve"> </w:t>
                  </w:r>
                  <w:r>
                    <w:rPr>
                      <w:color w:val="002060"/>
                      <w:sz w:val="18"/>
                      <w:szCs w:val="18"/>
                      <w:lang w:val="en-US"/>
                    </w:rPr>
                    <w:t>n. a.</w:t>
                  </w:r>
                  <w:r w:rsidRPr="002351FA">
                    <w:rPr>
                      <w:color w:val="002060"/>
                      <w:sz w:val="18"/>
                      <w:szCs w:val="18"/>
                      <w:lang w:val="en-US"/>
                    </w:rPr>
                    <w:t xml:space="preserve"> </w:t>
                  </w:r>
                </w:p>
              </w:tc>
            </w:tr>
            <w:tr w:rsidR="000D5AD4" w:rsidRPr="0084724E" w:rsidTr="00CE6995">
              <w:tc>
                <w:tcPr>
                  <w:tcW w:w="1077" w:type="pct"/>
                  <w:tcBorders>
                    <w:top w:val="nil"/>
                    <w:left w:val="nil"/>
                    <w:bottom w:val="nil"/>
                  </w:tcBorders>
                  <w:vAlign w:val="center"/>
                </w:tcPr>
                <w:p w:rsidR="000D5AD4" w:rsidRPr="00CC1AAE" w:rsidRDefault="000D5AD4" w:rsidP="00CE6995">
                  <w:pPr>
                    <w:keepLines/>
                    <w:rPr>
                      <w:color w:val="002060"/>
                      <w:sz w:val="18"/>
                      <w:szCs w:val="18"/>
                      <w:lang w:val="en-US"/>
                    </w:rPr>
                  </w:pPr>
                  <w:r w:rsidRPr="00CC1AAE">
                    <w:rPr>
                      <w:color w:val="002060"/>
                      <w:sz w:val="18"/>
                      <w:szCs w:val="18"/>
                      <w:lang w:val="en-US"/>
                    </w:rPr>
                    <w:t>Electric power cons.</w:t>
                  </w:r>
                </w:p>
              </w:tc>
              <w:tc>
                <w:tcPr>
                  <w:tcW w:w="925" w:type="pct"/>
                  <w:tcBorders>
                    <w:top w:val="nil"/>
                    <w:bottom w:val="nil"/>
                  </w:tcBorders>
                  <w:vAlign w:val="center"/>
                </w:tcPr>
                <w:p w:rsidR="000D5AD4" w:rsidRPr="00CC1AAE" w:rsidRDefault="000D5AD4" w:rsidP="00C9285D">
                  <w:pPr>
                    <w:keepLines/>
                    <w:rPr>
                      <w:color w:val="002060"/>
                      <w:sz w:val="18"/>
                      <w:szCs w:val="18"/>
                      <w:lang w:val="en-US"/>
                    </w:rPr>
                  </w:pPr>
                  <w:r w:rsidRPr="00CC1AAE">
                    <w:rPr>
                      <w:color w:val="002060"/>
                      <w:sz w:val="18"/>
                      <w:szCs w:val="18"/>
                      <w:lang w:val="en-US"/>
                    </w:rPr>
                    <w:t>kWh/capita</w:t>
                  </w:r>
                </w:p>
              </w:tc>
              <w:tc>
                <w:tcPr>
                  <w:tcW w:w="600" w:type="pct"/>
                  <w:tcBorders>
                    <w:top w:val="nil"/>
                    <w:bottom w:val="nil"/>
                    <w:right w:val="nil"/>
                  </w:tcBorders>
                  <w:vAlign w:val="center"/>
                </w:tcPr>
                <w:p w:rsidR="000D5AD4" w:rsidRPr="002351FA" w:rsidRDefault="000D5AD4" w:rsidP="002351FA">
                  <w:pPr>
                    <w:jc w:val="right"/>
                    <w:rPr>
                      <w:color w:val="002060"/>
                      <w:sz w:val="18"/>
                      <w:szCs w:val="18"/>
                      <w:lang w:val="en-US"/>
                    </w:rPr>
                  </w:pPr>
                  <w:r w:rsidRPr="002351FA">
                    <w:rPr>
                      <w:color w:val="002060"/>
                      <w:sz w:val="18"/>
                      <w:szCs w:val="18"/>
                      <w:lang w:val="en-US"/>
                    </w:rPr>
                    <w:t xml:space="preserve"> 3.549,8 </w:t>
                  </w:r>
                </w:p>
              </w:tc>
              <w:tc>
                <w:tcPr>
                  <w:tcW w:w="600" w:type="pct"/>
                  <w:tcBorders>
                    <w:top w:val="nil"/>
                    <w:bottom w:val="nil"/>
                    <w:right w:val="nil"/>
                  </w:tcBorders>
                  <w:vAlign w:val="center"/>
                </w:tcPr>
                <w:p w:rsidR="000D5AD4" w:rsidRPr="002351FA" w:rsidRDefault="000D5AD4" w:rsidP="002351FA">
                  <w:pPr>
                    <w:jc w:val="right"/>
                    <w:rPr>
                      <w:color w:val="002060"/>
                      <w:sz w:val="18"/>
                      <w:szCs w:val="18"/>
                      <w:lang w:val="en-US"/>
                    </w:rPr>
                  </w:pPr>
                  <w:r w:rsidRPr="002351FA">
                    <w:rPr>
                      <w:color w:val="002060"/>
                      <w:sz w:val="18"/>
                      <w:szCs w:val="18"/>
                      <w:lang w:val="en-US"/>
                    </w:rPr>
                    <w:t xml:space="preserve"> 3.662,4 </w:t>
                  </w:r>
                </w:p>
              </w:tc>
              <w:tc>
                <w:tcPr>
                  <w:tcW w:w="600" w:type="pct"/>
                  <w:tcBorders>
                    <w:top w:val="nil"/>
                    <w:bottom w:val="nil"/>
                    <w:right w:val="nil"/>
                  </w:tcBorders>
                  <w:vAlign w:val="center"/>
                </w:tcPr>
                <w:p w:rsidR="000D5AD4" w:rsidRPr="002351FA" w:rsidRDefault="000D5AD4" w:rsidP="002351FA">
                  <w:pPr>
                    <w:jc w:val="right"/>
                    <w:rPr>
                      <w:color w:val="002060"/>
                      <w:sz w:val="18"/>
                      <w:szCs w:val="18"/>
                      <w:lang w:val="en-US"/>
                    </w:rPr>
                  </w:pPr>
                  <w:r w:rsidRPr="002351FA">
                    <w:rPr>
                      <w:color w:val="002060"/>
                      <w:sz w:val="18"/>
                      <w:szCs w:val="18"/>
                      <w:lang w:val="en-US"/>
                    </w:rPr>
                    <w:t xml:space="preserve"> 3.640,6 </w:t>
                  </w:r>
                </w:p>
              </w:tc>
              <w:tc>
                <w:tcPr>
                  <w:tcW w:w="600" w:type="pct"/>
                  <w:tcBorders>
                    <w:top w:val="nil"/>
                    <w:bottom w:val="nil"/>
                    <w:right w:val="nil"/>
                  </w:tcBorders>
                  <w:vAlign w:val="center"/>
                </w:tcPr>
                <w:p w:rsidR="000D5AD4" w:rsidRPr="002351FA" w:rsidRDefault="000D5AD4" w:rsidP="002351FA">
                  <w:pPr>
                    <w:jc w:val="right"/>
                    <w:rPr>
                      <w:color w:val="002060"/>
                      <w:sz w:val="18"/>
                      <w:szCs w:val="18"/>
                      <w:lang w:val="en-US"/>
                    </w:rPr>
                  </w:pPr>
                  <w:r w:rsidRPr="002351FA">
                    <w:rPr>
                      <w:color w:val="002060"/>
                      <w:sz w:val="18"/>
                      <w:szCs w:val="18"/>
                      <w:lang w:val="en-US"/>
                    </w:rPr>
                    <w:t xml:space="preserve"> </w:t>
                  </w:r>
                  <w:r>
                    <w:rPr>
                      <w:color w:val="002060"/>
                      <w:sz w:val="18"/>
                      <w:szCs w:val="18"/>
                      <w:lang w:val="en-US"/>
                    </w:rPr>
                    <w:t>n. a.</w:t>
                  </w:r>
                  <w:r w:rsidRPr="002351FA">
                    <w:rPr>
                      <w:color w:val="002060"/>
                      <w:sz w:val="18"/>
                      <w:szCs w:val="18"/>
                      <w:lang w:val="en-US"/>
                    </w:rPr>
                    <w:t xml:space="preserve"> </w:t>
                  </w:r>
                </w:p>
              </w:tc>
              <w:tc>
                <w:tcPr>
                  <w:tcW w:w="598" w:type="pct"/>
                  <w:tcBorders>
                    <w:top w:val="nil"/>
                    <w:bottom w:val="nil"/>
                    <w:right w:val="nil"/>
                  </w:tcBorders>
                  <w:vAlign w:val="center"/>
                </w:tcPr>
                <w:p w:rsidR="000D5AD4" w:rsidRPr="002351FA" w:rsidRDefault="000D5AD4" w:rsidP="002351FA">
                  <w:pPr>
                    <w:jc w:val="right"/>
                    <w:rPr>
                      <w:color w:val="002060"/>
                      <w:sz w:val="18"/>
                      <w:szCs w:val="18"/>
                      <w:lang w:val="en-US"/>
                    </w:rPr>
                  </w:pPr>
                  <w:r w:rsidRPr="002351FA">
                    <w:rPr>
                      <w:color w:val="002060"/>
                      <w:sz w:val="18"/>
                      <w:szCs w:val="18"/>
                      <w:lang w:val="en-US"/>
                    </w:rPr>
                    <w:t xml:space="preserve"> </w:t>
                  </w:r>
                  <w:r>
                    <w:rPr>
                      <w:color w:val="002060"/>
                      <w:sz w:val="18"/>
                      <w:szCs w:val="18"/>
                      <w:lang w:val="en-US"/>
                    </w:rPr>
                    <w:t>n. a.</w:t>
                  </w:r>
                  <w:r w:rsidRPr="002351FA">
                    <w:rPr>
                      <w:color w:val="002060"/>
                      <w:sz w:val="18"/>
                      <w:szCs w:val="18"/>
                      <w:lang w:val="en-US"/>
                    </w:rPr>
                    <w:t xml:space="preserve"> </w:t>
                  </w:r>
                </w:p>
              </w:tc>
            </w:tr>
            <w:tr w:rsidR="000D5AD4" w:rsidRPr="0084724E" w:rsidTr="00CE6995">
              <w:tc>
                <w:tcPr>
                  <w:tcW w:w="1077" w:type="pct"/>
                  <w:tcBorders>
                    <w:top w:val="nil"/>
                    <w:left w:val="nil"/>
                    <w:bottom w:val="single" w:sz="12" w:space="0" w:color="000000"/>
                  </w:tcBorders>
                  <w:vAlign w:val="center"/>
                </w:tcPr>
                <w:p w:rsidR="000D5AD4" w:rsidRPr="00CC1AAE" w:rsidRDefault="000D5AD4" w:rsidP="00CE6995">
                  <w:pPr>
                    <w:keepLines/>
                    <w:rPr>
                      <w:color w:val="002060"/>
                      <w:sz w:val="18"/>
                      <w:szCs w:val="18"/>
                      <w:lang w:val="en-US"/>
                    </w:rPr>
                  </w:pPr>
                  <w:r w:rsidRPr="00CC1AAE">
                    <w:rPr>
                      <w:color w:val="002060"/>
                      <w:sz w:val="18"/>
                      <w:szCs w:val="18"/>
                      <w:lang w:val="en-US"/>
                    </w:rPr>
                    <w:t>CO</w:t>
                  </w:r>
                  <w:r w:rsidRPr="00C93E89">
                    <w:rPr>
                      <w:color w:val="002060"/>
                      <w:sz w:val="18"/>
                      <w:szCs w:val="18"/>
                      <w:vertAlign w:val="subscript"/>
                      <w:lang w:val="en-US"/>
                    </w:rPr>
                    <w:t>2</w:t>
                  </w:r>
                  <w:r w:rsidRPr="00CC1AAE">
                    <w:rPr>
                      <w:color w:val="002060"/>
                      <w:sz w:val="18"/>
                      <w:szCs w:val="18"/>
                      <w:lang w:val="en-US"/>
                    </w:rPr>
                    <w:t xml:space="preserve"> emissions</w:t>
                  </w:r>
                </w:p>
              </w:tc>
              <w:tc>
                <w:tcPr>
                  <w:tcW w:w="925" w:type="pct"/>
                  <w:tcBorders>
                    <w:top w:val="nil"/>
                    <w:bottom w:val="single" w:sz="12" w:space="0" w:color="000000"/>
                  </w:tcBorders>
                  <w:vAlign w:val="center"/>
                </w:tcPr>
                <w:p w:rsidR="000D5AD4" w:rsidRPr="00CC1AAE" w:rsidRDefault="000D5AD4" w:rsidP="00C9285D">
                  <w:pPr>
                    <w:keepLines/>
                    <w:rPr>
                      <w:color w:val="002060"/>
                      <w:sz w:val="18"/>
                      <w:szCs w:val="18"/>
                      <w:lang w:val="en-US"/>
                    </w:rPr>
                  </w:pPr>
                  <w:r w:rsidRPr="00CC1AAE">
                    <w:rPr>
                      <w:color w:val="002060"/>
                      <w:sz w:val="18"/>
                      <w:szCs w:val="18"/>
                      <w:lang w:val="en-US"/>
                    </w:rPr>
                    <w:t>metric tons/capita</w:t>
                  </w:r>
                </w:p>
              </w:tc>
              <w:tc>
                <w:tcPr>
                  <w:tcW w:w="600" w:type="pct"/>
                  <w:tcBorders>
                    <w:top w:val="nil"/>
                    <w:bottom w:val="single" w:sz="12" w:space="0" w:color="000000"/>
                    <w:right w:val="nil"/>
                  </w:tcBorders>
                  <w:vAlign w:val="center"/>
                </w:tcPr>
                <w:p w:rsidR="000D5AD4" w:rsidRPr="002351FA" w:rsidRDefault="000D5AD4" w:rsidP="002351FA">
                  <w:pPr>
                    <w:jc w:val="right"/>
                    <w:rPr>
                      <w:color w:val="002060"/>
                      <w:sz w:val="18"/>
                      <w:szCs w:val="18"/>
                      <w:lang w:val="en-US"/>
                    </w:rPr>
                  </w:pPr>
                  <w:r w:rsidRPr="002351FA">
                    <w:rPr>
                      <w:color w:val="002060"/>
                      <w:sz w:val="18"/>
                      <w:szCs w:val="18"/>
                      <w:lang w:val="en-US"/>
                    </w:rPr>
                    <w:t xml:space="preserve"> 6,6 </w:t>
                  </w:r>
                </w:p>
              </w:tc>
              <w:tc>
                <w:tcPr>
                  <w:tcW w:w="600" w:type="pct"/>
                  <w:tcBorders>
                    <w:top w:val="nil"/>
                    <w:bottom w:val="single" w:sz="12" w:space="0" w:color="000000"/>
                    <w:right w:val="nil"/>
                  </w:tcBorders>
                  <w:vAlign w:val="center"/>
                </w:tcPr>
                <w:p w:rsidR="000D5AD4" w:rsidRPr="002351FA" w:rsidRDefault="000D5AD4" w:rsidP="002351FA">
                  <w:pPr>
                    <w:jc w:val="right"/>
                    <w:rPr>
                      <w:color w:val="002060"/>
                      <w:sz w:val="18"/>
                      <w:szCs w:val="18"/>
                      <w:lang w:val="en-US"/>
                    </w:rPr>
                  </w:pPr>
                  <w:r w:rsidRPr="002351FA">
                    <w:rPr>
                      <w:color w:val="002060"/>
                      <w:sz w:val="18"/>
                      <w:szCs w:val="18"/>
                      <w:lang w:val="en-US"/>
                    </w:rPr>
                    <w:t xml:space="preserve"> 6,3 </w:t>
                  </w:r>
                </w:p>
              </w:tc>
              <w:tc>
                <w:tcPr>
                  <w:tcW w:w="600" w:type="pct"/>
                  <w:tcBorders>
                    <w:top w:val="nil"/>
                    <w:bottom w:val="single" w:sz="12" w:space="0" w:color="000000"/>
                    <w:right w:val="nil"/>
                  </w:tcBorders>
                  <w:vAlign w:val="center"/>
                </w:tcPr>
                <w:p w:rsidR="000D5AD4" w:rsidRPr="002351FA" w:rsidRDefault="000D5AD4" w:rsidP="002351FA">
                  <w:pPr>
                    <w:jc w:val="right"/>
                    <w:rPr>
                      <w:color w:val="002060"/>
                      <w:sz w:val="18"/>
                      <w:szCs w:val="18"/>
                      <w:lang w:val="en-US"/>
                    </w:rPr>
                  </w:pPr>
                  <w:r w:rsidRPr="002351FA">
                    <w:rPr>
                      <w:color w:val="002060"/>
                      <w:sz w:val="18"/>
                      <w:szCs w:val="18"/>
                      <w:lang w:val="en-US"/>
                    </w:rPr>
                    <w:t xml:space="preserve"> </w:t>
                  </w:r>
                  <w:r>
                    <w:rPr>
                      <w:color w:val="002060"/>
                      <w:sz w:val="18"/>
                      <w:szCs w:val="18"/>
                      <w:lang w:val="en-US"/>
                    </w:rPr>
                    <w:t>n. a.</w:t>
                  </w:r>
                  <w:r w:rsidRPr="002351FA">
                    <w:rPr>
                      <w:color w:val="002060"/>
                      <w:sz w:val="18"/>
                      <w:szCs w:val="18"/>
                      <w:lang w:val="en-US"/>
                    </w:rPr>
                    <w:t xml:space="preserve"> </w:t>
                  </w:r>
                </w:p>
              </w:tc>
              <w:tc>
                <w:tcPr>
                  <w:tcW w:w="600" w:type="pct"/>
                  <w:tcBorders>
                    <w:top w:val="nil"/>
                    <w:bottom w:val="single" w:sz="12" w:space="0" w:color="000000"/>
                    <w:right w:val="nil"/>
                  </w:tcBorders>
                  <w:vAlign w:val="center"/>
                </w:tcPr>
                <w:p w:rsidR="000D5AD4" w:rsidRPr="002351FA" w:rsidRDefault="000D5AD4" w:rsidP="002351FA">
                  <w:pPr>
                    <w:jc w:val="right"/>
                    <w:rPr>
                      <w:color w:val="002060"/>
                      <w:sz w:val="18"/>
                      <w:szCs w:val="18"/>
                      <w:lang w:val="en-US"/>
                    </w:rPr>
                  </w:pPr>
                  <w:r w:rsidRPr="002351FA">
                    <w:rPr>
                      <w:color w:val="002060"/>
                      <w:sz w:val="18"/>
                      <w:szCs w:val="18"/>
                      <w:lang w:val="en-US"/>
                    </w:rPr>
                    <w:t xml:space="preserve"> </w:t>
                  </w:r>
                  <w:r>
                    <w:rPr>
                      <w:color w:val="002060"/>
                      <w:sz w:val="18"/>
                      <w:szCs w:val="18"/>
                      <w:lang w:val="en-US"/>
                    </w:rPr>
                    <w:t>n. a.</w:t>
                  </w:r>
                  <w:r w:rsidRPr="002351FA">
                    <w:rPr>
                      <w:color w:val="002060"/>
                      <w:sz w:val="18"/>
                      <w:szCs w:val="18"/>
                      <w:lang w:val="en-US"/>
                    </w:rPr>
                    <w:t xml:space="preserve"> </w:t>
                  </w:r>
                </w:p>
              </w:tc>
              <w:tc>
                <w:tcPr>
                  <w:tcW w:w="598" w:type="pct"/>
                  <w:tcBorders>
                    <w:top w:val="nil"/>
                    <w:bottom w:val="single" w:sz="12" w:space="0" w:color="000000"/>
                    <w:right w:val="nil"/>
                  </w:tcBorders>
                  <w:vAlign w:val="center"/>
                </w:tcPr>
                <w:p w:rsidR="000D5AD4" w:rsidRPr="002351FA" w:rsidRDefault="000D5AD4" w:rsidP="002351FA">
                  <w:pPr>
                    <w:jc w:val="right"/>
                    <w:rPr>
                      <w:color w:val="002060"/>
                      <w:sz w:val="18"/>
                      <w:szCs w:val="18"/>
                      <w:lang w:val="en-US"/>
                    </w:rPr>
                  </w:pPr>
                  <w:r w:rsidRPr="002351FA">
                    <w:rPr>
                      <w:color w:val="002060"/>
                      <w:sz w:val="18"/>
                      <w:szCs w:val="18"/>
                      <w:lang w:val="en-US"/>
                    </w:rPr>
                    <w:t xml:space="preserve"> </w:t>
                  </w:r>
                  <w:r>
                    <w:rPr>
                      <w:color w:val="002060"/>
                      <w:sz w:val="18"/>
                      <w:szCs w:val="18"/>
                      <w:lang w:val="en-US"/>
                    </w:rPr>
                    <w:t>n. a.</w:t>
                  </w:r>
                  <w:r w:rsidRPr="002351FA">
                    <w:rPr>
                      <w:color w:val="002060"/>
                      <w:sz w:val="18"/>
                      <w:szCs w:val="18"/>
                      <w:lang w:val="en-US"/>
                    </w:rPr>
                    <w:t xml:space="preserve"> </w:t>
                  </w:r>
                </w:p>
              </w:tc>
            </w:tr>
          </w:tbl>
          <w:p w:rsidR="000D5AD4" w:rsidRPr="00AE7E13" w:rsidRDefault="000D5AD4" w:rsidP="00AE7E13">
            <w:pPr>
              <w:keepLines/>
              <w:spacing w:after="120"/>
              <w:jc w:val="both"/>
              <w:rPr>
                <w:color w:val="17365D" w:themeColor="text2" w:themeShade="BF"/>
                <w:sz w:val="16"/>
                <w:szCs w:val="16"/>
                <w:lang w:val="en-GB"/>
              </w:rPr>
            </w:pPr>
            <w:r w:rsidRPr="00B24C26">
              <w:rPr>
                <w:color w:val="17365D" w:themeColor="text2" w:themeShade="BF"/>
                <w:sz w:val="16"/>
                <w:szCs w:val="16"/>
                <w:lang w:val="en-GB"/>
              </w:rPr>
              <w:t>Source: The World Bank (2014).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50"/>
              <w:gridCol w:w="4145"/>
            </w:tblGrid>
            <w:tr w:rsidR="000D5AD4" w:rsidTr="009E2F44">
              <w:trPr>
                <w:cantSplit/>
              </w:trPr>
              <w:tc>
                <w:tcPr>
                  <w:tcW w:w="8295" w:type="dxa"/>
                  <w:gridSpan w:val="2"/>
                </w:tcPr>
                <w:p w:rsidR="000D5AD4" w:rsidRPr="00A37195" w:rsidRDefault="000D5AD4" w:rsidP="009E2F44">
                  <w:pPr>
                    <w:keepNext/>
                    <w:spacing w:before="120" w:after="120"/>
                    <w:rPr>
                      <w:b/>
                      <w:color w:val="17365D" w:themeColor="text2" w:themeShade="BF"/>
                      <w:lang w:val="en-GB"/>
                    </w:rPr>
                  </w:pPr>
                  <w:r w:rsidRPr="001F60BC">
                    <w:rPr>
                      <w:b/>
                      <w:color w:val="17365D" w:themeColor="text2" w:themeShade="BF"/>
                      <w:lang w:val="en-GB"/>
                    </w:rPr>
                    <w:t>STRUCTURE OF THE ECONOMY</w:t>
                  </w:r>
                </w:p>
                <w:p w:rsidR="000D5AD4" w:rsidRDefault="000D5AD4" w:rsidP="006936A8">
                  <w:pPr>
                    <w:keepNext/>
                    <w:jc w:val="center"/>
                    <w:rPr>
                      <w:b/>
                      <w:color w:val="17365D" w:themeColor="text2" w:themeShade="BF"/>
                      <w:lang w:val="en-GB"/>
                    </w:rPr>
                  </w:pPr>
                  <w:r>
                    <w:rPr>
                      <w:b/>
                      <w:noProof/>
                      <w:color w:val="17365D" w:themeColor="text2" w:themeShade="BF"/>
                      <w:lang w:val="en-GB" w:eastAsia="en-GB"/>
                    </w:rPr>
                    <w:drawing>
                      <wp:inline distT="0" distB="0" distL="0" distR="0" wp14:anchorId="74BC2BE9" wp14:editId="71ED8174">
                        <wp:extent cx="3067050" cy="194792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073699" cy="1952150"/>
                                </a:xfrm>
                                <a:prstGeom prst="rect">
                                  <a:avLst/>
                                </a:prstGeom>
                                <a:noFill/>
                              </pic:spPr>
                            </pic:pic>
                          </a:graphicData>
                        </a:graphic>
                      </wp:inline>
                    </w:drawing>
                  </w:r>
                </w:p>
              </w:tc>
            </w:tr>
            <w:tr w:rsidR="000D5AD4" w:rsidTr="005E50D7">
              <w:trPr>
                <w:cantSplit/>
              </w:trPr>
              <w:tc>
                <w:tcPr>
                  <w:tcW w:w="8295" w:type="dxa"/>
                  <w:gridSpan w:val="2"/>
                </w:tcPr>
                <w:p w:rsidR="000D5AD4" w:rsidRPr="00E65AF9" w:rsidRDefault="000D5AD4" w:rsidP="00E65AF9">
                  <w:pPr>
                    <w:keepNext/>
                    <w:spacing w:after="120"/>
                    <w:jc w:val="both"/>
                    <w:rPr>
                      <w:color w:val="17365D" w:themeColor="text2" w:themeShade="BF"/>
                      <w:sz w:val="16"/>
                      <w:szCs w:val="16"/>
                      <w:lang w:val="en-GB"/>
                    </w:rPr>
                  </w:pPr>
                  <w:r w:rsidRPr="00A37195">
                    <w:rPr>
                      <w:color w:val="17365D" w:themeColor="text2" w:themeShade="BF"/>
                      <w:sz w:val="16"/>
                      <w:szCs w:val="16"/>
                      <w:lang w:val="en-GB"/>
                    </w:rPr>
                    <w:t>Source: The World Bank (2014).</w:t>
                  </w:r>
                </w:p>
              </w:tc>
            </w:tr>
            <w:tr w:rsidR="000D5AD4" w:rsidRPr="0084724E" w:rsidTr="005E50D7">
              <w:trPr>
                <w:cantSplit/>
              </w:trPr>
              <w:tc>
                <w:tcPr>
                  <w:tcW w:w="8295" w:type="dxa"/>
                  <w:gridSpan w:val="2"/>
                </w:tcPr>
                <w:p w:rsidR="000D5AD4" w:rsidRDefault="000D5AD4" w:rsidP="00CA1ED8">
                  <w:pPr>
                    <w:keepNext/>
                    <w:spacing w:before="120" w:after="120"/>
                    <w:jc w:val="both"/>
                    <w:rPr>
                      <w:color w:val="17365D" w:themeColor="text2" w:themeShade="BF"/>
                      <w:lang w:val="en-GB"/>
                    </w:rPr>
                  </w:pPr>
                  <w:r w:rsidRPr="00A37195">
                    <w:rPr>
                      <w:b/>
                      <w:color w:val="17365D" w:themeColor="text2" w:themeShade="BF"/>
                      <w:lang w:val="en-GB"/>
                    </w:rPr>
                    <w:t>IMPORT AND EXPORT BY MAIN PRODUCTS AND LEAD MARKETS</w:t>
                  </w:r>
                </w:p>
              </w:tc>
            </w:tr>
            <w:tr w:rsidR="000D5AD4" w:rsidTr="005E50D7">
              <w:trPr>
                <w:cantSplit/>
              </w:trPr>
              <w:tc>
                <w:tcPr>
                  <w:tcW w:w="4150" w:type="dxa"/>
                  <w:vAlign w:val="center"/>
                </w:tcPr>
                <w:p w:rsidR="000D5AD4" w:rsidRDefault="000D5AD4" w:rsidP="00CA1ED8">
                  <w:pPr>
                    <w:keepNext/>
                    <w:spacing w:before="120" w:after="120"/>
                    <w:jc w:val="center"/>
                    <w:rPr>
                      <w:color w:val="17365D" w:themeColor="text2" w:themeShade="BF"/>
                      <w:lang w:val="en-GB"/>
                    </w:rPr>
                  </w:pPr>
                  <w:r>
                    <w:rPr>
                      <w:noProof/>
                      <w:color w:val="17365D" w:themeColor="text2" w:themeShade="BF"/>
                      <w:lang w:val="en-GB" w:eastAsia="en-GB"/>
                    </w:rPr>
                    <w:drawing>
                      <wp:inline distT="0" distB="0" distL="0" distR="0" wp14:anchorId="20BA957A" wp14:editId="31053F90">
                        <wp:extent cx="2276475" cy="1933847"/>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75993" cy="1933437"/>
                                </a:xfrm>
                                <a:prstGeom prst="rect">
                                  <a:avLst/>
                                </a:prstGeom>
                                <a:noFill/>
                              </pic:spPr>
                            </pic:pic>
                          </a:graphicData>
                        </a:graphic>
                      </wp:inline>
                    </w:drawing>
                  </w:r>
                </w:p>
              </w:tc>
              <w:tc>
                <w:tcPr>
                  <w:tcW w:w="4145" w:type="dxa"/>
                  <w:vAlign w:val="center"/>
                </w:tcPr>
                <w:p w:rsidR="000D5AD4" w:rsidRDefault="000D5AD4" w:rsidP="0099155F">
                  <w:pPr>
                    <w:keepNext/>
                    <w:spacing w:before="120" w:after="120"/>
                    <w:ind w:left="-169"/>
                    <w:jc w:val="center"/>
                    <w:rPr>
                      <w:color w:val="17365D" w:themeColor="text2" w:themeShade="BF"/>
                      <w:lang w:val="en-GB"/>
                    </w:rPr>
                  </w:pPr>
                  <w:r>
                    <w:rPr>
                      <w:noProof/>
                      <w:color w:val="17365D" w:themeColor="text2" w:themeShade="BF"/>
                      <w:lang w:val="en-GB" w:eastAsia="en-GB"/>
                    </w:rPr>
                    <w:drawing>
                      <wp:inline distT="0" distB="0" distL="0" distR="0" wp14:anchorId="316453C6" wp14:editId="70EEB250">
                        <wp:extent cx="2292919" cy="195262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98982" cy="1957788"/>
                                </a:xfrm>
                                <a:prstGeom prst="rect">
                                  <a:avLst/>
                                </a:prstGeom>
                                <a:noFill/>
                              </pic:spPr>
                            </pic:pic>
                          </a:graphicData>
                        </a:graphic>
                      </wp:inline>
                    </w:drawing>
                  </w:r>
                </w:p>
              </w:tc>
            </w:tr>
            <w:tr w:rsidR="000D5AD4" w:rsidTr="005E50D7">
              <w:trPr>
                <w:cantSplit/>
                <w:trHeight w:val="213"/>
              </w:trPr>
              <w:tc>
                <w:tcPr>
                  <w:tcW w:w="8295" w:type="dxa"/>
                  <w:gridSpan w:val="2"/>
                </w:tcPr>
                <w:p w:rsidR="000D5AD4" w:rsidRPr="00A37195" w:rsidRDefault="000D5AD4" w:rsidP="00CA1ED8">
                  <w:pPr>
                    <w:keepNext/>
                    <w:spacing w:after="60"/>
                    <w:rPr>
                      <w:color w:val="17365D" w:themeColor="text2" w:themeShade="BF"/>
                      <w:lang w:val="en-GB"/>
                    </w:rPr>
                  </w:pPr>
                  <w:r w:rsidRPr="008E4BA1">
                    <w:rPr>
                      <w:color w:val="17365D" w:themeColor="text2" w:themeShade="BF"/>
                      <w:sz w:val="16"/>
                      <w:szCs w:val="16"/>
                      <w:lang w:val="en-GB"/>
                    </w:rPr>
                    <w:t>Source: The World Bank (2014).</w:t>
                  </w:r>
                </w:p>
              </w:tc>
            </w:tr>
            <w:tr w:rsidR="000D5AD4" w:rsidTr="005E50D7">
              <w:trPr>
                <w:cantSplit/>
              </w:trPr>
              <w:tc>
                <w:tcPr>
                  <w:tcW w:w="4150" w:type="dxa"/>
                  <w:vAlign w:val="center"/>
                </w:tcPr>
                <w:p w:rsidR="000D5AD4" w:rsidRPr="00A37195" w:rsidRDefault="000D5AD4" w:rsidP="00CA1ED8">
                  <w:pPr>
                    <w:keepNext/>
                    <w:spacing w:before="120" w:after="120"/>
                    <w:jc w:val="center"/>
                    <w:rPr>
                      <w:color w:val="17365D" w:themeColor="text2" w:themeShade="BF"/>
                      <w:lang w:val="en-GB"/>
                    </w:rPr>
                  </w:pPr>
                  <w:r>
                    <w:rPr>
                      <w:noProof/>
                      <w:color w:val="17365D" w:themeColor="text2" w:themeShade="BF"/>
                      <w:lang w:val="en-GB" w:eastAsia="en-GB"/>
                    </w:rPr>
                    <w:drawing>
                      <wp:inline distT="0" distB="0" distL="0" distR="0" wp14:anchorId="103B89AC" wp14:editId="571D4075">
                        <wp:extent cx="2388376" cy="20193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390442" cy="2021046"/>
                                </a:xfrm>
                                <a:prstGeom prst="rect">
                                  <a:avLst/>
                                </a:prstGeom>
                                <a:noFill/>
                              </pic:spPr>
                            </pic:pic>
                          </a:graphicData>
                        </a:graphic>
                      </wp:inline>
                    </w:drawing>
                  </w:r>
                </w:p>
              </w:tc>
              <w:tc>
                <w:tcPr>
                  <w:tcW w:w="4145" w:type="dxa"/>
                  <w:vAlign w:val="center"/>
                </w:tcPr>
                <w:p w:rsidR="000D5AD4" w:rsidRPr="00A37195" w:rsidRDefault="000D5AD4" w:rsidP="0099155F">
                  <w:pPr>
                    <w:keepNext/>
                    <w:spacing w:before="120" w:after="120"/>
                    <w:ind w:left="-169"/>
                    <w:jc w:val="center"/>
                    <w:rPr>
                      <w:color w:val="17365D" w:themeColor="text2" w:themeShade="BF"/>
                      <w:lang w:val="en-GB"/>
                    </w:rPr>
                  </w:pPr>
                  <w:r>
                    <w:rPr>
                      <w:noProof/>
                      <w:color w:val="17365D" w:themeColor="text2" w:themeShade="BF"/>
                      <w:lang w:val="en-GB" w:eastAsia="en-GB"/>
                    </w:rPr>
                    <w:drawing>
                      <wp:inline distT="0" distB="0" distL="0" distR="0" wp14:anchorId="183EB275" wp14:editId="3850DFD6">
                        <wp:extent cx="2366112" cy="2039348"/>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380597" cy="2051833"/>
                                </a:xfrm>
                                <a:prstGeom prst="rect">
                                  <a:avLst/>
                                </a:prstGeom>
                                <a:noFill/>
                              </pic:spPr>
                            </pic:pic>
                          </a:graphicData>
                        </a:graphic>
                      </wp:inline>
                    </w:drawing>
                  </w:r>
                </w:p>
              </w:tc>
            </w:tr>
            <w:tr w:rsidR="000D5AD4" w:rsidTr="005E50D7">
              <w:trPr>
                <w:cantSplit/>
              </w:trPr>
              <w:tc>
                <w:tcPr>
                  <w:tcW w:w="8295" w:type="dxa"/>
                  <w:gridSpan w:val="2"/>
                  <w:vAlign w:val="center"/>
                </w:tcPr>
                <w:p w:rsidR="000D5AD4" w:rsidRPr="00A37195" w:rsidRDefault="000D5AD4" w:rsidP="00CA1ED8">
                  <w:pPr>
                    <w:keepNext/>
                    <w:spacing w:after="60"/>
                    <w:rPr>
                      <w:color w:val="17365D" w:themeColor="text2" w:themeShade="BF"/>
                      <w:lang w:val="en-GB"/>
                    </w:rPr>
                  </w:pPr>
                  <w:r w:rsidRPr="008E4BA1">
                    <w:rPr>
                      <w:color w:val="17365D" w:themeColor="text2" w:themeShade="BF"/>
                      <w:sz w:val="16"/>
                      <w:szCs w:val="16"/>
                      <w:lang w:val="en-GB"/>
                    </w:rPr>
                    <w:t>Source: EC (2014).</w:t>
                  </w:r>
                </w:p>
              </w:tc>
            </w:tr>
          </w:tbl>
          <w:p w:rsidR="000D5AD4" w:rsidRPr="00F73868" w:rsidRDefault="000D5AD4" w:rsidP="00896494">
            <w:pPr>
              <w:spacing w:before="120" w:after="120"/>
              <w:jc w:val="both"/>
              <w:rPr>
                <w:color w:val="17365D" w:themeColor="text2" w:themeShade="BF"/>
                <w:lang w:val="en-GB"/>
              </w:rPr>
            </w:pPr>
          </w:p>
        </w:tc>
      </w:tr>
      <w:tr w:rsidR="000D5AD4" w:rsidRPr="006B77BF" w:rsidTr="002607F2">
        <w:trPr>
          <w:trHeight w:val="758"/>
        </w:trPr>
        <w:tc>
          <w:tcPr>
            <w:tcW w:w="721" w:type="pct"/>
            <w:tcBorders>
              <w:right w:val="nil"/>
            </w:tcBorders>
            <w:shd w:val="clear" w:color="auto" w:fill="D9D9D9" w:themeFill="background1" w:themeFillShade="D9"/>
          </w:tcPr>
          <w:p w:rsidR="000D5AD4" w:rsidRDefault="000D5AD4" w:rsidP="00AC3A2A">
            <w:pPr>
              <w:rPr>
                <w:b/>
                <w:color w:val="17365D" w:themeColor="text2" w:themeShade="BF"/>
                <w:lang w:val="en-GB"/>
              </w:rPr>
            </w:pPr>
            <w:r>
              <w:rPr>
                <w:b/>
                <w:color w:val="17365D" w:themeColor="text2" w:themeShade="BF"/>
                <w:lang w:val="en-GB"/>
              </w:rPr>
              <w:t>References</w:t>
            </w:r>
          </w:p>
        </w:tc>
        <w:tc>
          <w:tcPr>
            <w:tcW w:w="652" w:type="pct"/>
            <w:tcBorders>
              <w:right w:val="nil"/>
            </w:tcBorders>
            <w:shd w:val="clear" w:color="auto" w:fill="F2F2F2" w:themeFill="background1" w:themeFillShade="F2"/>
          </w:tcPr>
          <w:p w:rsidR="000D5AD4" w:rsidRDefault="000D5AD4" w:rsidP="00896494">
            <w:pPr>
              <w:spacing w:before="120" w:after="120"/>
              <w:jc w:val="both"/>
            </w:pPr>
          </w:p>
        </w:tc>
        <w:tc>
          <w:tcPr>
            <w:tcW w:w="3627" w:type="pct"/>
            <w:gridSpan w:val="2"/>
            <w:tcBorders>
              <w:left w:val="nil"/>
            </w:tcBorders>
            <w:shd w:val="clear" w:color="auto" w:fill="F2F2F2" w:themeFill="background1" w:themeFillShade="F2"/>
          </w:tcPr>
          <w:p w:rsidR="005936E6" w:rsidRPr="005936E6" w:rsidRDefault="0084724E" w:rsidP="003559C2">
            <w:pPr>
              <w:spacing w:before="120" w:after="120"/>
              <w:jc w:val="both"/>
              <w:rPr>
                <w:rStyle w:val="Hyperlink"/>
                <w:sz w:val="18"/>
                <w:szCs w:val="18"/>
              </w:rPr>
            </w:pPr>
            <w:hyperlink r:id="rId42" w:history="1">
              <w:r w:rsidR="005936E6" w:rsidRPr="005936E6">
                <w:rPr>
                  <w:rStyle w:val="Hyperlink"/>
                  <w:sz w:val="18"/>
                  <w:szCs w:val="18"/>
                </w:rPr>
                <w:t>http://www.traceca-org.org/fileadmin/fm-dam/TAREP/65ta/Master_Plan/MPA9.1UA.pdf</w:t>
              </w:r>
            </w:hyperlink>
            <w:r w:rsidR="005936E6" w:rsidRPr="005936E6">
              <w:rPr>
                <w:rStyle w:val="Hyperlink"/>
                <w:sz w:val="18"/>
                <w:szCs w:val="18"/>
              </w:rPr>
              <w:t xml:space="preserve"> </w:t>
            </w:r>
          </w:p>
          <w:p w:rsidR="003559C2" w:rsidRPr="00067884" w:rsidRDefault="0084724E" w:rsidP="003559C2">
            <w:pPr>
              <w:spacing w:before="120" w:after="120"/>
              <w:jc w:val="both"/>
              <w:rPr>
                <w:rStyle w:val="Hyperlink"/>
                <w:sz w:val="18"/>
                <w:szCs w:val="18"/>
              </w:rPr>
            </w:pPr>
            <w:hyperlink r:id="rId43" w:history="1">
              <w:r w:rsidR="003559C2" w:rsidRPr="00067884">
                <w:rPr>
                  <w:rStyle w:val="Hyperlink"/>
                  <w:sz w:val="18"/>
                  <w:szCs w:val="18"/>
                </w:rPr>
                <w:t>http://ec.europa.eu/transport/themes/international/studies/doc/2015-06-eastern-partnership-regional-transport-study.pdf</w:t>
              </w:r>
            </w:hyperlink>
            <w:r w:rsidR="003559C2" w:rsidRPr="00067884">
              <w:rPr>
                <w:rStyle w:val="Hyperlink"/>
                <w:sz w:val="18"/>
                <w:szCs w:val="18"/>
              </w:rPr>
              <w:t xml:space="preserve"> </w:t>
            </w:r>
          </w:p>
          <w:p w:rsidR="000D5AD4" w:rsidRDefault="0084724E" w:rsidP="00896494">
            <w:pPr>
              <w:spacing w:before="120" w:after="120"/>
              <w:jc w:val="both"/>
              <w:rPr>
                <w:color w:val="17365D" w:themeColor="text2" w:themeShade="BF"/>
                <w:sz w:val="18"/>
                <w:szCs w:val="18"/>
              </w:rPr>
            </w:pPr>
            <w:hyperlink r:id="rId44" w:history="1">
              <w:r w:rsidR="000D5AD4" w:rsidRPr="002607F2">
                <w:rPr>
                  <w:rStyle w:val="Hyperlink"/>
                  <w:sz w:val="18"/>
                  <w:szCs w:val="18"/>
                </w:rPr>
                <w:t>http://trt.serverlet.com/EaP/login.php</w:t>
              </w:r>
            </w:hyperlink>
            <w:r w:rsidR="000D5AD4" w:rsidRPr="002607F2">
              <w:rPr>
                <w:color w:val="17365D" w:themeColor="text2" w:themeShade="BF"/>
                <w:sz w:val="18"/>
                <w:szCs w:val="18"/>
              </w:rPr>
              <w:t xml:space="preserve"> </w:t>
            </w:r>
          </w:p>
          <w:p w:rsidR="00CC51F6" w:rsidRDefault="0084724E" w:rsidP="00896494">
            <w:pPr>
              <w:spacing w:before="120" w:after="120"/>
              <w:jc w:val="both"/>
              <w:rPr>
                <w:color w:val="17365D" w:themeColor="text2" w:themeShade="BF"/>
                <w:sz w:val="18"/>
                <w:szCs w:val="18"/>
              </w:rPr>
            </w:pPr>
            <w:hyperlink r:id="rId45" w:history="1">
              <w:r w:rsidR="00CC51F6" w:rsidRPr="0028080E">
                <w:rPr>
                  <w:rStyle w:val="Hyperlink"/>
                  <w:sz w:val="18"/>
                  <w:szCs w:val="18"/>
                </w:rPr>
                <w:t>http://www.ukrstat.gov.ua/</w:t>
              </w:r>
            </w:hyperlink>
            <w:r w:rsidR="00CC51F6">
              <w:rPr>
                <w:color w:val="17365D" w:themeColor="text2" w:themeShade="BF"/>
                <w:sz w:val="18"/>
                <w:szCs w:val="18"/>
              </w:rPr>
              <w:t xml:space="preserve"> </w:t>
            </w:r>
          </w:p>
          <w:p w:rsidR="00502718" w:rsidRDefault="0084724E" w:rsidP="00896494">
            <w:pPr>
              <w:spacing w:before="120" w:after="120"/>
              <w:jc w:val="both"/>
              <w:rPr>
                <w:color w:val="17365D" w:themeColor="text2" w:themeShade="BF"/>
                <w:sz w:val="18"/>
                <w:szCs w:val="18"/>
              </w:rPr>
            </w:pPr>
            <w:hyperlink r:id="rId46" w:history="1">
              <w:r w:rsidR="00502718" w:rsidRPr="0028080E">
                <w:rPr>
                  <w:rStyle w:val="Hyperlink"/>
                  <w:sz w:val="18"/>
                  <w:szCs w:val="18"/>
                </w:rPr>
                <w:t>http://knoema.com/atlas/Ukraine/topics/Transportation/Road-transport/Motor-vehicles-per-1000-people</w:t>
              </w:r>
            </w:hyperlink>
            <w:r w:rsidR="00502718">
              <w:rPr>
                <w:color w:val="17365D" w:themeColor="text2" w:themeShade="BF"/>
                <w:sz w:val="18"/>
                <w:szCs w:val="18"/>
              </w:rPr>
              <w:t xml:space="preserve"> </w:t>
            </w:r>
          </w:p>
          <w:p w:rsidR="00596E0C" w:rsidRPr="005B46C6" w:rsidRDefault="0084724E" w:rsidP="00596E0C">
            <w:pPr>
              <w:spacing w:before="120" w:after="120"/>
              <w:jc w:val="both"/>
              <w:rPr>
                <w:rStyle w:val="Hyperlink"/>
                <w:sz w:val="18"/>
                <w:szCs w:val="18"/>
              </w:rPr>
            </w:pPr>
            <w:hyperlink r:id="rId47" w:history="1">
              <w:r w:rsidR="00596E0C" w:rsidRPr="005B46C6">
                <w:rPr>
                  <w:rStyle w:val="Hyperlink"/>
                  <w:sz w:val="18"/>
                  <w:szCs w:val="18"/>
                </w:rPr>
                <w:t>http://ec.europa.eu/eurostat/web/products-datasets/-/enpr_transp</w:t>
              </w:r>
            </w:hyperlink>
          </w:p>
          <w:p w:rsidR="00981968" w:rsidRDefault="0084724E" w:rsidP="00896494">
            <w:pPr>
              <w:spacing w:before="120" w:after="120"/>
              <w:jc w:val="both"/>
              <w:rPr>
                <w:color w:val="17365D" w:themeColor="text2" w:themeShade="BF"/>
                <w:sz w:val="18"/>
                <w:szCs w:val="18"/>
              </w:rPr>
            </w:pPr>
            <w:hyperlink r:id="rId48" w:history="1">
              <w:r w:rsidR="00981968" w:rsidRPr="0028080E">
                <w:rPr>
                  <w:rStyle w:val="Hyperlink"/>
                  <w:sz w:val="18"/>
                  <w:szCs w:val="18"/>
                </w:rPr>
                <w:t>http://w3.unece.org/PXWeb2015/pxweb/en/STAT/STAT__40-TRTRANS__01-TRACCIDENTS/01_en_TRAccprofile_r.px/table/tableViewLayout1/?rxid=a1761ca4-5d1e-43a5-a6f6-e83a08189ba4</w:t>
              </w:r>
            </w:hyperlink>
            <w:r w:rsidR="00981968">
              <w:rPr>
                <w:color w:val="17365D" w:themeColor="text2" w:themeShade="BF"/>
                <w:sz w:val="18"/>
                <w:szCs w:val="18"/>
              </w:rPr>
              <w:t xml:space="preserve"> </w:t>
            </w:r>
          </w:p>
          <w:p w:rsidR="00931662" w:rsidRDefault="0084724E" w:rsidP="00896494">
            <w:pPr>
              <w:spacing w:before="120" w:after="120"/>
              <w:jc w:val="both"/>
              <w:rPr>
                <w:color w:val="17365D" w:themeColor="text2" w:themeShade="BF"/>
                <w:sz w:val="18"/>
                <w:szCs w:val="18"/>
              </w:rPr>
            </w:pPr>
            <w:hyperlink r:id="rId49" w:history="1">
              <w:r w:rsidR="00931662" w:rsidRPr="0028080E">
                <w:rPr>
                  <w:rStyle w:val="Hyperlink"/>
                  <w:sz w:val="18"/>
                  <w:szCs w:val="18"/>
                </w:rPr>
                <w:t>https://www.cia.gov/library/publications/the-world-factbook/geos/up.html</w:t>
              </w:r>
            </w:hyperlink>
            <w:r w:rsidR="00931662">
              <w:rPr>
                <w:color w:val="17365D" w:themeColor="text2" w:themeShade="BF"/>
                <w:sz w:val="18"/>
                <w:szCs w:val="18"/>
              </w:rPr>
              <w:t xml:space="preserve"> </w:t>
            </w:r>
          </w:p>
          <w:p w:rsidR="00771D1F" w:rsidRDefault="0084724E" w:rsidP="00896494">
            <w:pPr>
              <w:spacing w:before="120" w:after="120"/>
              <w:jc w:val="both"/>
              <w:rPr>
                <w:color w:val="17365D" w:themeColor="text2" w:themeShade="BF"/>
                <w:sz w:val="18"/>
                <w:szCs w:val="18"/>
              </w:rPr>
            </w:pPr>
            <w:hyperlink r:id="rId50" w:history="1">
              <w:r w:rsidR="00771D1F" w:rsidRPr="0028080E">
                <w:rPr>
                  <w:rStyle w:val="Hyperlink"/>
                  <w:sz w:val="18"/>
                  <w:szCs w:val="18"/>
                </w:rPr>
                <w:t>http://stats.oecd.org/</w:t>
              </w:r>
            </w:hyperlink>
            <w:r w:rsidR="00771D1F">
              <w:rPr>
                <w:color w:val="17365D" w:themeColor="text2" w:themeShade="BF"/>
                <w:sz w:val="18"/>
                <w:szCs w:val="18"/>
              </w:rPr>
              <w:t xml:space="preserve"> </w:t>
            </w:r>
          </w:p>
          <w:p w:rsidR="000D5AD4" w:rsidRDefault="0084724E" w:rsidP="00EE6415">
            <w:pPr>
              <w:spacing w:before="120" w:after="120"/>
              <w:jc w:val="both"/>
              <w:rPr>
                <w:rStyle w:val="Hyperlink"/>
                <w:sz w:val="18"/>
                <w:szCs w:val="18"/>
              </w:rPr>
            </w:pPr>
            <w:hyperlink r:id="rId51" w:history="1">
              <w:r w:rsidR="000D5AD4" w:rsidRPr="003E547A">
                <w:rPr>
                  <w:rStyle w:val="Hyperlink"/>
                  <w:sz w:val="18"/>
                  <w:szCs w:val="18"/>
                </w:rPr>
                <w:t>http://databank.worldbank.org/data/reports.aspx?source=world-development-indicators</w:t>
              </w:r>
            </w:hyperlink>
          </w:p>
          <w:p w:rsidR="000D5AD4" w:rsidRDefault="0084724E" w:rsidP="00EE6415">
            <w:pPr>
              <w:spacing w:before="120" w:after="120"/>
              <w:jc w:val="both"/>
              <w:rPr>
                <w:rStyle w:val="Hyperlink"/>
                <w:sz w:val="18"/>
                <w:szCs w:val="18"/>
              </w:rPr>
            </w:pPr>
            <w:hyperlink r:id="rId52" w:history="1">
              <w:r w:rsidR="000D5AD4" w:rsidRPr="00F65FA6">
                <w:rPr>
                  <w:rStyle w:val="Hyperlink"/>
                  <w:sz w:val="18"/>
                  <w:szCs w:val="18"/>
                </w:rPr>
                <w:t>http://www.tradingeconomics.com/ukraine/government-debt-to-gdp</w:t>
              </w:r>
            </w:hyperlink>
          </w:p>
          <w:p w:rsidR="000D5AD4" w:rsidRDefault="0084724E" w:rsidP="00896494">
            <w:pPr>
              <w:spacing w:before="120" w:after="120"/>
              <w:jc w:val="both"/>
              <w:rPr>
                <w:rStyle w:val="Hyperlink"/>
                <w:sz w:val="18"/>
                <w:szCs w:val="18"/>
              </w:rPr>
            </w:pPr>
            <w:hyperlink r:id="rId53" w:history="1">
              <w:r w:rsidR="000D5AD4" w:rsidRPr="00F65FA6">
                <w:rPr>
                  <w:rStyle w:val="Hyperlink"/>
                  <w:sz w:val="18"/>
                  <w:szCs w:val="18"/>
                </w:rPr>
                <w:t>http://trade.ec.europa.eu/doclib/docs/2006/september/tradoc_113459.pdf</w:t>
              </w:r>
            </w:hyperlink>
          </w:p>
          <w:p w:rsidR="000D5AD4" w:rsidRDefault="0084724E" w:rsidP="00896494">
            <w:pPr>
              <w:spacing w:before="120" w:after="120"/>
              <w:jc w:val="both"/>
            </w:pPr>
            <w:hyperlink r:id="rId54" w:history="1">
              <w:r w:rsidR="000D5AD4" w:rsidRPr="00F65FA6">
                <w:rPr>
                  <w:rStyle w:val="Hyperlink"/>
                  <w:sz w:val="18"/>
                  <w:szCs w:val="18"/>
                </w:rPr>
                <w:t>http://wits.worldbank.org/CountryProfile/en/Country/UKR/Year/2014/Summary</w:t>
              </w:r>
            </w:hyperlink>
          </w:p>
          <w:p w:rsidR="00414991" w:rsidRDefault="0084724E" w:rsidP="00896494">
            <w:pPr>
              <w:spacing w:before="120" w:after="120"/>
              <w:jc w:val="both"/>
              <w:rPr>
                <w:color w:val="17365D" w:themeColor="text2" w:themeShade="BF"/>
                <w:sz w:val="18"/>
                <w:szCs w:val="18"/>
              </w:rPr>
            </w:pPr>
            <w:hyperlink r:id="rId55" w:history="1">
              <w:r w:rsidR="00414991" w:rsidRPr="00713DA3">
                <w:rPr>
                  <w:rStyle w:val="Hyperlink"/>
                  <w:sz w:val="18"/>
                  <w:szCs w:val="18"/>
                </w:rPr>
                <w:t>http://mtu.gov.ua/files/for_investors/Transport%20strategy%20of%20Ukraine%20until%202020.pdf</w:t>
              </w:r>
            </w:hyperlink>
            <w:r w:rsidR="00414991">
              <w:rPr>
                <w:color w:val="17365D" w:themeColor="text2" w:themeShade="BF"/>
                <w:sz w:val="18"/>
                <w:szCs w:val="18"/>
              </w:rPr>
              <w:t xml:space="preserve"> </w:t>
            </w:r>
          </w:p>
          <w:p w:rsidR="00DE176D" w:rsidRDefault="0084724E" w:rsidP="00896494">
            <w:pPr>
              <w:spacing w:before="120" w:after="120"/>
              <w:jc w:val="both"/>
              <w:rPr>
                <w:color w:val="17365D" w:themeColor="text2" w:themeShade="BF"/>
                <w:sz w:val="18"/>
                <w:szCs w:val="18"/>
              </w:rPr>
            </w:pPr>
            <w:hyperlink r:id="rId56" w:history="1">
              <w:r w:rsidR="00DE176D" w:rsidRPr="00713DA3">
                <w:rPr>
                  <w:rStyle w:val="Hyperlink"/>
                  <w:sz w:val="18"/>
                  <w:szCs w:val="18"/>
                </w:rPr>
                <w:t>http://www.un.org.ua/images/UkraineRecoveryPeace_A4_Vol2_Eng_rev4.pdf</w:t>
              </w:r>
            </w:hyperlink>
            <w:r w:rsidR="00DE176D">
              <w:rPr>
                <w:color w:val="17365D" w:themeColor="text2" w:themeShade="BF"/>
                <w:sz w:val="18"/>
                <w:szCs w:val="18"/>
              </w:rPr>
              <w:t xml:space="preserve"> </w:t>
            </w:r>
          </w:p>
          <w:p w:rsidR="004E4773" w:rsidRDefault="0084724E" w:rsidP="00896494">
            <w:pPr>
              <w:spacing w:before="120" w:after="120"/>
              <w:jc w:val="both"/>
              <w:rPr>
                <w:color w:val="17365D" w:themeColor="text2" w:themeShade="BF"/>
                <w:sz w:val="18"/>
                <w:szCs w:val="18"/>
              </w:rPr>
            </w:pPr>
            <w:hyperlink r:id="rId57" w:anchor="id-2.3UkraineRoadNetwork-RoadsectorreforminUkraine" w:history="1">
              <w:r w:rsidR="004E4773" w:rsidRPr="00713DA3">
                <w:rPr>
                  <w:rStyle w:val="Hyperlink"/>
                  <w:sz w:val="18"/>
                  <w:szCs w:val="18"/>
                </w:rPr>
                <w:t>http://dlca.logcluster.org/display/public/DLCA/2.3+Ukraine+Road+Network;jsessionid=024CC32E70B4D58270BFA356525C3AE3#id-2.3UkraineRoadNetwork-RoadsectorreforminUkraine</w:t>
              </w:r>
            </w:hyperlink>
            <w:r w:rsidR="004E4773">
              <w:rPr>
                <w:color w:val="17365D" w:themeColor="text2" w:themeShade="BF"/>
                <w:sz w:val="18"/>
                <w:szCs w:val="18"/>
              </w:rPr>
              <w:t xml:space="preserve"> </w:t>
            </w:r>
          </w:p>
          <w:p w:rsidR="004E4773" w:rsidRDefault="0084724E" w:rsidP="00896494">
            <w:pPr>
              <w:spacing w:before="120" w:after="120"/>
              <w:jc w:val="both"/>
              <w:rPr>
                <w:color w:val="17365D" w:themeColor="text2" w:themeShade="BF"/>
                <w:sz w:val="18"/>
                <w:szCs w:val="18"/>
              </w:rPr>
            </w:pPr>
            <w:hyperlink r:id="rId58" w:history="1">
              <w:r w:rsidR="00B51D2A" w:rsidRPr="00713DA3">
                <w:rPr>
                  <w:rStyle w:val="Hyperlink"/>
                  <w:sz w:val="18"/>
                  <w:szCs w:val="18"/>
                </w:rPr>
                <w:t>https://webgate.ec.europa.eu/europeaid/online-services/index.cfm?ADSSChck=1455285276488&amp;do=publi.detPUB&amp;searchtype=QS&amp;orderby=upd&amp;orderbyad=Desc&amp;nbPubliList=15&amp;page=2&amp;aoref=137801</w:t>
              </w:r>
            </w:hyperlink>
            <w:r w:rsidR="00B51D2A">
              <w:rPr>
                <w:color w:val="17365D" w:themeColor="text2" w:themeShade="BF"/>
                <w:sz w:val="18"/>
                <w:szCs w:val="18"/>
              </w:rPr>
              <w:t xml:space="preserve"> </w:t>
            </w:r>
          </w:p>
          <w:p w:rsidR="00404A49" w:rsidRDefault="0084724E" w:rsidP="00896494">
            <w:pPr>
              <w:spacing w:before="120" w:after="120"/>
              <w:jc w:val="both"/>
              <w:rPr>
                <w:color w:val="17365D" w:themeColor="text2" w:themeShade="BF"/>
                <w:sz w:val="18"/>
                <w:szCs w:val="18"/>
              </w:rPr>
            </w:pPr>
            <w:hyperlink r:id="rId59" w:history="1">
              <w:r w:rsidR="00404A49" w:rsidRPr="00646769">
                <w:rPr>
                  <w:rStyle w:val="Hyperlink"/>
                  <w:sz w:val="18"/>
                  <w:szCs w:val="18"/>
                </w:rPr>
                <w:t>http://www.worldbank.org/content/dam/Worldbank/document/Ukraine-Snapshot.pdf</w:t>
              </w:r>
            </w:hyperlink>
            <w:r w:rsidR="00404A49">
              <w:rPr>
                <w:color w:val="17365D" w:themeColor="text2" w:themeShade="BF"/>
                <w:sz w:val="18"/>
                <w:szCs w:val="18"/>
              </w:rPr>
              <w:t xml:space="preserve"> </w:t>
            </w:r>
          </w:p>
          <w:p w:rsidR="002254D3" w:rsidRDefault="0084724E" w:rsidP="00896494">
            <w:pPr>
              <w:spacing w:before="120" w:after="120"/>
              <w:jc w:val="both"/>
              <w:rPr>
                <w:color w:val="17365D" w:themeColor="text2" w:themeShade="BF"/>
                <w:sz w:val="18"/>
                <w:szCs w:val="18"/>
              </w:rPr>
            </w:pPr>
            <w:hyperlink r:id="rId60" w:history="1">
              <w:r w:rsidR="002254D3" w:rsidRPr="00646769">
                <w:rPr>
                  <w:rStyle w:val="Hyperlink"/>
                  <w:sz w:val="18"/>
                  <w:szCs w:val="18"/>
                </w:rPr>
                <w:t>http://www-wds.worldbank.org/external/default/WDSContentServer/WDSP/ECA/2015/09/24/090224b0830fe3ea/1_0/Rendered/PDF/Project0Inform0nt0Project000P149322.pdf</w:t>
              </w:r>
            </w:hyperlink>
            <w:r w:rsidR="002254D3">
              <w:rPr>
                <w:color w:val="17365D" w:themeColor="text2" w:themeShade="BF"/>
                <w:sz w:val="18"/>
                <w:szCs w:val="18"/>
              </w:rPr>
              <w:t xml:space="preserve"> </w:t>
            </w:r>
          </w:p>
          <w:p w:rsidR="006B77BF" w:rsidRPr="006B77BF" w:rsidRDefault="0084724E" w:rsidP="006B77BF">
            <w:pPr>
              <w:spacing w:before="120" w:after="120"/>
              <w:jc w:val="both"/>
              <w:rPr>
                <w:color w:val="17365D" w:themeColor="text2" w:themeShade="BF"/>
                <w:sz w:val="18"/>
                <w:szCs w:val="18"/>
              </w:rPr>
            </w:pPr>
            <w:hyperlink r:id="rId61" w:history="1">
              <w:r w:rsidR="006B77BF" w:rsidRPr="006B77BF">
                <w:rPr>
                  <w:rStyle w:val="Hyperlink"/>
                  <w:sz w:val="18"/>
                  <w:szCs w:val="18"/>
                </w:rPr>
                <w:t>http://databank.worldbank.org/data/reports.aspx?source=joint-external-debt-hub</w:t>
              </w:r>
            </w:hyperlink>
            <w:r w:rsidR="00273159">
              <w:rPr>
                <w:color w:val="17365D" w:themeColor="text2" w:themeShade="BF"/>
                <w:sz w:val="18"/>
                <w:szCs w:val="18"/>
              </w:rPr>
              <w:t xml:space="preserve"> </w:t>
            </w:r>
          </w:p>
          <w:p w:rsidR="006B77BF" w:rsidRDefault="0084724E" w:rsidP="006B77BF">
            <w:pPr>
              <w:spacing w:before="120" w:after="120"/>
              <w:jc w:val="both"/>
              <w:rPr>
                <w:rStyle w:val="Hyperlink"/>
                <w:sz w:val="18"/>
                <w:szCs w:val="18"/>
              </w:rPr>
            </w:pPr>
            <w:hyperlink r:id="rId62" w:history="1">
              <w:r w:rsidR="006B77BF" w:rsidRPr="00CA360C">
                <w:rPr>
                  <w:rStyle w:val="Hyperlink"/>
                  <w:sz w:val="18"/>
                  <w:szCs w:val="18"/>
                </w:rPr>
                <w:t>http://www.jedh.org/jedh_home.html</w:t>
              </w:r>
            </w:hyperlink>
          </w:p>
          <w:p w:rsidR="004F6AD2" w:rsidRPr="005B2DF1" w:rsidRDefault="0084724E" w:rsidP="006B77BF">
            <w:pPr>
              <w:spacing w:before="120" w:after="120"/>
              <w:jc w:val="both"/>
              <w:rPr>
                <w:color w:val="17365D" w:themeColor="text2" w:themeShade="BF"/>
                <w:sz w:val="18"/>
                <w:szCs w:val="18"/>
              </w:rPr>
            </w:pPr>
            <w:hyperlink r:id="rId63" w:history="1">
              <w:r w:rsidR="004F6AD2" w:rsidRPr="005B2DF1">
                <w:rPr>
                  <w:rStyle w:val="Hyperlink"/>
                  <w:sz w:val="18"/>
                  <w:szCs w:val="18"/>
                </w:rPr>
                <w:t>http://www.ukravtodor.gov.ua/uploads/files/2015-04-21-05-53-50-angl-11.01.2013.pdf</w:t>
              </w:r>
            </w:hyperlink>
            <w:r w:rsidR="004F6AD2" w:rsidRPr="005B2DF1">
              <w:rPr>
                <w:color w:val="17365D" w:themeColor="text2" w:themeShade="BF"/>
                <w:sz w:val="18"/>
                <w:szCs w:val="18"/>
              </w:rPr>
              <w:t xml:space="preserve"> </w:t>
            </w:r>
          </w:p>
          <w:p w:rsidR="004F6AD2" w:rsidRPr="005B2DF1" w:rsidRDefault="0084724E" w:rsidP="006B77BF">
            <w:pPr>
              <w:spacing w:before="120" w:after="120"/>
              <w:jc w:val="both"/>
              <w:rPr>
                <w:color w:val="17365D" w:themeColor="text2" w:themeShade="BF"/>
                <w:sz w:val="18"/>
                <w:szCs w:val="18"/>
              </w:rPr>
            </w:pPr>
            <w:hyperlink r:id="rId64" w:history="1">
              <w:r w:rsidR="004F6AD2" w:rsidRPr="005B2DF1">
                <w:rPr>
                  <w:rStyle w:val="Hyperlink"/>
                  <w:sz w:val="18"/>
                  <w:szCs w:val="18"/>
                </w:rPr>
                <w:t>http://www.traceca-org.org/fileadmin/fm-dam/Investment_Forum/101208_UKR%20country%20report.pdf</w:t>
              </w:r>
            </w:hyperlink>
            <w:r w:rsidR="004F6AD2" w:rsidRPr="005B2DF1">
              <w:rPr>
                <w:color w:val="17365D" w:themeColor="text2" w:themeShade="BF"/>
                <w:sz w:val="18"/>
                <w:szCs w:val="18"/>
              </w:rPr>
              <w:t xml:space="preserve"> </w:t>
            </w:r>
          </w:p>
          <w:p w:rsidR="003D7BB3" w:rsidRPr="005B2DF1" w:rsidRDefault="0084724E" w:rsidP="006B77BF">
            <w:pPr>
              <w:spacing w:before="120" w:after="120"/>
              <w:jc w:val="both"/>
              <w:rPr>
                <w:color w:val="17365D" w:themeColor="text2" w:themeShade="BF"/>
                <w:sz w:val="18"/>
                <w:szCs w:val="18"/>
              </w:rPr>
            </w:pPr>
            <w:hyperlink r:id="rId65" w:history="1">
              <w:r w:rsidR="003D7BB3" w:rsidRPr="005B2DF1">
                <w:rPr>
                  <w:rStyle w:val="Hyperlink"/>
                  <w:sz w:val="18"/>
                  <w:szCs w:val="18"/>
                </w:rPr>
                <w:t>http://www.adb.org/sites/default/files/publication/31216/rail-infrastructure-tariffs-mongolia.pdf</w:t>
              </w:r>
            </w:hyperlink>
            <w:r w:rsidR="003D7BB3" w:rsidRPr="005B2DF1">
              <w:rPr>
                <w:color w:val="17365D" w:themeColor="text2" w:themeShade="BF"/>
                <w:sz w:val="18"/>
                <w:szCs w:val="18"/>
              </w:rPr>
              <w:t xml:space="preserve"> </w:t>
            </w:r>
          </w:p>
          <w:p w:rsidR="005D5D6D" w:rsidRPr="005B2DF1" w:rsidRDefault="0084724E" w:rsidP="006B77BF">
            <w:pPr>
              <w:spacing w:before="120" w:after="120"/>
              <w:jc w:val="both"/>
              <w:rPr>
                <w:color w:val="17365D" w:themeColor="text2" w:themeShade="BF"/>
                <w:sz w:val="18"/>
                <w:szCs w:val="18"/>
              </w:rPr>
            </w:pPr>
            <w:hyperlink r:id="rId66" w:history="1">
              <w:r w:rsidR="005D5D6D" w:rsidRPr="005B2DF1">
                <w:rPr>
                  <w:rStyle w:val="Hyperlink"/>
                  <w:sz w:val="18"/>
                  <w:szCs w:val="18"/>
                </w:rPr>
                <w:t>http://voxukraine.org/2015/10/19/ukrzaliznytsias-new-tariff-policy-how-to-find-a-balance-with-the-national-economy/</w:t>
              </w:r>
            </w:hyperlink>
            <w:r w:rsidR="005D5D6D" w:rsidRPr="005B2DF1">
              <w:rPr>
                <w:color w:val="17365D" w:themeColor="text2" w:themeShade="BF"/>
                <w:sz w:val="18"/>
                <w:szCs w:val="18"/>
              </w:rPr>
              <w:t xml:space="preserve"> </w:t>
            </w:r>
          </w:p>
          <w:p w:rsidR="0017648C" w:rsidRPr="005B2DF1" w:rsidRDefault="0084724E" w:rsidP="006B77BF">
            <w:pPr>
              <w:spacing w:before="120" w:after="120"/>
              <w:jc w:val="both"/>
              <w:rPr>
                <w:color w:val="17365D" w:themeColor="text2" w:themeShade="BF"/>
                <w:sz w:val="18"/>
                <w:szCs w:val="18"/>
              </w:rPr>
            </w:pPr>
            <w:hyperlink r:id="rId67" w:history="1">
              <w:r w:rsidR="0017648C" w:rsidRPr="005B2DF1">
                <w:rPr>
                  <w:rStyle w:val="Hyperlink"/>
                  <w:sz w:val="18"/>
                  <w:szCs w:val="18"/>
                </w:rPr>
                <w:t>http://www.en.cfts.org.ua/articles/why_vessel_calls_at_ukrainian_ports_are_the_most_expensive_in_the_world</w:t>
              </w:r>
            </w:hyperlink>
            <w:r w:rsidR="0017648C" w:rsidRPr="005B2DF1">
              <w:rPr>
                <w:color w:val="17365D" w:themeColor="text2" w:themeShade="BF"/>
                <w:sz w:val="18"/>
                <w:szCs w:val="18"/>
              </w:rPr>
              <w:t xml:space="preserve"> </w:t>
            </w:r>
          </w:p>
          <w:p w:rsidR="00141552" w:rsidRPr="005B2DF1" w:rsidRDefault="0084724E" w:rsidP="006B77BF">
            <w:pPr>
              <w:spacing w:before="120" w:after="120"/>
              <w:jc w:val="both"/>
              <w:rPr>
                <w:color w:val="17365D" w:themeColor="text2" w:themeShade="BF"/>
                <w:sz w:val="18"/>
                <w:szCs w:val="18"/>
              </w:rPr>
            </w:pPr>
            <w:hyperlink r:id="rId68" w:history="1">
              <w:r w:rsidR="00141552" w:rsidRPr="005B2DF1">
                <w:rPr>
                  <w:rStyle w:val="Hyperlink"/>
                  <w:sz w:val="18"/>
                  <w:szCs w:val="18"/>
                </w:rPr>
                <w:t>http://eu.prostir.ua/files/1322828388877/28_11_common%20avia%20space_PP_eng_final%20.pdf</w:t>
              </w:r>
            </w:hyperlink>
            <w:r w:rsidR="00141552" w:rsidRPr="005B2DF1">
              <w:rPr>
                <w:color w:val="17365D" w:themeColor="text2" w:themeShade="BF"/>
                <w:sz w:val="18"/>
                <w:szCs w:val="18"/>
              </w:rPr>
              <w:t xml:space="preserve"> </w:t>
            </w:r>
          </w:p>
          <w:p w:rsidR="00332C16" w:rsidRPr="00CA360C" w:rsidRDefault="0084724E" w:rsidP="006B77BF">
            <w:pPr>
              <w:spacing w:before="120" w:after="120"/>
              <w:jc w:val="both"/>
              <w:rPr>
                <w:color w:val="17365D" w:themeColor="text2" w:themeShade="BF"/>
                <w:sz w:val="18"/>
                <w:szCs w:val="18"/>
              </w:rPr>
            </w:pPr>
            <w:hyperlink r:id="rId69" w:history="1">
              <w:r w:rsidR="00332C16" w:rsidRPr="005B2DF1">
                <w:rPr>
                  <w:rStyle w:val="Hyperlink"/>
                  <w:sz w:val="18"/>
                  <w:szCs w:val="18"/>
                </w:rPr>
                <w:t>http://mtu.gov.ua/files/Zakypivli/Waterways%20Presentation%20the%20Netherlands%20Conference.pdf</w:t>
              </w:r>
            </w:hyperlink>
            <w:r w:rsidR="00332C16">
              <w:rPr>
                <w:color w:val="17365D" w:themeColor="text2" w:themeShade="BF"/>
                <w:sz w:val="18"/>
                <w:szCs w:val="18"/>
              </w:rPr>
              <w:t xml:space="preserve"> </w:t>
            </w:r>
          </w:p>
        </w:tc>
      </w:tr>
      <w:tr w:rsidR="00601EAB" w:rsidRPr="0084724E" w:rsidTr="00601EAB">
        <w:trPr>
          <w:trHeight w:val="454"/>
        </w:trPr>
        <w:tc>
          <w:tcPr>
            <w:tcW w:w="5000" w:type="pct"/>
            <w:gridSpan w:val="4"/>
            <w:tcBorders>
              <w:top w:val="nil"/>
              <w:bottom w:val="nil"/>
            </w:tcBorders>
            <w:shd w:val="clear" w:color="auto" w:fill="17365D" w:themeFill="text2" w:themeFillShade="BF"/>
          </w:tcPr>
          <w:p w:rsidR="00F11CA3" w:rsidRPr="0005035E" w:rsidRDefault="00F11CA3" w:rsidP="00F11CA3">
            <w:pPr>
              <w:rPr>
                <w:b/>
                <w:bCs/>
                <w:sz w:val="18"/>
                <w:szCs w:val="18"/>
                <w:lang w:val="en-GB"/>
              </w:rPr>
            </w:pPr>
            <w:r w:rsidRPr="0005035E">
              <w:rPr>
                <w:b/>
                <w:bCs/>
                <w:sz w:val="18"/>
                <w:szCs w:val="18"/>
                <w:lang w:val="en-GB"/>
              </w:rPr>
              <w:t>This document has been prepared by the IDEA II project.</w:t>
            </w:r>
          </w:p>
          <w:p w:rsidR="00F11CA3" w:rsidRPr="0005035E" w:rsidRDefault="00F11CA3" w:rsidP="00F11CA3">
            <w:pPr>
              <w:rPr>
                <w:b/>
                <w:bCs/>
                <w:sz w:val="18"/>
                <w:szCs w:val="18"/>
                <w:lang w:val="en-GB"/>
              </w:rPr>
            </w:pPr>
            <w:r w:rsidRPr="0005035E">
              <w:rPr>
                <w:b/>
                <w:bCs/>
                <w:sz w:val="18"/>
                <w:szCs w:val="18"/>
                <w:lang w:val="en-GB"/>
              </w:rPr>
              <w:t xml:space="preserve">The content of this document does not reflect the official opinion of the European Union. </w:t>
            </w:r>
          </w:p>
          <w:p w:rsidR="00601EAB" w:rsidRPr="00CF36C7" w:rsidRDefault="00F11CA3" w:rsidP="00F11CA3">
            <w:pPr>
              <w:rPr>
                <w:sz w:val="18"/>
                <w:szCs w:val="18"/>
                <w:lang w:val="en-US"/>
              </w:rPr>
            </w:pPr>
            <w:r w:rsidRPr="0005035E">
              <w:rPr>
                <w:b/>
                <w:bCs/>
                <w:sz w:val="18"/>
                <w:szCs w:val="18"/>
                <w:lang w:val="en-GB"/>
              </w:rPr>
              <w:t>Responsibility for the information and views here expressed lies entirely with the author(s).</w:t>
            </w:r>
          </w:p>
        </w:tc>
      </w:tr>
    </w:tbl>
    <w:p w:rsidR="00DC6CEC" w:rsidRPr="001724C6" w:rsidRDefault="00DC6CEC" w:rsidP="00DC6CEC">
      <w:pPr>
        <w:rPr>
          <w:lang w:val="en-US"/>
        </w:rPr>
      </w:pPr>
    </w:p>
    <w:sectPr w:rsidR="00DC6CEC" w:rsidRPr="001724C6" w:rsidSect="00F73868">
      <w:headerReference w:type="even" r:id="rId70"/>
      <w:headerReference w:type="default" r:id="rId71"/>
      <w:footerReference w:type="even" r:id="rId72"/>
      <w:footerReference w:type="default" r:id="rId73"/>
      <w:headerReference w:type="first" r:id="rId74"/>
      <w:footerReference w:type="first" r:id="rId75"/>
      <w:pgSz w:w="11906" w:h="16838"/>
      <w:pgMar w:top="360" w:right="1134" w:bottom="180" w:left="1134" w:header="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088" w:rsidRDefault="00C55088" w:rsidP="00F73868">
      <w:pPr>
        <w:spacing w:after="0" w:line="240" w:lineRule="auto"/>
      </w:pPr>
      <w:r>
        <w:separator/>
      </w:r>
    </w:p>
  </w:endnote>
  <w:endnote w:type="continuationSeparator" w:id="0">
    <w:p w:rsidR="00C55088" w:rsidRDefault="00C55088" w:rsidP="00F73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2DB" w:rsidRDefault="00C152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2DB" w:rsidRDefault="00C152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2DB" w:rsidRDefault="00C15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088" w:rsidRDefault="00C55088" w:rsidP="00F73868">
      <w:pPr>
        <w:spacing w:after="0" w:line="240" w:lineRule="auto"/>
      </w:pPr>
      <w:r>
        <w:separator/>
      </w:r>
    </w:p>
  </w:footnote>
  <w:footnote w:type="continuationSeparator" w:id="0">
    <w:p w:rsidR="00C55088" w:rsidRDefault="00C55088" w:rsidP="00F73868">
      <w:pPr>
        <w:spacing w:after="0" w:line="240" w:lineRule="auto"/>
      </w:pPr>
      <w:r>
        <w:continuationSeparator/>
      </w:r>
    </w:p>
  </w:footnote>
  <w:footnote w:id="1">
    <w:p w:rsidR="00C152DB" w:rsidRPr="00363B45" w:rsidRDefault="00C152DB" w:rsidP="00280DDC">
      <w:pPr>
        <w:pStyle w:val="FootnoteText"/>
        <w:rPr>
          <w:lang w:val="en-US"/>
        </w:rPr>
      </w:pPr>
      <w:r>
        <w:rPr>
          <w:rStyle w:val="FootnoteReference"/>
        </w:rPr>
        <w:footnoteRef/>
      </w:r>
      <w:r w:rsidRPr="0084724E">
        <w:rPr>
          <w:lang w:val="en-GB"/>
        </w:rPr>
        <w:t xml:space="preserve"> </w:t>
      </w:r>
      <w:r>
        <w:rPr>
          <w:lang w:val="en-US"/>
        </w:rPr>
        <w:t>The length of Ukrainian section of the Danube is 160km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2DB" w:rsidRDefault="00C152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2DB" w:rsidRDefault="00C152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2DB" w:rsidRDefault="00C152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7B93"/>
    <w:multiLevelType w:val="hybridMultilevel"/>
    <w:tmpl w:val="FC3C12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2862E1"/>
    <w:multiLevelType w:val="hybridMultilevel"/>
    <w:tmpl w:val="4FC0CA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4B04E3"/>
    <w:multiLevelType w:val="hybridMultilevel"/>
    <w:tmpl w:val="5A84EB68"/>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3">
    <w:nsid w:val="0E4F1F1D"/>
    <w:multiLevelType w:val="hybridMultilevel"/>
    <w:tmpl w:val="BF7EB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17914CD"/>
    <w:multiLevelType w:val="hybridMultilevel"/>
    <w:tmpl w:val="62886E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974C51"/>
    <w:multiLevelType w:val="hybridMultilevel"/>
    <w:tmpl w:val="27265762"/>
    <w:lvl w:ilvl="0" w:tplc="04100001">
      <w:start w:val="1"/>
      <w:numFmt w:val="bullet"/>
      <w:lvlText w:val=""/>
      <w:lvlJc w:val="left"/>
      <w:pPr>
        <w:ind w:left="1068" w:hanging="360"/>
      </w:pPr>
      <w:rPr>
        <w:rFonts w:ascii="Symbol" w:hAnsi="Symbol"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6">
    <w:nsid w:val="141646D6"/>
    <w:multiLevelType w:val="hybridMultilevel"/>
    <w:tmpl w:val="F3C43AD0"/>
    <w:lvl w:ilvl="0" w:tplc="038A2438">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14BC1B81"/>
    <w:multiLevelType w:val="hybridMultilevel"/>
    <w:tmpl w:val="A14A44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7E905FC"/>
    <w:multiLevelType w:val="hybridMultilevel"/>
    <w:tmpl w:val="66BA7774"/>
    <w:lvl w:ilvl="0" w:tplc="04100001">
      <w:start w:val="1"/>
      <w:numFmt w:val="bullet"/>
      <w:lvlText w:val=""/>
      <w:lvlJc w:val="left"/>
      <w:pPr>
        <w:ind w:left="1068" w:hanging="360"/>
      </w:pPr>
      <w:rPr>
        <w:rFonts w:ascii="Symbol" w:hAnsi="Symbol"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9">
    <w:nsid w:val="18AA57AA"/>
    <w:multiLevelType w:val="hybridMultilevel"/>
    <w:tmpl w:val="CB249F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C00EE9"/>
    <w:multiLevelType w:val="hybridMultilevel"/>
    <w:tmpl w:val="68F618D4"/>
    <w:lvl w:ilvl="0" w:tplc="040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B462DF"/>
    <w:multiLevelType w:val="hybridMultilevel"/>
    <w:tmpl w:val="A7F61CC6"/>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12">
    <w:nsid w:val="1D5D1E65"/>
    <w:multiLevelType w:val="hybridMultilevel"/>
    <w:tmpl w:val="5BA06B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2F71530"/>
    <w:multiLevelType w:val="hybridMultilevel"/>
    <w:tmpl w:val="F3103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52523D0"/>
    <w:multiLevelType w:val="hybridMultilevel"/>
    <w:tmpl w:val="F3C43AD0"/>
    <w:lvl w:ilvl="0" w:tplc="038A2438">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nsid w:val="263B61AB"/>
    <w:multiLevelType w:val="hybridMultilevel"/>
    <w:tmpl w:val="52A03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6A25AEB"/>
    <w:multiLevelType w:val="hybridMultilevel"/>
    <w:tmpl w:val="70B2B872"/>
    <w:lvl w:ilvl="0" w:tplc="04100001">
      <w:start w:val="1"/>
      <w:numFmt w:val="bullet"/>
      <w:lvlText w:val=""/>
      <w:lvlJc w:val="left"/>
      <w:pPr>
        <w:ind w:left="1068" w:hanging="360"/>
      </w:pPr>
      <w:rPr>
        <w:rFonts w:ascii="Symbol" w:hAnsi="Symbol"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17">
    <w:nsid w:val="277A32DC"/>
    <w:multiLevelType w:val="hybridMultilevel"/>
    <w:tmpl w:val="BEFC75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A86E8B"/>
    <w:multiLevelType w:val="hybridMultilevel"/>
    <w:tmpl w:val="1042F2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2D11191B"/>
    <w:multiLevelType w:val="hybridMultilevel"/>
    <w:tmpl w:val="F3C43AD0"/>
    <w:lvl w:ilvl="0" w:tplc="038A2438">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nsid w:val="2DE71FFA"/>
    <w:multiLevelType w:val="hybridMultilevel"/>
    <w:tmpl w:val="CDB412B8"/>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21">
    <w:nsid w:val="2E386792"/>
    <w:multiLevelType w:val="hybridMultilevel"/>
    <w:tmpl w:val="4470E6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32C9765C"/>
    <w:multiLevelType w:val="multilevel"/>
    <w:tmpl w:val="0866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3A50734"/>
    <w:multiLevelType w:val="hybridMultilevel"/>
    <w:tmpl w:val="174C0DBA"/>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24">
    <w:nsid w:val="3B236DCB"/>
    <w:multiLevelType w:val="hybridMultilevel"/>
    <w:tmpl w:val="D312E7F4"/>
    <w:lvl w:ilvl="0" w:tplc="E2AEC77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3D785C64"/>
    <w:multiLevelType w:val="hybridMultilevel"/>
    <w:tmpl w:val="614ADE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F21096A"/>
    <w:multiLevelType w:val="hybridMultilevel"/>
    <w:tmpl w:val="8F52A6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F514D1A"/>
    <w:multiLevelType w:val="hybridMultilevel"/>
    <w:tmpl w:val="281E89DE"/>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28">
    <w:nsid w:val="402A5DEC"/>
    <w:multiLevelType w:val="hybridMultilevel"/>
    <w:tmpl w:val="A300BC58"/>
    <w:lvl w:ilvl="0" w:tplc="246455F8">
      <w:start w:val="2"/>
      <w:numFmt w:val="bullet"/>
      <w:lvlText w:val="-"/>
      <w:lvlJc w:val="left"/>
      <w:pPr>
        <w:ind w:left="720" w:hanging="360"/>
      </w:pPr>
      <w:rPr>
        <w:rFonts w:ascii="Times New Roman" w:eastAsia="Times New Roman" w:hAnsi="Times New Roman" w:hint="default"/>
        <w:color w:val="1C1C1C"/>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4D0ABB"/>
    <w:multiLevelType w:val="hybridMultilevel"/>
    <w:tmpl w:val="23CEF3A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42847F4A"/>
    <w:multiLevelType w:val="hybridMultilevel"/>
    <w:tmpl w:val="18783B5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2AB4EEB"/>
    <w:multiLevelType w:val="hybridMultilevel"/>
    <w:tmpl w:val="9C1668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6E030DB"/>
    <w:multiLevelType w:val="hybridMultilevel"/>
    <w:tmpl w:val="915AA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7844401"/>
    <w:multiLevelType w:val="hybridMultilevel"/>
    <w:tmpl w:val="37E24E66"/>
    <w:lvl w:ilvl="0" w:tplc="04100001">
      <w:start w:val="1"/>
      <w:numFmt w:val="bullet"/>
      <w:lvlText w:val=""/>
      <w:lvlJc w:val="left"/>
      <w:pPr>
        <w:ind w:left="1068" w:hanging="360"/>
      </w:pPr>
      <w:rPr>
        <w:rFonts w:ascii="Symbol" w:hAnsi="Symbol"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34">
    <w:nsid w:val="48FA742C"/>
    <w:multiLevelType w:val="hybridMultilevel"/>
    <w:tmpl w:val="188628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4A32221A"/>
    <w:multiLevelType w:val="hybridMultilevel"/>
    <w:tmpl w:val="E57EBB0E"/>
    <w:lvl w:ilvl="0" w:tplc="04100001">
      <w:start w:val="1"/>
      <w:numFmt w:val="bullet"/>
      <w:lvlText w:val=""/>
      <w:lvlJc w:val="left"/>
      <w:pPr>
        <w:ind w:left="720" w:hanging="360"/>
      </w:pPr>
      <w:rPr>
        <w:rFonts w:ascii="Symbol" w:hAnsi="Symbol" w:hint="default"/>
      </w:rPr>
    </w:lvl>
    <w:lvl w:ilvl="1" w:tplc="81BCA3AA">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4D06120F"/>
    <w:multiLevelType w:val="hybridMultilevel"/>
    <w:tmpl w:val="ECD8AF50"/>
    <w:lvl w:ilvl="0" w:tplc="04100001">
      <w:start w:val="1"/>
      <w:numFmt w:val="bullet"/>
      <w:lvlText w:val=""/>
      <w:lvlJc w:val="left"/>
      <w:pPr>
        <w:ind w:left="1068" w:hanging="360"/>
      </w:pPr>
      <w:rPr>
        <w:rFonts w:ascii="Symbol" w:hAnsi="Symbol"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37">
    <w:nsid w:val="4D0C7A56"/>
    <w:multiLevelType w:val="hybridMultilevel"/>
    <w:tmpl w:val="1FB607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4E9874C7"/>
    <w:multiLevelType w:val="hybridMultilevel"/>
    <w:tmpl w:val="739464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4ED62F7D"/>
    <w:multiLevelType w:val="hybridMultilevel"/>
    <w:tmpl w:val="F7E25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50F34F5E"/>
    <w:multiLevelType w:val="hybridMultilevel"/>
    <w:tmpl w:val="0848F5D8"/>
    <w:lvl w:ilvl="0" w:tplc="040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574F4563"/>
    <w:multiLevelType w:val="hybridMultilevel"/>
    <w:tmpl w:val="5F6E7652"/>
    <w:lvl w:ilvl="0" w:tplc="04100001">
      <w:start w:val="1"/>
      <w:numFmt w:val="bullet"/>
      <w:lvlText w:val=""/>
      <w:lvlJc w:val="left"/>
      <w:pPr>
        <w:ind w:left="720" w:hanging="360"/>
      </w:pPr>
      <w:rPr>
        <w:rFonts w:ascii="Symbol" w:hAnsi="Symbol" w:hint="default"/>
      </w:rPr>
    </w:lvl>
    <w:lvl w:ilvl="1" w:tplc="81BCA3AA">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5E274DB7"/>
    <w:multiLevelType w:val="hybridMultilevel"/>
    <w:tmpl w:val="6882AA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601B2A6B"/>
    <w:multiLevelType w:val="hybridMultilevel"/>
    <w:tmpl w:val="F3C43AD0"/>
    <w:lvl w:ilvl="0" w:tplc="038A2438">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4">
    <w:nsid w:val="61BC348B"/>
    <w:multiLevelType w:val="hybridMultilevel"/>
    <w:tmpl w:val="74FC4F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02E61A1"/>
    <w:multiLevelType w:val="hybridMultilevel"/>
    <w:tmpl w:val="952AF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0507DF8"/>
    <w:multiLevelType w:val="hybridMultilevel"/>
    <w:tmpl w:val="F190D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8AC3038"/>
    <w:multiLevelType w:val="hybridMultilevel"/>
    <w:tmpl w:val="38B04738"/>
    <w:lvl w:ilvl="0" w:tplc="01B4A4F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D43ABB"/>
    <w:multiLevelType w:val="hybridMultilevel"/>
    <w:tmpl w:val="CB3E8560"/>
    <w:lvl w:ilvl="0" w:tplc="81BCA3AA">
      <w:start w:val="1"/>
      <w:numFmt w:val="bullet"/>
      <w:lvlText w:val=""/>
      <w:lvlJc w:val="left"/>
      <w:pPr>
        <w:ind w:left="720" w:hanging="360"/>
      </w:pPr>
      <w:rPr>
        <w:rFonts w:ascii="Symbol" w:hAnsi="Symbol" w:hint="default"/>
      </w:rPr>
    </w:lvl>
    <w:lvl w:ilvl="1" w:tplc="81BCA3AA">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2"/>
  </w:num>
  <w:num w:numId="2">
    <w:abstractNumId w:val="9"/>
  </w:num>
  <w:num w:numId="3">
    <w:abstractNumId w:val="15"/>
  </w:num>
  <w:num w:numId="4">
    <w:abstractNumId w:val="4"/>
  </w:num>
  <w:num w:numId="5">
    <w:abstractNumId w:val="3"/>
  </w:num>
  <w:num w:numId="6">
    <w:abstractNumId w:val="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0"/>
  </w:num>
  <w:num w:numId="10">
    <w:abstractNumId w:val="11"/>
  </w:num>
  <w:num w:numId="11">
    <w:abstractNumId w:val="2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9"/>
  </w:num>
  <w:num w:numId="23">
    <w:abstractNumId w:val="45"/>
  </w:num>
  <w:num w:numId="24">
    <w:abstractNumId w:val="12"/>
  </w:num>
  <w:num w:numId="25">
    <w:abstractNumId w:val="26"/>
  </w:num>
  <w:num w:numId="26">
    <w:abstractNumId w:val="30"/>
  </w:num>
  <w:num w:numId="27">
    <w:abstractNumId w:val="41"/>
  </w:num>
  <w:num w:numId="28">
    <w:abstractNumId w:val="48"/>
  </w:num>
  <w:num w:numId="29">
    <w:abstractNumId w:val="35"/>
  </w:num>
  <w:num w:numId="30">
    <w:abstractNumId w:val="1"/>
  </w:num>
  <w:num w:numId="31">
    <w:abstractNumId w:val="38"/>
  </w:num>
  <w:num w:numId="32">
    <w:abstractNumId w:val="13"/>
  </w:num>
  <w:num w:numId="33">
    <w:abstractNumId w:val="7"/>
  </w:num>
  <w:num w:numId="34">
    <w:abstractNumId w:val="31"/>
  </w:num>
  <w:num w:numId="35">
    <w:abstractNumId w:val="34"/>
  </w:num>
  <w:num w:numId="36">
    <w:abstractNumId w:val="39"/>
  </w:num>
  <w:num w:numId="37">
    <w:abstractNumId w:val="37"/>
  </w:num>
  <w:num w:numId="38">
    <w:abstractNumId w:val="32"/>
  </w:num>
  <w:num w:numId="39">
    <w:abstractNumId w:val="25"/>
  </w:num>
  <w:num w:numId="40">
    <w:abstractNumId w:val="24"/>
  </w:num>
  <w:num w:numId="41">
    <w:abstractNumId w:val="21"/>
  </w:num>
  <w:num w:numId="42">
    <w:abstractNumId w:val="18"/>
  </w:num>
  <w:num w:numId="43">
    <w:abstractNumId w:val="46"/>
  </w:num>
  <w:num w:numId="44">
    <w:abstractNumId w:val="28"/>
  </w:num>
  <w:num w:numId="45">
    <w:abstractNumId w:val="47"/>
  </w:num>
  <w:num w:numId="46">
    <w:abstractNumId w:val="44"/>
  </w:num>
  <w:num w:numId="47">
    <w:abstractNumId w:val="22"/>
  </w:num>
  <w:num w:numId="48">
    <w:abstractNumId w:val="40"/>
  </w:num>
  <w:num w:numId="49">
    <w:abstractNumId w:val="17"/>
  </w:num>
  <w:num w:numId="5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 Ashraf Hamed">
    <w15:presenceInfo w15:providerId="None" w15:userId="Dr Ashraf Hamed"/>
  </w15:person>
  <w15:person w15:author="Проскура Елена Александровна">
    <w15:presenceInfo w15:providerId="AD" w15:userId="S-1-5-21-1454471165-261903793-839522115-22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F62C60"/>
    <w:rsid w:val="000032A8"/>
    <w:rsid w:val="00005706"/>
    <w:rsid w:val="0001157C"/>
    <w:rsid w:val="00014B04"/>
    <w:rsid w:val="000158F8"/>
    <w:rsid w:val="000170BD"/>
    <w:rsid w:val="00020E97"/>
    <w:rsid w:val="0002103B"/>
    <w:rsid w:val="0002296B"/>
    <w:rsid w:val="0002333F"/>
    <w:rsid w:val="000316E6"/>
    <w:rsid w:val="000442B0"/>
    <w:rsid w:val="00047E52"/>
    <w:rsid w:val="0005479F"/>
    <w:rsid w:val="000601DF"/>
    <w:rsid w:val="0006188A"/>
    <w:rsid w:val="00065B02"/>
    <w:rsid w:val="000732A8"/>
    <w:rsid w:val="000744F2"/>
    <w:rsid w:val="00080249"/>
    <w:rsid w:val="000804F4"/>
    <w:rsid w:val="00081569"/>
    <w:rsid w:val="00086A65"/>
    <w:rsid w:val="0008718C"/>
    <w:rsid w:val="00091E82"/>
    <w:rsid w:val="00095D13"/>
    <w:rsid w:val="0009793F"/>
    <w:rsid w:val="000A0F42"/>
    <w:rsid w:val="000A2F04"/>
    <w:rsid w:val="000A6D48"/>
    <w:rsid w:val="000B37AC"/>
    <w:rsid w:val="000C0245"/>
    <w:rsid w:val="000C0B4A"/>
    <w:rsid w:val="000C46CB"/>
    <w:rsid w:val="000C7231"/>
    <w:rsid w:val="000D0503"/>
    <w:rsid w:val="000D0CB1"/>
    <w:rsid w:val="000D3C3D"/>
    <w:rsid w:val="000D5AD4"/>
    <w:rsid w:val="000D727F"/>
    <w:rsid w:val="000D7A0C"/>
    <w:rsid w:val="000E2BA1"/>
    <w:rsid w:val="000F047F"/>
    <w:rsid w:val="00104FBC"/>
    <w:rsid w:val="00105F2D"/>
    <w:rsid w:val="00106B93"/>
    <w:rsid w:val="001113F6"/>
    <w:rsid w:val="001126FC"/>
    <w:rsid w:val="00113059"/>
    <w:rsid w:val="001171B2"/>
    <w:rsid w:val="00120A36"/>
    <w:rsid w:val="00121FD2"/>
    <w:rsid w:val="00125CBE"/>
    <w:rsid w:val="001316DB"/>
    <w:rsid w:val="001334E6"/>
    <w:rsid w:val="00134C67"/>
    <w:rsid w:val="00141552"/>
    <w:rsid w:val="00141A8E"/>
    <w:rsid w:val="0014427B"/>
    <w:rsid w:val="00144E2C"/>
    <w:rsid w:val="00145A25"/>
    <w:rsid w:val="00145BF3"/>
    <w:rsid w:val="00151912"/>
    <w:rsid w:val="001554BA"/>
    <w:rsid w:val="00156D1A"/>
    <w:rsid w:val="00162DEC"/>
    <w:rsid w:val="00166124"/>
    <w:rsid w:val="00170D8E"/>
    <w:rsid w:val="00171481"/>
    <w:rsid w:val="001724C6"/>
    <w:rsid w:val="00174F8E"/>
    <w:rsid w:val="0017648C"/>
    <w:rsid w:val="00176C22"/>
    <w:rsid w:val="001774BA"/>
    <w:rsid w:val="00182618"/>
    <w:rsid w:val="00182B5D"/>
    <w:rsid w:val="00187604"/>
    <w:rsid w:val="001909A7"/>
    <w:rsid w:val="001911B4"/>
    <w:rsid w:val="00191375"/>
    <w:rsid w:val="00191AAF"/>
    <w:rsid w:val="001923CF"/>
    <w:rsid w:val="00194628"/>
    <w:rsid w:val="00195E6B"/>
    <w:rsid w:val="001A47DE"/>
    <w:rsid w:val="001A52CE"/>
    <w:rsid w:val="001A68B1"/>
    <w:rsid w:val="001A7535"/>
    <w:rsid w:val="001B5C48"/>
    <w:rsid w:val="001B77F8"/>
    <w:rsid w:val="001D13FA"/>
    <w:rsid w:val="001D18CD"/>
    <w:rsid w:val="001E2957"/>
    <w:rsid w:val="001E367C"/>
    <w:rsid w:val="001F4B84"/>
    <w:rsid w:val="001F53D6"/>
    <w:rsid w:val="001F60BC"/>
    <w:rsid w:val="001F6CA7"/>
    <w:rsid w:val="00200B33"/>
    <w:rsid w:val="0020135C"/>
    <w:rsid w:val="00205C66"/>
    <w:rsid w:val="0020685D"/>
    <w:rsid w:val="002254D3"/>
    <w:rsid w:val="00230961"/>
    <w:rsid w:val="00230F36"/>
    <w:rsid w:val="002351FA"/>
    <w:rsid w:val="00235DFD"/>
    <w:rsid w:val="00237497"/>
    <w:rsid w:val="00244C80"/>
    <w:rsid w:val="0025590B"/>
    <w:rsid w:val="00260369"/>
    <w:rsid w:val="002607F2"/>
    <w:rsid w:val="00264586"/>
    <w:rsid w:val="0026755A"/>
    <w:rsid w:val="00271B4A"/>
    <w:rsid w:val="00273159"/>
    <w:rsid w:val="00273C75"/>
    <w:rsid w:val="002768B5"/>
    <w:rsid w:val="00277751"/>
    <w:rsid w:val="00280DDC"/>
    <w:rsid w:val="002829C1"/>
    <w:rsid w:val="00291538"/>
    <w:rsid w:val="002946DC"/>
    <w:rsid w:val="0029554F"/>
    <w:rsid w:val="002A022D"/>
    <w:rsid w:val="002A74C9"/>
    <w:rsid w:val="002B02F3"/>
    <w:rsid w:val="002B3DEE"/>
    <w:rsid w:val="002B6F12"/>
    <w:rsid w:val="002C23CE"/>
    <w:rsid w:val="002C69D4"/>
    <w:rsid w:val="002C7814"/>
    <w:rsid w:val="002D7A24"/>
    <w:rsid w:val="002E2EA8"/>
    <w:rsid w:val="002E347C"/>
    <w:rsid w:val="002E3F5C"/>
    <w:rsid w:val="002F0924"/>
    <w:rsid w:val="0030377F"/>
    <w:rsid w:val="00304961"/>
    <w:rsid w:val="00305218"/>
    <w:rsid w:val="00313E0B"/>
    <w:rsid w:val="003146A1"/>
    <w:rsid w:val="00320134"/>
    <w:rsid w:val="00325C38"/>
    <w:rsid w:val="00330676"/>
    <w:rsid w:val="0033211D"/>
    <w:rsid w:val="00332C16"/>
    <w:rsid w:val="00340594"/>
    <w:rsid w:val="00343966"/>
    <w:rsid w:val="00353580"/>
    <w:rsid w:val="003559C2"/>
    <w:rsid w:val="00355A14"/>
    <w:rsid w:val="00360639"/>
    <w:rsid w:val="00373BC5"/>
    <w:rsid w:val="00376C79"/>
    <w:rsid w:val="00381B9D"/>
    <w:rsid w:val="003847AF"/>
    <w:rsid w:val="00384A9E"/>
    <w:rsid w:val="0039474F"/>
    <w:rsid w:val="003950F0"/>
    <w:rsid w:val="003A000E"/>
    <w:rsid w:val="003A1341"/>
    <w:rsid w:val="003B2F71"/>
    <w:rsid w:val="003B504D"/>
    <w:rsid w:val="003B6A9D"/>
    <w:rsid w:val="003C0E0B"/>
    <w:rsid w:val="003C1144"/>
    <w:rsid w:val="003C320A"/>
    <w:rsid w:val="003D463A"/>
    <w:rsid w:val="003D7BB3"/>
    <w:rsid w:val="003E07E0"/>
    <w:rsid w:val="003E323D"/>
    <w:rsid w:val="003E4C61"/>
    <w:rsid w:val="003E694F"/>
    <w:rsid w:val="003F0640"/>
    <w:rsid w:val="003F09D2"/>
    <w:rsid w:val="003F1718"/>
    <w:rsid w:val="003F1F85"/>
    <w:rsid w:val="003F5EF3"/>
    <w:rsid w:val="00404A49"/>
    <w:rsid w:val="0041376C"/>
    <w:rsid w:val="00414991"/>
    <w:rsid w:val="0041782D"/>
    <w:rsid w:val="0042626C"/>
    <w:rsid w:val="00427406"/>
    <w:rsid w:val="004277F4"/>
    <w:rsid w:val="00435458"/>
    <w:rsid w:val="004368D4"/>
    <w:rsid w:val="004402A2"/>
    <w:rsid w:val="00442602"/>
    <w:rsid w:val="00457283"/>
    <w:rsid w:val="00461E38"/>
    <w:rsid w:val="004707A0"/>
    <w:rsid w:val="004709FF"/>
    <w:rsid w:val="00473F3F"/>
    <w:rsid w:val="00480F14"/>
    <w:rsid w:val="00491A2E"/>
    <w:rsid w:val="004A3EBB"/>
    <w:rsid w:val="004B45F2"/>
    <w:rsid w:val="004C0387"/>
    <w:rsid w:val="004C4265"/>
    <w:rsid w:val="004C463F"/>
    <w:rsid w:val="004C470C"/>
    <w:rsid w:val="004C5215"/>
    <w:rsid w:val="004C53EA"/>
    <w:rsid w:val="004D0510"/>
    <w:rsid w:val="004D5311"/>
    <w:rsid w:val="004D563D"/>
    <w:rsid w:val="004E16FD"/>
    <w:rsid w:val="004E4773"/>
    <w:rsid w:val="004E6E2A"/>
    <w:rsid w:val="004E78CB"/>
    <w:rsid w:val="004F6AD2"/>
    <w:rsid w:val="00502718"/>
    <w:rsid w:val="00516855"/>
    <w:rsid w:val="0052107A"/>
    <w:rsid w:val="0052617C"/>
    <w:rsid w:val="00541E02"/>
    <w:rsid w:val="00544A1A"/>
    <w:rsid w:val="0056197F"/>
    <w:rsid w:val="00564BCF"/>
    <w:rsid w:val="00570A1C"/>
    <w:rsid w:val="00571730"/>
    <w:rsid w:val="00573933"/>
    <w:rsid w:val="00573B9C"/>
    <w:rsid w:val="00574154"/>
    <w:rsid w:val="005827A2"/>
    <w:rsid w:val="00583C29"/>
    <w:rsid w:val="00583E39"/>
    <w:rsid w:val="005867D9"/>
    <w:rsid w:val="005925B8"/>
    <w:rsid w:val="00593081"/>
    <w:rsid w:val="005936E6"/>
    <w:rsid w:val="00595708"/>
    <w:rsid w:val="00596E0C"/>
    <w:rsid w:val="005A383B"/>
    <w:rsid w:val="005A675B"/>
    <w:rsid w:val="005B1101"/>
    <w:rsid w:val="005B2DF1"/>
    <w:rsid w:val="005C3BB5"/>
    <w:rsid w:val="005C67CA"/>
    <w:rsid w:val="005C73B0"/>
    <w:rsid w:val="005D5D6D"/>
    <w:rsid w:val="005D774C"/>
    <w:rsid w:val="005E4A74"/>
    <w:rsid w:val="005E50D7"/>
    <w:rsid w:val="005E582C"/>
    <w:rsid w:val="005F1897"/>
    <w:rsid w:val="005F3B9D"/>
    <w:rsid w:val="005F4F4B"/>
    <w:rsid w:val="00601EAB"/>
    <w:rsid w:val="00602B32"/>
    <w:rsid w:val="006068A6"/>
    <w:rsid w:val="00606B4C"/>
    <w:rsid w:val="00611FD9"/>
    <w:rsid w:val="00617B3B"/>
    <w:rsid w:val="00622187"/>
    <w:rsid w:val="00634081"/>
    <w:rsid w:val="00634930"/>
    <w:rsid w:val="00640BF0"/>
    <w:rsid w:val="00651D86"/>
    <w:rsid w:val="00655E18"/>
    <w:rsid w:val="00656B55"/>
    <w:rsid w:val="00661427"/>
    <w:rsid w:val="00670F9B"/>
    <w:rsid w:val="00675FCC"/>
    <w:rsid w:val="00682BE2"/>
    <w:rsid w:val="00685527"/>
    <w:rsid w:val="00686EEA"/>
    <w:rsid w:val="00692B78"/>
    <w:rsid w:val="006936A8"/>
    <w:rsid w:val="006A057E"/>
    <w:rsid w:val="006A5461"/>
    <w:rsid w:val="006B025B"/>
    <w:rsid w:val="006B77BF"/>
    <w:rsid w:val="006C06BB"/>
    <w:rsid w:val="006C0802"/>
    <w:rsid w:val="006C5210"/>
    <w:rsid w:val="006C7D4F"/>
    <w:rsid w:val="006E44A3"/>
    <w:rsid w:val="006E575F"/>
    <w:rsid w:val="006E5AF6"/>
    <w:rsid w:val="006F06FE"/>
    <w:rsid w:val="006F4A39"/>
    <w:rsid w:val="006F6C97"/>
    <w:rsid w:val="00705878"/>
    <w:rsid w:val="0070629A"/>
    <w:rsid w:val="00712E30"/>
    <w:rsid w:val="00715E11"/>
    <w:rsid w:val="007209E8"/>
    <w:rsid w:val="007227DF"/>
    <w:rsid w:val="00725EB7"/>
    <w:rsid w:val="007269B1"/>
    <w:rsid w:val="007313B8"/>
    <w:rsid w:val="007334D1"/>
    <w:rsid w:val="00733B81"/>
    <w:rsid w:val="00734FCF"/>
    <w:rsid w:val="007368B6"/>
    <w:rsid w:val="00747A9E"/>
    <w:rsid w:val="00750BA5"/>
    <w:rsid w:val="0075129C"/>
    <w:rsid w:val="00752D96"/>
    <w:rsid w:val="00755950"/>
    <w:rsid w:val="00762CEC"/>
    <w:rsid w:val="00765BA9"/>
    <w:rsid w:val="00771D1F"/>
    <w:rsid w:val="00775000"/>
    <w:rsid w:val="00776271"/>
    <w:rsid w:val="00784893"/>
    <w:rsid w:val="0079116F"/>
    <w:rsid w:val="007A5DFD"/>
    <w:rsid w:val="007A6A59"/>
    <w:rsid w:val="007A6CC8"/>
    <w:rsid w:val="007B5D59"/>
    <w:rsid w:val="007C3226"/>
    <w:rsid w:val="007C4D04"/>
    <w:rsid w:val="007C66FD"/>
    <w:rsid w:val="007E571C"/>
    <w:rsid w:val="007F0CBE"/>
    <w:rsid w:val="007F16DA"/>
    <w:rsid w:val="007F51E3"/>
    <w:rsid w:val="007F5DF7"/>
    <w:rsid w:val="007F7524"/>
    <w:rsid w:val="007F753E"/>
    <w:rsid w:val="00801FC0"/>
    <w:rsid w:val="00812220"/>
    <w:rsid w:val="008129CE"/>
    <w:rsid w:val="00820BAD"/>
    <w:rsid w:val="0082203F"/>
    <w:rsid w:val="00826B47"/>
    <w:rsid w:val="008277B2"/>
    <w:rsid w:val="008358FD"/>
    <w:rsid w:val="00836EB1"/>
    <w:rsid w:val="0084724E"/>
    <w:rsid w:val="00850BF0"/>
    <w:rsid w:val="00857797"/>
    <w:rsid w:val="008616AE"/>
    <w:rsid w:val="00875009"/>
    <w:rsid w:val="00882A67"/>
    <w:rsid w:val="00884E29"/>
    <w:rsid w:val="00887AA4"/>
    <w:rsid w:val="00894EBF"/>
    <w:rsid w:val="0089511F"/>
    <w:rsid w:val="00895EE0"/>
    <w:rsid w:val="00896494"/>
    <w:rsid w:val="008A21C2"/>
    <w:rsid w:val="008A2DDC"/>
    <w:rsid w:val="008A5829"/>
    <w:rsid w:val="008A676E"/>
    <w:rsid w:val="008A6A9E"/>
    <w:rsid w:val="008B42F4"/>
    <w:rsid w:val="008C038F"/>
    <w:rsid w:val="008C09BB"/>
    <w:rsid w:val="008C3616"/>
    <w:rsid w:val="008C5F38"/>
    <w:rsid w:val="008D5CD8"/>
    <w:rsid w:val="008D5F68"/>
    <w:rsid w:val="008E04FB"/>
    <w:rsid w:val="008E383E"/>
    <w:rsid w:val="008E4BA1"/>
    <w:rsid w:val="008F0A65"/>
    <w:rsid w:val="008F3C4D"/>
    <w:rsid w:val="0090601C"/>
    <w:rsid w:val="009105A4"/>
    <w:rsid w:val="009123C5"/>
    <w:rsid w:val="00912612"/>
    <w:rsid w:val="009130EA"/>
    <w:rsid w:val="009216B4"/>
    <w:rsid w:val="00923BFD"/>
    <w:rsid w:val="0093010A"/>
    <w:rsid w:val="00931662"/>
    <w:rsid w:val="00932CA3"/>
    <w:rsid w:val="00936053"/>
    <w:rsid w:val="00957185"/>
    <w:rsid w:val="00971135"/>
    <w:rsid w:val="00981968"/>
    <w:rsid w:val="00982366"/>
    <w:rsid w:val="009863A7"/>
    <w:rsid w:val="0098715A"/>
    <w:rsid w:val="0099155F"/>
    <w:rsid w:val="009923CA"/>
    <w:rsid w:val="009A5343"/>
    <w:rsid w:val="009B22D4"/>
    <w:rsid w:val="009C3726"/>
    <w:rsid w:val="009E2B84"/>
    <w:rsid w:val="009E2F44"/>
    <w:rsid w:val="009E502D"/>
    <w:rsid w:val="009F34D2"/>
    <w:rsid w:val="009F6ED4"/>
    <w:rsid w:val="00A01A49"/>
    <w:rsid w:val="00A026EA"/>
    <w:rsid w:val="00A05DB8"/>
    <w:rsid w:val="00A1105E"/>
    <w:rsid w:val="00A15A26"/>
    <w:rsid w:val="00A20FDF"/>
    <w:rsid w:val="00A21051"/>
    <w:rsid w:val="00A22979"/>
    <w:rsid w:val="00A235A4"/>
    <w:rsid w:val="00A24417"/>
    <w:rsid w:val="00A32C51"/>
    <w:rsid w:val="00A37195"/>
    <w:rsid w:val="00A40B8F"/>
    <w:rsid w:val="00A45BC8"/>
    <w:rsid w:val="00A46FFE"/>
    <w:rsid w:val="00A51040"/>
    <w:rsid w:val="00A510BB"/>
    <w:rsid w:val="00A511BF"/>
    <w:rsid w:val="00A53F04"/>
    <w:rsid w:val="00A573ED"/>
    <w:rsid w:val="00A627DB"/>
    <w:rsid w:val="00A642A0"/>
    <w:rsid w:val="00A866E0"/>
    <w:rsid w:val="00A86843"/>
    <w:rsid w:val="00A90B90"/>
    <w:rsid w:val="00A92297"/>
    <w:rsid w:val="00AA4E07"/>
    <w:rsid w:val="00AA6C2F"/>
    <w:rsid w:val="00AB0067"/>
    <w:rsid w:val="00AB5CFF"/>
    <w:rsid w:val="00AB64D2"/>
    <w:rsid w:val="00AC0338"/>
    <w:rsid w:val="00AC3A2A"/>
    <w:rsid w:val="00AD2862"/>
    <w:rsid w:val="00AD2BA3"/>
    <w:rsid w:val="00AD6660"/>
    <w:rsid w:val="00AE0C4B"/>
    <w:rsid w:val="00AE1A5B"/>
    <w:rsid w:val="00AE258B"/>
    <w:rsid w:val="00AE4F5A"/>
    <w:rsid w:val="00AE68CF"/>
    <w:rsid w:val="00AE7883"/>
    <w:rsid w:val="00AE7E13"/>
    <w:rsid w:val="00AF44D0"/>
    <w:rsid w:val="00B01FC3"/>
    <w:rsid w:val="00B029B1"/>
    <w:rsid w:val="00B033E5"/>
    <w:rsid w:val="00B05CEB"/>
    <w:rsid w:val="00B06B83"/>
    <w:rsid w:val="00B12741"/>
    <w:rsid w:val="00B1526E"/>
    <w:rsid w:val="00B1538C"/>
    <w:rsid w:val="00B24C26"/>
    <w:rsid w:val="00B36918"/>
    <w:rsid w:val="00B36F33"/>
    <w:rsid w:val="00B41076"/>
    <w:rsid w:val="00B41466"/>
    <w:rsid w:val="00B455FD"/>
    <w:rsid w:val="00B50259"/>
    <w:rsid w:val="00B51D2A"/>
    <w:rsid w:val="00B51F2A"/>
    <w:rsid w:val="00B60351"/>
    <w:rsid w:val="00B603DF"/>
    <w:rsid w:val="00B63AFF"/>
    <w:rsid w:val="00B70976"/>
    <w:rsid w:val="00B80936"/>
    <w:rsid w:val="00B95E87"/>
    <w:rsid w:val="00B97094"/>
    <w:rsid w:val="00BA01E9"/>
    <w:rsid w:val="00BA0603"/>
    <w:rsid w:val="00BA10F4"/>
    <w:rsid w:val="00BA59D8"/>
    <w:rsid w:val="00BB2724"/>
    <w:rsid w:val="00BB687F"/>
    <w:rsid w:val="00BC6D11"/>
    <w:rsid w:val="00BC74EE"/>
    <w:rsid w:val="00BD2F0C"/>
    <w:rsid w:val="00BE5613"/>
    <w:rsid w:val="00BF08A2"/>
    <w:rsid w:val="00BF1434"/>
    <w:rsid w:val="00BF60B2"/>
    <w:rsid w:val="00C03224"/>
    <w:rsid w:val="00C0330F"/>
    <w:rsid w:val="00C03E0B"/>
    <w:rsid w:val="00C0609E"/>
    <w:rsid w:val="00C07FC9"/>
    <w:rsid w:val="00C1235D"/>
    <w:rsid w:val="00C14224"/>
    <w:rsid w:val="00C152DB"/>
    <w:rsid w:val="00C22699"/>
    <w:rsid w:val="00C23F42"/>
    <w:rsid w:val="00C24F38"/>
    <w:rsid w:val="00C2623D"/>
    <w:rsid w:val="00C279BF"/>
    <w:rsid w:val="00C3239C"/>
    <w:rsid w:val="00C41F32"/>
    <w:rsid w:val="00C510C0"/>
    <w:rsid w:val="00C51CF6"/>
    <w:rsid w:val="00C54301"/>
    <w:rsid w:val="00C55088"/>
    <w:rsid w:val="00C634FC"/>
    <w:rsid w:val="00C665BB"/>
    <w:rsid w:val="00C66849"/>
    <w:rsid w:val="00C72AD5"/>
    <w:rsid w:val="00C72FF1"/>
    <w:rsid w:val="00C738F0"/>
    <w:rsid w:val="00C8702D"/>
    <w:rsid w:val="00C9285D"/>
    <w:rsid w:val="00C93343"/>
    <w:rsid w:val="00C93E89"/>
    <w:rsid w:val="00CA13DF"/>
    <w:rsid w:val="00CA1ED8"/>
    <w:rsid w:val="00CA360C"/>
    <w:rsid w:val="00CB2A5F"/>
    <w:rsid w:val="00CB4B62"/>
    <w:rsid w:val="00CB4EB5"/>
    <w:rsid w:val="00CC0711"/>
    <w:rsid w:val="00CC1323"/>
    <w:rsid w:val="00CC1AAE"/>
    <w:rsid w:val="00CC426E"/>
    <w:rsid w:val="00CC51F6"/>
    <w:rsid w:val="00CC62ED"/>
    <w:rsid w:val="00CC70EA"/>
    <w:rsid w:val="00CD3074"/>
    <w:rsid w:val="00CD44F7"/>
    <w:rsid w:val="00CD742D"/>
    <w:rsid w:val="00CE3B8C"/>
    <w:rsid w:val="00CE6995"/>
    <w:rsid w:val="00CE7051"/>
    <w:rsid w:val="00CE770D"/>
    <w:rsid w:val="00CF0401"/>
    <w:rsid w:val="00CF0702"/>
    <w:rsid w:val="00CF36C7"/>
    <w:rsid w:val="00D07782"/>
    <w:rsid w:val="00D26ED3"/>
    <w:rsid w:val="00D27FF3"/>
    <w:rsid w:val="00D43BC8"/>
    <w:rsid w:val="00D44B7E"/>
    <w:rsid w:val="00D464E1"/>
    <w:rsid w:val="00D55689"/>
    <w:rsid w:val="00D61693"/>
    <w:rsid w:val="00D6410B"/>
    <w:rsid w:val="00D6579B"/>
    <w:rsid w:val="00D65E73"/>
    <w:rsid w:val="00D70786"/>
    <w:rsid w:val="00D84F5B"/>
    <w:rsid w:val="00D85682"/>
    <w:rsid w:val="00D85FA7"/>
    <w:rsid w:val="00D87505"/>
    <w:rsid w:val="00D8799C"/>
    <w:rsid w:val="00D87A79"/>
    <w:rsid w:val="00D9232D"/>
    <w:rsid w:val="00D92B72"/>
    <w:rsid w:val="00DA1309"/>
    <w:rsid w:val="00DA5362"/>
    <w:rsid w:val="00DB2CD7"/>
    <w:rsid w:val="00DB463F"/>
    <w:rsid w:val="00DC17DF"/>
    <w:rsid w:val="00DC1C6A"/>
    <w:rsid w:val="00DC4386"/>
    <w:rsid w:val="00DC6010"/>
    <w:rsid w:val="00DC6CEC"/>
    <w:rsid w:val="00DD570B"/>
    <w:rsid w:val="00DD5EC9"/>
    <w:rsid w:val="00DD5EFE"/>
    <w:rsid w:val="00DD6D30"/>
    <w:rsid w:val="00DE176D"/>
    <w:rsid w:val="00DE5397"/>
    <w:rsid w:val="00E02674"/>
    <w:rsid w:val="00E05BBF"/>
    <w:rsid w:val="00E16510"/>
    <w:rsid w:val="00E1699D"/>
    <w:rsid w:val="00E20124"/>
    <w:rsid w:val="00E34706"/>
    <w:rsid w:val="00E43A08"/>
    <w:rsid w:val="00E448C8"/>
    <w:rsid w:val="00E4634D"/>
    <w:rsid w:val="00E4735E"/>
    <w:rsid w:val="00E53645"/>
    <w:rsid w:val="00E53F12"/>
    <w:rsid w:val="00E5613B"/>
    <w:rsid w:val="00E62851"/>
    <w:rsid w:val="00E6439B"/>
    <w:rsid w:val="00E65AF9"/>
    <w:rsid w:val="00E6684C"/>
    <w:rsid w:val="00E70B66"/>
    <w:rsid w:val="00E72927"/>
    <w:rsid w:val="00E74B62"/>
    <w:rsid w:val="00E755CD"/>
    <w:rsid w:val="00E778E6"/>
    <w:rsid w:val="00E865C3"/>
    <w:rsid w:val="00E87157"/>
    <w:rsid w:val="00E916E1"/>
    <w:rsid w:val="00E9298B"/>
    <w:rsid w:val="00E97559"/>
    <w:rsid w:val="00EA16AB"/>
    <w:rsid w:val="00EA1F9C"/>
    <w:rsid w:val="00EB0BF4"/>
    <w:rsid w:val="00ED6D90"/>
    <w:rsid w:val="00ED79A6"/>
    <w:rsid w:val="00EE2422"/>
    <w:rsid w:val="00EE576B"/>
    <w:rsid w:val="00EE5A36"/>
    <w:rsid w:val="00EE6018"/>
    <w:rsid w:val="00EE6415"/>
    <w:rsid w:val="00EE77CF"/>
    <w:rsid w:val="00EF376A"/>
    <w:rsid w:val="00F1046E"/>
    <w:rsid w:val="00F11962"/>
    <w:rsid w:val="00F11CA3"/>
    <w:rsid w:val="00F22156"/>
    <w:rsid w:val="00F22691"/>
    <w:rsid w:val="00F26DB1"/>
    <w:rsid w:val="00F31D10"/>
    <w:rsid w:val="00F347E5"/>
    <w:rsid w:val="00F45FE0"/>
    <w:rsid w:val="00F57A5E"/>
    <w:rsid w:val="00F62C60"/>
    <w:rsid w:val="00F67842"/>
    <w:rsid w:val="00F70584"/>
    <w:rsid w:val="00F71DEF"/>
    <w:rsid w:val="00F73868"/>
    <w:rsid w:val="00F745F2"/>
    <w:rsid w:val="00F7612C"/>
    <w:rsid w:val="00F86327"/>
    <w:rsid w:val="00F868F7"/>
    <w:rsid w:val="00F90EF8"/>
    <w:rsid w:val="00F91148"/>
    <w:rsid w:val="00F964DF"/>
    <w:rsid w:val="00FB12C4"/>
    <w:rsid w:val="00FB3CD7"/>
    <w:rsid w:val="00FC08A3"/>
    <w:rsid w:val="00FC71B3"/>
    <w:rsid w:val="00FD0118"/>
    <w:rsid w:val="00FD08FE"/>
    <w:rsid w:val="00FE0C9A"/>
    <w:rsid w:val="00FE3D7A"/>
    <w:rsid w:val="00FE7DE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35"/>
  </w:style>
  <w:style w:type="paragraph" w:styleId="Heading1">
    <w:name w:val="heading 1"/>
    <w:basedOn w:val="Normal"/>
    <w:next w:val="Normal"/>
    <w:link w:val="Heading1Char"/>
    <w:qFormat/>
    <w:rsid w:val="00BA01E9"/>
    <w:pPr>
      <w:keepNext/>
      <w:spacing w:before="240" w:after="60" w:line="240" w:lineRule="auto"/>
      <w:outlineLvl w:val="0"/>
    </w:pPr>
    <w:rPr>
      <w:rFonts w:ascii="Cambria" w:eastAsia="Times New Roman" w:hAnsi="Cambria" w:cs="Times New Roman"/>
      <w:b/>
      <w:bCs/>
      <w:kern w:val="32"/>
      <w:sz w:val="32"/>
      <w:szCs w:val="32"/>
      <w:lang w:val="uk-UA" w:eastAsia="uk-UA"/>
    </w:rPr>
  </w:style>
  <w:style w:type="paragraph" w:styleId="Heading3">
    <w:name w:val="heading 3"/>
    <w:basedOn w:val="Normal"/>
    <w:next w:val="Normal"/>
    <w:link w:val="Heading3Char"/>
    <w:uiPriority w:val="9"/>
    <w:unhideWhenUsed/>
    <w:qFormat/>
    <w:rsid w:val="00C543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2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4B62"/>
    <w:pPr>
      <w:ind w:left="720"/>
      <w:contextualSpacing/>
    </w:pPr>
  </w:style>
  <w:style w:type="character" w:styleId="CommentReference">
    <w:name w:val="annotation reference"/>
    <w:basedOn w:val="DefaultParagraphFont"/>
    <w:uiPriority w:val="99"/>
    <w:semiHidden/>
    <w:unhideWhenUsed/>
    <w:rsid w:val="006F6C97"/>
    <w:rPr>
      <w:sz w:val="16"/>
      <w:szCs w:val="16"/>
    </w:rPr>
  </w:style>
  <w:style w:type="paragraph" w:styleId="CommentText">
    <w:name w:val="annotation text"/>
    <w:basedOn w:val="Normal"/>
    <w:link w:val="CommentTextChar"/>
    <w:uiPriority w:val="99"/>
    <w:semiHidden/>
    <w:unhideWhenUsed/>
    <w:rsid w:val="006F6C97"/>
    <w:pPr>
      <w:spacing w:line="240" w:lineRule="auto"/>
    </w:pPr>
    <w:rPr>
      <w:sz w:val="20"/>
      <w:szCs w:val="20"/>
    </w:rPr>
  </w:style>
  <w:style w:type="character" w:customStyle="1" w:styleId="CommentTextChar">
    <w:name w:val="Comment Text Char"/>
    <w:basedOn w:val="DefaultParagraphFont"/>
    <w:link w:val="CommentText"/>
    <w:uiPriority w:val="99"/>
    <w:semiHidden/>
    <w:rsid w:val="006F6C97"/>
    <w:rPr>
      <w:sz w:val="20"/>
      <w:szCs w:val="20"/>
    </w:rPr>
  </w:style>
  <w:style w:type="paragraph" w:styleId="CommentSubject">
    <w:name w:val="annotation subject"/>
    <w:basedOn w:val="CommentText"/>
    <w:next w:val="CommentText"/>
    <w:link w:val="CommentSubjectChar"/>
    <w:uiPriority w:val="99"/>
    <w:semiHidden/>
    <w:unhideWhenUsed/>
    <w:rsid w:val="006F6C97"/>
    <w:rPr>
      <w:b/>
      <w:bCs/>
    </w:rPr>
  </w:style>
  <w:style w:type="character" w:customStyle="1" w:styleId="CommentSubjectChar">
    <w:name w:val="Comment Subject Char"/>
    <w:basedOn w:val="CommentTextChar"/>
    <w:link w:val="CommentSubject"/>
    <w:uiPriority w:val="99"/>
    <w:semiHidden/>
    <w:rsid w:val="006F6C97"/>
    <w:rPr>
      <w:b/>
      <w:bCs/>
      <w:sz w:val="20"/>
      <w:szCs w:val="20"/>
    </w:rPr>
  </w:style>
  <w:style w:type="paragraph" w:styleId="BalloonText">
    <w:name w:val="Balloon Text"/>
    <w:basedOn w:val="Normal"/>
    <w:link w:val="BalloonTextChar"/>
    <w:uiPriority w:val="99"/>
    <w:semiHidden/>
    <w:unhideWhenUsed/>
    <w:rsid w:val="006F6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C97"/>
    <w:rPr>
      <w:rFonts w:ascii="Tahoma" w:hAnsi="Tahoma" w:cs="Tahoma"/>
      <w:sz w:val="16"/>
      <w:szCs w:val="16"/>
    </w:rPr>
  </w:style>
  <w:style w:type="character" w:styleId="Hyperlink">
    <w:name w:val="Hyperlink"/>
    <w:basedOn w:val="DefaultParagraphFont"/>
    <w:uiPriority w:val="99"/>
    <w:unhideWhenUsed/>
    <w:rsid w:val="00304961"/>
    <w:rPr>
      <w:color w:val="0000FF" w:themeColor="hyperlink"/>
      <w:u w:val="single"/>
    </w:rPr>
  </w:style>
  <w:style w:type="character" w:styleId="FollowedHyperlink">
    <w:name w:val="FollowedHyperlink"/>
    <w:basedOn w:val="DefaultParagraphFont"/>
    <w:uiPriority w:val="99"/>
    <w:semiHidden/>
    <w:unhideWhenUsed/>
    <w:rsid w:val="00BD2F0C"/>
    <w:rPr>
      <w:color w:val="800080" w:themeColor="followedHyperlink"/>
      <w:u w:val="single"/>
    </w:rPr>
  </w:style>
  <w:style w:type="paragraph" w:styleId="Header">
    <w:name w:val="header"/>
    <w:basedOn w:val="Normal"/>
    <w:link w:val="HeaderChar"/>
    <w:uiPriority w:val="99"/>
    <w:semiHidden/>
    <w:unhideWhenUsed/>
    <w:rsid w:val="00F73868"/>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F73868"/>
  </w:style>
  <w:style w:type="paragraph" w:styleId="Footer">
    <w:name w:val="footer"/>
    <w:basedOn w:val="Normal"/>
    <w:link w:val="FooterChar"/>
    <w:uiPriority w:val="99"/>
    <w:semiHidden/>
    <w:unhideWhenUsed/>
    <w:rsid w:val="00F73868"/>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F73868"/>
  </w:style>
  <w:style w:type="paragraph" w:customStyle="1" w:styleId="Default">
    <w:name w:val="Default"/>
    <w:rsid w:val="00826B47"/>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nhideWhenUsed/>
    <w:rsid w:val="00541E02"/>
    <w:pPr>
      <w:spacing w:after="0" w:line="240" w:lineRule="auto"/>
    </w:pPr>
    <w:rPr>
      <w:sz w:val="20"/>
      <w:szCs w:val="20"/>
    </w:rPr>
  </w:style>
  <w:style w:type="character" w:customStyle="1" w:styleId="FootnoteTextChar">
    <w:name w:val="Footnote Text Char"/>
    <w:basedOn w:val="DefaultParagraphFont"/>
    <w:link w:val="FootnoteText"/>
    <w:rsid w:val="00541E02"/>
    <w:rPr>
      <w:sz w:val="20"/>
      <w:szCs w:val="20"/>
    </w:rPr>
  </w:style>
  <w:style w:type="character" w:styleId="FootnoteReference">
    <w:name w:val="footnote reference"/>
    <w:basedOn w:val="DefaultParagraphFont"/>
    <w:unhideWhenUsed/>
    <w:rsid w:val="00541E02"/>
    <w:rPr>
      <w:vertAlign w:val="superscript"/>
    </w:rPr>
  </w:style>
  <w:style w:type="paragraph" w:styleId="Revision">
    <w:name w:val="Revision"/>
    <w:hidden/>
    <w:uiPriority w:val="99"/>
    <w:semiHidden/>
    <w:rsid w:val="00F22156"/>
    <w:pPr>
      <w:spacing w:after="0" w:line="240" w:lineRule="auto"/>
    </w:pPr>
  </w:style>
  <w:style w:type="paragraph" w:customStyle="1" w:styleId="Text2">
    <w:name w:val="Text 2"/>
    <w:basedOn w:val="Normal"/>
    <w:rsid w:val="00151912"/>
    <w:pPr>
      <w:tabs>
        <w:tab w:val="left" w:pos="2161"/>
      </w:tabs>
      <w:spacing w:after="240" w:line="240" w:lineRule="auto"/>
      <w:ind w:left="1202"/>
      <w:jc w:val="both"/>
    </w:pPr>
    <w:rPr>
      <w:rFonts w:ascii="Arial" w:eastAsia="Times New Roman" w:hAnsi="Arial" w:cs="Times New Roman"/>
      <w:sz w:val="20"/>
      <w:szCs w:val="20"/>
      <w:lang w:val="en-GB" w:eastAsia="en-GB"/>
    </w:rPr>
  </w:style>
  <w:style w:type="paragraph" w:styleId="NormalWeb">
    <w:name w:val="Normal (Web)"/>
    <w:basedOn w:val="Normal"/>
    <w:uiPriority w:val="99"/>
    <w:unhideWhenUsed/>
    <w:rsid w:val="0015191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DefaultParagraphFont"/>
    <w:rsid w:val="00151912"/>
  </w:style>
  <w:style w:type="paragraph" w:customStyle="1" w:styleId="rvps6">
    <w:name w:val="rvps6"/>
    <w:basedOn w:val="Normal"/>
    <w:rsid w:val="0030521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DefaultParagraphFont"/>
    <w:rsid w:val="00305218"/>
  </w:style>
  <w:style w:type="character" w:customStyle="1" w:styleId="Heading1Char">
    <w:name w:val="Heading 1 Char"/>
    <w:basedOn w:val="DefaultParagraphFont"/>
    <w:link w:val="Heading1"/>
    <w:rsid w:val="00BA01E9"/>
    <w:rPr>
      <w:rFonts w:ascii="Cambria" w:eastAsia="Times New Roman" w:hAnsi="Cambria" w:cs="Times New Roman"/>
      <w:b/>
      <w:bCs/>
      <w:kern w:val="32"/>
      <w:sz w:val="32"/>
      <w:szCs w:val="32"/>
      <w:lang w:val="uk-UA" w:eastAsia="uk-UA"/>
    </w:rPr>
  </w:style>
  <w:style w:type="character" w:customStyle="1" w:styleId="hps">
    <w:name w:val="hps"/>
    <w:basedOn w:val="DefaultParagraphFont"/>
    <w:rsid w:val="00BA01E9"/>
  </w:style>
  <w:style w:type="character" w:customStyle="1" w:styleId="longtext">
    <w:name w:val="long_text"/>
    <w:basedOn w:val="DefaultParagraphFont"/>
    <w:rsid w:val="00280DDC"/>
  </w:style>
  <w:style w:type="character" w:styleId="Strong">
    <w:name w:val="Strong"/>
    <w:qFormat/>
    <w:rsid w:val="00280DDC"/>
    <w:rPr>
      <w:rFonts w:cs="Times New Roman"/>
      <w:b/>
      <w:bCs/>
    </w:rPr>
  </w:style>
  <w:style w:type="character" w:styleId="Emphasis">
    <w:name w:val="Emphasis"/>
    <w:basedOn w:val="DefaultParagraphFont"/>
    <w:uiPriority w:val="20"/>
    <w:qFormat/>
    <w:rsid w:val="00C54301"/>
    <w:rPr>
      <w:i/>
      <w:iCs/>
    </w:rPr>
  </w:style>
  <w:style w:type="character" w:customStyle="1" w:styleId="Heading3Char">
    <w:name w:val="Heading 3 Char"/>
    <w:basedOn w:val="DefaultParagraphFont"/>
    <w:link w:val="Heading3"/>
    <w:uiPriority w:val="9"/>
    <w:rsid w:val="00C54301"/>
    <w:rPr>
      <w:rFonts w:asciiTheme="majorHAnsi" w:eastAsiaTheme="majorEastAsia" w:hAnsiTheme="majorHAnsi" w:cstheme="majorBidi"/>
      <w:color w:val="243F60" w:themeColor="accent1" w:themeShade="7F"/>
      <w:sz w:val="24"/>
      <w:szCs w:val="24"/>
    </w:rPr>
  </w:style>
  <w:style w:type="paragraph" w:styleId="HTMLPreformatted">
    <w:name w:val="HTML Preformatted"/>
    <w:basedOn w:val="Normal"/>
    <w:link w:val="HTMLPreformattedChar"/>
    <w:uiPriority w:val="99"/>
    <w:unhideWhenUsed/>
    <w:rsid w:val="000D7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0D727F"/>
    <w:rPr>
      <w:rFonts w:ascii="Courier New" w:eastAsiaTheme="minorHAnsi"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6143">
      <w:bodyDiv w:val="1"/>
      <w:marLeft w:val="0"/>
      <w:marRight w:val="0"/>
      <w:marTop w:val="0"/>
      <w:marBottom w:val="0"/>
      <w:divBdr>
        <w:top w:val="none" w:sz="0" w:space="0" w:color="auto"/>
        <w:left w:val="none" w:sz="0" w:space="0" w:color="auto"/>
        <w:bottom w:val="none" w:sz="0" w:space="0" w:color="auto"/>
        <w:right w:val="none" w:sz="0" w:space="0" w:color="auto"/>
      </w:divBdr>
    </w:div>
    <w:div w:id="80958839">
      <w:bodyDiv w:val="1"/>
      <w:marLeft w:val="0"/>
      <w:marRight w:val="0"/>
      <w:marTop w:val="0"/>
      <w:marBottom w:val="0"/>
      <w:divBdr>
        <w:top w:val="none" w:sz="0" w:space="0" w:color="auto"/>
        <w:left w:val="none" w:sz="0" w:space="0" w:color="auto"/>
        <w:bottom w:val="none" w:sz="0" w:space="0" w:color="auto"/>
        <w:right w:val="none" w:sz="0" w:space="0" w:color="auto"/>
      </w:divBdr>
    </w:div>
    <w:div w:id="128863176">
      <w:bodyDiv w:val="1"/>
      <w:marLeft w:val="0"/>
      <w:marRight w:val="0"/>
      <w:marTop w:val="0"/>
      <w:marBottom w:val="0"/>
      <w:divBdr>
        <w:top w:val="none" w:sz="0" w:space="0" w:color="auto"/>
        <w:left w:val="none" w:sz="0" w:space="0" w:color="auto"/>
        <w:bottom w:val="none" w:sz="0" w:space="0" w:color="auto"/>
        <w:right w:val="none" w:sz="0" w:space="0" w:color="auto"/>
      </w:divBdr>
    </w:div>
    <w:div w:id="357237479">
      <w:bodyDiv w:val="1"/>
      <w:marLeft w:val="0"/>
      <w:marRight w:val="0"/>
      <w:marTop w:val="0"/>
      <w:marBottom w:val="0"/>
      <w:divBdr>
        <w:top w:val="none" w:sz="0" w:space="0" w:color="auto"/>
        <w:left w:val="none" w:sz="0" w:space="0" w:color="auto"/>
        <w:bottom w:val="none" w:sz="0" w:space="0" w:color="auto"/>
        <w:right w:val="none" w:sz="0" w:space="0" w:color="auto"/>
      </w:divBdr>
    </w:div>
    <w:div w:id="372849030">
      <w:bodyDiv w:val="1"/>
      <w:marLeft w:val="0"/>
      <w:marRight w:val="0"/>
      <w:marTop w:val="0"/>
      <w:marBottom w:val="0"/>
      <w:divBdr>
        <w:top w:val="none" w:sz="0" w:space="0" w:color="auto"/>
        <w:left w:val="none" w:sz="0" w:space="0" w:color="auto"/>
        <w:bottom w:val="none" w:sz="0" w:space="0" w:color="auto"/>
        <w:right w:val="none" w:sz="0" w:space="0" w:color="auto"/>
      </w:divBdr>
    </w:div>
    <w:div w:id="391150922">
      <w:bodyDiv w:val="1"/>
      <w:marLeft w:val="0"/>
      <w:marRight w:val="0"/>
      <w:marTop w:val="0"/>
      <w:marBottom w:val="0"/>
      <w:divBdr>
        <w:top w:val="none" w:sz="0" w:space="0" w:color="auto"/>
        <w:left w:val="none" w:sz="0" w:space="0" w:color="auto"/>
        <w:bottom w:val="none" w:sz="0" w:space="0" w:color="auto"/>
        <w:right w:val="none" w:sz="0" w:space="0" w:color="auto"/>
      </w:divBdr>
      <w:divsChild>
        <w:div w:id="1212575637">
          <w:marLeft w:val="0"/>
          <w:marRight w:val="0"/>
          <w:marTop w:val="0"/>
          <w:marBottom w:val="0"/>
          <w:divBdr>
            <w:top w:val="none" w:sz="0" w:space="0" w:color="auto"/>
            <w:left w:val="none" w:sz="0" w:space="0" w:color="auto"/>
            <w:bottom w:val="none" w:sz="0" w:space="0" w:color="auto"/>
            <w:right w:val="none" w:sz="0" w:space="0" w:color="auto"/>
          </w:divBdr>
        </w:div>
        <w:div w:id="1068573433">
          <w:marLeft w:val="0"/>
          <w:marRight w:val="0"/>
          <w:marTop w:val="0"/>
          <w:marBottom w:val="0"/>
          <w:divBdr>
            <w:top w:val="none" w:sz="0" w:space="0" w:color="auto"/>
            <w:left w:val="none" w:sz="0" w:space="0" w:color="auto"/>
            <w:bottom w:val="none" w:sz="0" w:space="0" w:color="auto"/>
            <w:right w:val="none" w:sz="0" w:space="0" w:color="auto"/>
          </w:divBdr>
        </w:div>
        <w:div w:id="1130367467">
          <w:marLeft w:val="0"/>
          <w:marRight w:val="0"/>
          <w:marTop w:val="0"/>
          <w:marBottom w:val="0"/>
          <w:divBdr>
            <w:top w:val="none" w:sz="0" w:space="0" w:color="auto"/>
            <w:left w:val="none" w:sz="0" w:space="0" w:color="auto"/>
            <w:bottom w:val="none" w:sz="0" w:space="0" w:color="auto"/>
            <w:right w:val="none" w:sz="0" w:space="0" w:color="auto"/>
          </w:divBdr>
        </w:div>
      </w:divsChild>
    </w:div>
    <w:div w:id="487285993">
      <w:bodyDiv w:val="1"/>
      <w:marLeft w:val="0"/>
      <w:marRight w:val="0"/>
      <w:marTop w:val="0"/>
      <w:marBottom w:val="0"/>
      <w:divBdr>
        <w:top w:val="none" w:sz="0" w:space="0" w:color="auto"/>
        <w:left w:val="none" w:sz="0" w:space="0" w:color="auto"/>
        <w:bottom w:val="none" w:sz="0" w:space="0" w:color="auto"/>
        <w:right w:val="none" w:sz="0" w:space="0" w:color="auto"/>
      </w:divBdr>
    </w:div>
    <w:div w:id="600529877">
      <w:bodyDiv w:val="1"/>
      <w:marLeft w:val="0"/>
      <w:marRight w:val="0"/>
      <w:marTop w:val="0"/>
      <w:marBottom w:val="0"/>
      <w:divBdr>
        <w:top w:val="none" w:sz="0" w:space="0" w:color="auto"/>
        <w:left w:val="none" w:sz="0" w:space="0" w:color="auto"/>
        <w:bottom w:val="none" w:sz="0" w:space="0" w:color="auto"/>
        <w:right w:val="none" w:sz="0" w:space="0" w:color="auto"/>
      </w:divBdr>
    </w:div>
    <w:div w:id="724332342">
      <w:bodyDiv w:val="1"/>
      <w:marLeft w:val="0"/>
      <w:marRight w:val="0"/>
      <w:marTop w:val="0"/>
      <w:marBottom w:val="0"/>
      <w:divBdr>
        <w:top w:val="none" w:sz="0" w:space="0" w:color="auto"/>
        <w:left w:val="none" w:sz="0" w:space="0" w:color="auto"/>
        <w:bottom w:val="none" w:sz="0" w:space="0" w:color="auto"/>
        <w:right w:val="none" w:sz="0" w:space="0" w:color="auto"/>
      </w:divBdr>
    </w:div>
    <w:div w:id="739257948">
      <w:bodyDiv w:val="1"/>
      <w:marLeft w:val="0"/>
      <w:marRight w:val="0"/>
      <w:marTop w:val="0"/>
      <w:marBottom w:val="0"/>
      <w:divBdr>
        <w:top w:val="none" w:sz="0" w:space="0" w:color="auto"/>
        <w:left w:val="none" w:sz="0" w:space="0" w:color="auto"/>
        <w:bottom w:val="none" w:sz="0" w:space="0" w:color="auto"/>
        <w:right w:val="none" w:sz="0" w:space="0" w:color="auto"/>
      </w:divBdr>
    </w:div>
    <w:div w:id="774592120">
      <w:bodyDiv w:val="1"/>
      <w:marLeft w:val="0"/>
      <w:marRight w:val="0"/>
      <w:marTop w:val="0"/>
      <w:marBottom w:val="0"/>
      <w:divBdr>
        <w:top w:val="none" w:sz="0" w:space="0" w:color="auto"/>
        <w:left w:val="none" w:sz="0" w:space="0" w:color="auto"/>
        <w:bottom w:val="none" w:sz="0" w:space="0" w:color="auto"/>
        <w:right w:val="none" w:sz="0" w:space="0" w:color="auto"/>
      </w:divBdr>
    </w:div>
    <w:div w:id="776872809">
      <w:bodyDiv w:val="1"/>
      <w:marLeft w:val="0"/>
      <w:marRight w:val="0"/>
      <w:marTop w:val="0"/>
      <w:marBottom w:val="0"/>
      <w:divBdr>
        <w:top w:val="none" w:sz="0" w:space="0" w:color="auto"/>
        <w:left w:val="none" w:sz="0" w:space="0" w:color="auto"/>
        <w:bottom w:val="none" w:sz="0" w:space="0" w:color="auto"/>
        <w:right w:val="none" w:sz="0" w:space="0" w:color="auto"/>
      </w:divBdr>
      <w:divsChild>
        <w:div w:id="1761679288">
          <w:marLeft w:val="0"/>
          <w:marRight w:val="0"/>
          <w:marTop w:val="0"/>
          <w:marBottom w:val="0"/>
          <w:divBdr>
            <w:top w:val="none" w:sz="0" w:space="0" w:color="auto"/>
            <w:left w:val="none" w:sz="0" w:space="0" w:color="auto"/>
            <w:bottom w:val="none" w:sz="0" w:space="0" w:color="auto"/>
            <w:right w:val="none" w:sz="0" w:space="0" w:color="auto"/>
          </w:divBdr>
        </w:div>
        <w:div w:id="1964919425">
          <w:marLeft w:val="0"/>
          <w:marRight w:val="0"/>
          <w:marTop w:val="0"/>
          <w:marBottom w:val="0"/>
          <w:divBdr>
            <w:top w:val="none" w:sz="0" w:space="0" w:color="auto"/>
            <w:left w:val="none" w:sz="0" w:space="0" w:color="auto"/>
            <w:bottom w:val="none" w:sz="0" w:space="0" w:color="auto"/>
            <w:right w:val="none" w:sz="0" w:space="0" w:color="auto"/>
          </w:divBdr>
        </w:div>
        <w:div w:id="1414548380">
          <w:marLeft w:val="0"/>
          <w:marRight w:val="0"/>
          <w:marTop w:val="0"/>
          <w:marBottom w:val="0"/>
          <w:divBdr>
            <w:top w:val="none" w:sz="0" w:space="0" w:color="auto"/>
            <w:left w:val="none" w:sz="0" w:space="0" w:color="auto"/>
            <w:bottom w:val="none" w:sz="0" w:space="0" w:color="auto"/>
            <w:right w:val="none" w:sz="0" w:space="0" w:color="auto"/>
          </w:divBdr>
        </w:div>
        <w:div w:id="1123424358">
          <w:marLeft w:val="0"/>
          <w:marRight w:val="0"/>
          <w:marTop w:val="0"/>
          <w:marBottom w:val="0"/>
          <w:divBdr>
            <w:top w:val="none" w:sz="0" w:space="0" w:color="auto"/>
            <w:left w:val="none" w:sz="0" w:space="0" w:color="auto"/>
            <w:bottom w:val="none" w:sz="0" w:space="0" w:color="auto"/>
            <w:right w:val="none" w:sz="0" w:space="0" w:color="auto"/>
          </w:divBdr>
        </w:div>
        <w:div w:id="490829838">
          <w:marLeft w:val="0"/>
          <w:marRight w:val="0"/>
          <w:marTop w:val="0"/>
          <w:marBottom w:val="0"/>
          <w:divBdr>
            <w:top w:val="none" w:sz="0" w:space="0" w:color="auto"/>
            <w:left w:val="none" w:sz="0" w:space="0" w:color="auto"/>
            <w:bottom w:val="none" w:sz="0" w:space="0" w:color="auto"/>
            <w:right w:val="none" w:sz="0" w:space="0" w:color="auto"/>
          </w:divBdr>
        </w:div>
        <w:div w:id="1382099409">
          <w:marLeft w:val="0"/>
          <w:marRight w:val="0"/>
          <w:marTop w:val="0"/>
          <w:marBottom w:val="0"/>
          <w:divBdr>
            <w:top w:val="none" w:sz="0" w:space="0" w:color="auto"/>
            <w:left w:val="none" w:sz="0" w:space="0" w:color="auto"/>
            <w:bottom w:val="none" w:sz="0" w:space="0" w:color="auto"/>
            <w:right w:val="none" w:sz="0" w:space="0" w:color="auto"/>
          </w:divBdr>
        </w:div>
        <w:div w:id="1082144725">
          <w:marLeft w:val="0"/>
          <w:marRight w:val="0"/>
          <w:marTop w:val="0"/>
          <w:marBottom w:val="0"/>
          <w:divBdr>
            <w:top w:val="none" w:sz="0" w:space="0" w:color="auto"/>
            <w:left w:val="none" w:sz="0" w:space="0" w:color="auto"/>
            <w:bottom w:val="none" w:sz="0" w:space="0" w:color="auto"/>
            <w:right w:val="none" w:sz="0" w:space="0" w:color="auto"/>
          </w:divBdr>
        </w:div>
        <w:div w:id="1855260285">
          <w:marLeft w:val="0"/>
          <w:marRight w:val="0"/>
          <w:marTop w:val="0"/>
          <w:marBottom w:val="0"/>
          <w:divBdr>
            <w:top w:val="none" w:sz="0" w:space="0" w:color="auto"/>
            <w:left w:val="none" w:sz="0" w:space="0" w:color="auto"/>
            <w:bottom w:val="none" w:sz="0" w:space="0" w:color="auto"/>
            <w:right w:val="none" w:sz="0" w:space="0" w:color="auto"/>
          </w:divBdr>
        </w:div>
        <w:div w:id="2007781717">
          <w:marLeft w:val="0"/>
          <w:marRight w:val="0"/>
          <w:marTop w:val="0"/>
          <w:marBottom w:val="0"/>
          <w:divBdr>
            <w:top w:val="none" w:sz="0" w:space="0" w:color="auto"/>
            <w:left w:val="none" w:sz="0" w:space="0" w:color="auto"/>
            <w:bottom w:val="none" w:sz="0" w:space="0" w:color="auto"/>
            <w:right w:val="none" w:sz="0" w:space="0" w:color="auto"/>
          </w:divBdr>
        </w:div>
        <w:div w:id="1411347539">
          <w:marLeft w:val="0"/>
          <w:marRight w:val="0"/>
          <w:marTop w:val="0"/>
          <w:marBottom w:val="0"/>
          <w:divBdr>
            <w:top w:val="none" w:sz="0" w:space="0" w:color="auto"/>
            <w:left w:val="none" w:sz="0" w:space="0" w:color="auto"/>
            <w:bottom w:val="none" w:sz="0" w:space="0" w:color="auto"/>
            <w:right w:val="none" w:sz="0" w:space="0" w:color="auto"/>
          </w:divBdr>
        </w:div>
        <w:div w:id="828596668">
          <w:marLeft w:val="0"/>
          <w:marRight w:val="0"/>
          <w:marTop w:val="0"/>
          <w:marBottom w:val="0"/>
          <w:divBdr>
            <w:top w:val="none" w:sz="0" w:space="0" w:color="auto"/>
            <w:left w:val="none" w:sz="0" w:space="0" w:color="auto"/>
            <w:bottom w:val="none" w:sz="0" w:space="0" w:color="auto"/>
            <w:right w:val="none" w:sz="0" w:space="0" w:color="auto"/>
          </w:divBdr>
        </w:div>
        <w:div w:id="24525254">
          <w:marLeft w:val="0"/>
          <w:marRight w:val="0"/>
          <w:marTop w:val="0"/>
          <w:marBottom w:val="0"/>
          <w:divBdr>
            <w:top w:val="none" w:sz="0" w:space="0" w:color="auto"/>
            <w:left w:val="none" w:sz="0" w:space="0" w:color="auto"/>
            <w:bottom w:val="none" w:sz="0" w:space="0" w:color="auto"/>
            <w:right w:val="none" w:sz="0" w:space="0" w:color="auto"/>
          </w:divBdr>
        </w:div>
        <w:div w:id="29116859">
          <w:marLeft w:val="0"/>
          <w:marRight w:val="0"/>
          <w:marTop w:val="0"/>
          <w:marBottom w:val="0"/>
          <w:divBdr>
            <w:top w:val="none" w:sz="0" w:space="0" w:color="auto"/>
            <w:left w:val="none" w:sz="0" w:space="0" w:color="auto"/>
            <w:bottom w:val="none" w:sz="0" w:space="0" w:color="auto"/>
            <w:right w:val="none" w:sz="0" w:space="0" w:color="auto"/>
          </w:divBdr>
        </w:div>
        <w:div w:id="772170102">
          <w:marLeft w:val="0"/>
          <w:marRight w:val="0"/>
          <w:marTop w:val="0"/>
          <w:marBottom w:val="0"/>
          <w:divBdr>
            <w:top w:val="none" w:sz="0" w:space="0" w:color="auto"/>
            <w:left w:val="none" w:sz="0" w:space="0" w:color="auto"/>
            <w:bottom w:val="none" w:sz="0" w:space="0" w:color="auto"/>
            <w:right w:val="none" w:sz="0" w:space="0" w:color="auto"/>
          </w:divBdr>
        </w:div>
        <w:div w:id="408431863">
          <w:marLeft w:val="0"/>
          <w:marRight w:val="0"/>
          <w:marTop w:val="0"/>
          <w:marBottom w:val="0"/>
          <w:divBdr>
            <w:top w:val="none" w:sz="0" w:space="0" w:color="auto"/>
            <w:left w:val="none" w:sz="0" w:space="0" w:color="auto"/>
            <w:bottom w:val="none" w:sz="0" w:space="0" w:color="auto"/>
            <w:right w:val="none" w:sz="0" w:space="0" w:color="auto"/>
          </w:divBdr>
        </w:div>
        <w:div w:id="247034032">
          <w:marLeft w:val="0"/>
          <w:marRight w:val="0"/>
          <w:marTop w:val="0"/>
          <w:marBottom w:val="0"/>
          <w:divBdr>
            <w:top w:val="none" w:sz="0" w:space="0" w:color="auto"/>
            <w:left w:val="none" w:sz="0" w:space="0" w:color="auto"/>
            <w:bottom w:val="none" w:sz="0" w:space="0" w:color="auto"/>
            <w:right w:val="none" w:sz="0" w:space="0" w:color="auto"/>
          </w:divBdr>
        </w:div>
        <w:div w:id="1265722007">
          <w:marLeft w:val="0"/>
          <w:marRight w:val="0"/>
          <w:marTop w:val="0"/>
          <w:marBottom w:val="0"/>
          <w:divBdr>
            <w:top w:val="none" w:sz="0" w:space="0" w:color="auto"/>
            <w:left w:val="none" w:sz="0" w:space="0" w:color="auto"/>
            <w:bottom w:val="none" w:sz="0" w:space="0" w:color="auto"/>
            <w:right w:val="none" w:sz="0" w:space="0" w:color="auto"/>
          </w:divBdr>
        </w:div>
        <w:div w:id="1455756906">
          <w:marLeft w:val="0"/>
          <w:marRight w:val="0"/>
          <w:marTop w:val="0"/>
          <w:marBottom w:val="0"/>
          <w:divBdr>
            <w:top w:val="none" w:sz="0" w:space="0" w:color="auto"/>
            <w:left w:val="none" w:sz="0" w:space="0" w:color="auto"/>
            <w:bottom w:val="none" w:sz="0" w:space="0" w:color="auto"/>
            <w:right w:val="none" w:sz="0" w:space="0" w:color="auto"/>
          </w:divBdr>
        </w:div>
        <w:div w:id="1611205951">
          <w:marLeft w:val="0"/>
          <w:marRight w:val="0"/>
          <w:marTop w:val="0"/>
          <w:marBottom w:val="0"/>
          <w:divBdr>
            <w:top w:val="none" w:sz="0" w:space="0" w:color="auto"/>
            <w:left w:val="none" w:sz="0" w:space="0" w:color="auto"/>
            <w:bottom w:val="none" w:sz="0" w:space="0" w:color="auto"/>
            <w:right w:val="none" w:sz="0" w:space="0" w:color="auto"/>
          </w:divBdr>
        </w:div>
        <w:div w:id="1021273858">
          <w:marLeft w:val="0"/>
          <w:marRight w:val="0"/>
          <w:marTop w:val="0"/>
          <w:marBottom w:val="0"/>
          <w:divBdr>
            <w:top w:val="none" w:sz="0" w:space="0" w:color="auto"/>
            <w:left w:val="none" w:sz="0" w:space="0" w:color="auto"/>
            <w:bottom w:val="none" w:sz="0" w:space="0" w:color="auto"/>
            <w:right w:val="none" w:sz="0" w:space="0" w:color="auto"/>
          </w:divBdr>
        </w:div>
        <w:div w:id="1373190082">
          <w:marLeft w:val="0"/>
          <w:marRight w:val="0"/>
          <w:marTop w:val="0"/>
          <w:marBottom w:val="0"/>
          <w:divBdr>
            <w:top w:val="none" w:sz="0" w:space="0" w:color="auto"/>
            <w:left w:val="none" w:sz="0" w:space="0" w:color="auto"/>
            <w:bottom w:val="none" w:sz="0" w:space="0" w:color="auto"/>
            <w:right w:val="none" w:sz="0" w:space="0" w:color="auto"/>
          </w:divBdr>
        </w:div>
        <w:div w:id="902444107">
          <w:marLeft w:val="0"/>
          <w:marRight w:val="0"/>
          <w:marTop w:val="0"/>
          <w:marBottom w:val="0"/>
          <w:divBdr>
            <w:top w:val="none" w:sz="0" w:space="0" w:color="auto"/>
            <w:left w:val="none" w:sz="0" w:space="0" w:color="auto"/>
            <w:bottom w:val="none" w:sz="0" w:space="0" w:color="auto"/>
            <w:right w:val="none" w:sz="0" w:space="0" w:color="auto"/>
          </w:divBdr>
        </w:div>
      </w:divsChild>
    </w:div>
    <w:div w:id="788861586">
      <w:bodyDiv w:val="1"/>
      <w:marLeft w:val="0"/>
      <w:marRight w:val="0"/>
      <w:marTop w:val="0"/>
      <w:marBottom w:val="0"/>
      <w:divBdr>
        <w:top w:val="none" w:sz="0" w:space="0" w:color="auto"/>
        <w:left w:val="none" w:sz="0" w:space="0" w:color="auto"/>
        <w:bottom w:val="none" w:sz="0" w:space="0" w:color="auto"/>
        <w:right w:val="none" w:sz="0" w:space="0" w:color="auto"/>
      </w:divBdr>
    </w:div>
    <w:div w:id="937520111">
      <w:bodyDiv w:val="1"/>
      <w:marLeft w:val="0"/>
      <w:marRight w:val="0"/>
      <w:marTop w:val="0"/>
      <w:marBottom w:val="0"/>
      <w:divBdr>
        <w:top w:val="none" w:sz="0" w:space="0" w:color="auto"/>
        <w:left w:val="none" w:sz="0" w:space="0" w:color="auto"/>
        <w:bottom w:val="none" w:sz="0" w:space="0" w:color="auto"/>
        <w:right w:val="none" w:sz="0" w:space="0" w:color="auto"/>
      </w:divBdr>
    </w:div>
    <w:div w:id="939289978">
      <w:bodyDiv w:val="1"/>
      <w:marLeft w:val="0"/>
      <w:marRight w:val="0"/>
      <w:marTop w:val="0"/>
      <w:marBottom w:val="0"/>
      <w:divBdr>
        <w:top w:val="none" w:sz="0" w:space="0" w:color="auto"/>
        <w:left w:val="none" w:sz="0" w:space="0" w:color="auto"/>
        <w:bottom w:val="none" w:sz="0" w:space="0" w:color="auto"/>
        <w:right w:val="none" w:sz="0" w:space="0" w:color="auto"/>
      </w:divBdr>
    </w:div>
    <w:div w:id="954335709">
      <w:bodyDiv w:val="1"/>
      <w:marLeft w:val="0"/>
      <w:marRight w:val="0"/>
      <w:marTop w:val="0"/>
      <w:marBottom w:val="0"/>
      <w:divBdr>
        <w:top w:val="none" w:sz="0" w:space="0" w:color="auto"/>
        <w:left w:val="none" w:sz="0" w:space="0" w:color="auto"/>
        <w:bottom w:val="none" w:sz="0" w:space="0" w:color="auto"/>
        <w:right w:val="none" w:sz="0" w:space="0" w:color="auto"/>
      </w:divBdr>
    </w:div>
    <w:div w:id="974068827">
      <w:bodyDiv w:val="1"/>
      <w:marLeft w:val="0"/>
      <w:marRight w:val="0"/>
      <w:marTop w:val="0"/>
      <w:marBottom w:val="0"/>
      <w:divBdr>
        <w:top w:val="none" w:sz="0" w:space="0" w:color="auto"/>
        <w:left w:val="none" w:sz="0" w:space="0" w:color="auto"/>
        <w:bottom w:val="none" w:sz="0" w:space="0" w:color="auto"/>
        <w:right w:val="none" w:sz="0" w:space="0" w:color="auto"/>
      </w:divBdr>
    </w:div>
    <w:div w:id="1289238689">
      <w:bodyDiv w:val="1"/>
      <w:marLeft w:val="0"/>
      <w:marRight w:val="0"/>
      <w:marTop w:val="0"/>
      <w:marBottom w:val="0"/>
      <w:divBdr>
        <w:top w:val="none" w:sz="0" w:space="0" w:color="auto"/>
        <w:left w:val="none" w:sz="0" w:space="0" w:color="auto"/>
        <w:bottom w:val="none" w:sz="0" w:space="0" w:color="auto"/>
        <w:right w:val="none" w:sz="0" w:space="0" w:color="auto"/>
      </w:divBdr>
    </w:div>
    <w:div w:id="1501240533">
      <w:bodyDiv w:val="1"/>
      <w:marLeft w:val="0"/>
      <w:marRight w:val="0"/>
      <w:marTop w:val="0"/>
      <w:marBottom w:val="0"/>
      <w:divBdr>
        <w:top w:val="none" w:sz="0" w:space="0" w:color="auto"/>
        <w:left w:val="none" w:sz="0" w:space="0" w:color="auto"/>
        <w:bottom w:val="none" w:sz="0" w:space="0" w:color="auto"/>
        <w:right w:val="none" w:sz="0" w:space="0" w:color="auto"/>
      </w:divBdr>
    </w:div>
    <w:div w:id="1590045395">
      <w:bodyDiv w:val="1"/>
      <w:marLeft w:val="0"/>
      <w:marRight w:val="0"/>
      <w:marTop w:val="0"/>
      <w:marBottom w:val="0"/>
      <w:divBdr>
        <w:top w:val="none" w:sz="0" w:space="0" w:color="auto"/>
        <w:left w:val="none" w:sz="0" w:space="0" w:color="auto"/>
        <w:bottom w:val="none" w:sz="0" w:space="0" w:color="auto"/>
        <w:right w:val="none" w:sz="0" w:space="0" w:color="auto"/>
      </w:divBdr>
    </w:div>
    <w:div w:id="1602450373">
      <w:bodyDiv w:val="1"/>
      <w:marLeft w:val="0"/>
      <w:marRight w:val="0"/>
      <w:marTop w:val="0"/>
      <w:marBottom w:val="0"/>
      <w:divBdr>
        <w:top w:val="none" w:sz="0" w:space="0" w:color="auto"/>
        <w:left w:val="none" w:sz="0" w:space="0" w:color="auto"/>
        <w:bottom w:val="none" w:sz="0" w:space="0" w:color="auto"/>
        <w:right w:val="none" w:sz="0" w:space="0" w:color="auto"/>
      </w:divBdr>
      <w:divsChild>
        <w:div w:id="924732294">
          <w:marLeft w:val="0"/>
          <w:marRight w:val="0"/>
          <w:marTop w:val="0"/>
          <w:marBottom w:val="0"/>
          <w:divBdr>
            <w:top w:val="none" w:sz="0" w:space="0" w:color="auto"/>
            <w:left w:val="none" w:sz="0" w:space="0" w:color="auto"/>
            <w:bottom w:val="none" w:sz="0" w:space="0" w:color="auto"/>
            <w:right w:val="none" w:sz="0" w:space="0" w:color="auto"/>
          </w:divBdr>
        </w:div>
        <w:div w:id="2005427692">
          <w:marLeft w:val="0"/>
          <w:marRight w:val="0"/>
          <w:marTop w:val="0"/>
          <w:marBottom w:val="0"/>
          <w:divBdr>
            <w:top w:val="none" w:sz="0" w:space="0" w:color="auto"/>
            <w:left w:val="none" w:sz="0" w:space="0" w:color="auto"/>
            <w:bottom w:val="none" w:sz="0" w:space="0" w:color="auto"/>
            <w:right w:val="none" w:sz="0" w:space="0" w:color="auto"/>
          </w:divBdr>
        </w:div>
        <w:div w:id="607662363">
          <w:marLeft w:val="0"/>
          <w:marRight w:val="0"/>
          <w:marTop w:val="0"/>
          <w:marBottom w:val="0"/>
          <w:divBdr>
            <w:top w:val="none" w:sz="0" w:space="0" w:color="auto"/>
            <w:left w:val="none" w:sz="0" w:space="0" w:color="auto"/>
            <w:bottom w:val="none" w:sz="0" w:space="0" w:color="auto"/>
            <w:right w:val="none" w:sz="0" w:space="0" w:color="auto"/>
          </w:divBdr>
        </w:div>
        <w:div w:id="1932747">
          <w:marLeft w:val="0"/>
          <w:marRight w:val="0"/>
          <w:marTop w:val="0"/>
          <w:marBottom w:val="0"/>
          <w:divBdr>
            <w:top w:val="none" w:sz="0" w:space="0" w:color="auto"/>
            <w:left w:val="none" w:sz="0" w:space="0" w:color="auto"/>
            <w:bottom w:val="none" w:sz="0" w:space="0" w:color="auto"/>
            <w:right w:val="none" w:sz="0" w:space="0" w:color="auto"/>
          </w:divBdr>
        </w:div>
        <w:div w:id="343557763">
          <w:marLeft w:val="0"/>
          <w:marRight w:val="0"/>
          <w:marTop w:val="0"/>
          <w:marBottom w:val="0"/>
          <w:divBdr>
            <w:top w:val="none" w:sz="0" w:space="0" w:color="auto"/>
            <w:left w:val="none" w:sz="0" w:space="0" w:color="auto"/>
            <w:bottom w:val="none" w:sz="0" w:space="0" w:color="auto"/>
            <w:right w:val="none" w:sz="0" w:space="0" w:color="auto"/>
          </w:divBdr>
        </w:div>
        <w:div w:id="826213949">
          <w:marLeft w:val="0"/>
          <w:marRight w:val="0"/>
          <w:marTop w:val="0"/>
          <w:marBottom w:val="0"/>
          <w:divBdr>
            <w:top w:val="none" w:sz="0" w:space="0" w:color="auto"/>
            <w:left w:val="none" w:sz="0" w:space="0" w:color="auto"/>
            <w:bottom w:val="none" w:sz="0" w:space="0" w:color="auto"/>
            <w:right w:val="none" w:sz="0" w:space="0" w:color="auto"/>
          </w:divBdr>
        </w:div>
        <w:div w:id="1859004029">
          <w:marLeft w:val="0"/>
          <w:marRight w:val="0"/>
          <w:marTop w:val="0"/>
          <w:marBottom w:val="0"/>
          <w:divBdr>
            <w:top w:val="none" w:sz="0" w:space="0" w:color="auto"/>
            <w:left w:val="none" w:sz="0" w:space="0" w:color="auto"/>
            <w:bottom w:val="none" w:sz="0" w:space="0" w:color="auto"/>
            <w:right w:val="none" w:sz="0" w:space="0" w:color="auto"/>
          </w:divBdr>
        </w:div>
        <w:div w:id="499201202">
          <w:marLeft w:val="0"/>
          <w:marRight w:val="0"/>
          <w:marTop w:val="0"/>
          <w:marBottom w:val="0"/>
          <w:divBdr>
            <w:top w:val="none" w:sz="0" w:space="0" w:color="auto"/>
            <w:left w:val="none" w:sz="0" w:space="0" w:color="auto"/>
            <w:bottom w:val="none" w:sz="0" w:space="0" w:color="auto"/>
            <w:right w:val="none" w:sz="0" w:space="0" w:color="auto"/>
          </w:divBdr>
        </w:div>
        <w:div w:id="735476416">
          <w:marLeft w:val="0"/>
          <w:marRight w:val="0"/>
          <w:marTop w:val="0"/>
          <w:marBottom w:val="0"/>
          <w:divBdr>
            <w:top w:val="none" w:sz="0" w:space="0" w:color="auto"/>
            <w:left w:val="none" w:sz="0" w:space="0" w:color="auto"/>
            <w:bottom w:val="none" w:sz="0" w:space="0" w:color="auto"/>
            <w:right w:val="none" w:sz="0" w:space="0" w:color="auto"/>
          </w:divBdr>
        </w:div>
        <w:div w:id="1009524905">
          <w:marLeft w:val="0"/>
          <w:marRight w:val="0"/>
          <w:marTop w:val="0"/>
          <w:marBottom w:val="0"/>
          <w:divBdr>
            <w:top w:val="none" w:sz="0" w:space="0" w:color="auto"/>
            <w:left w:val="none" w:sz="0" w:space="0" w:color="auto"/>
            <w:bottom w:val="none" w:sz="0" w:space="0" w:color="auto"/>
            <w:right w:val="none" w:sz="0" w:space="0" w:color="auto"/>
          </w:divBdr>
        </w:div>
        <w:div w:id="2027829637">
          <w:marLeft w:val="0"/>
          <w:marRight w:val="0"/>
          <w:marTop w:val="0"/>
          <w:marBottom w:val="0"/>
          <w:divBdr>
            <w:top w:val="none" w:sz="0" w:space="0" w:color="auto"/>
            <w:left w:val="none" w:sz="0" w:space="0" w:color="auto"/>
            <w:bottom w:val="none" w:sz="0" w:space="0" w:color="auto"/>
            <w:right w:val="none" w:sz="0" w:space="0" w:color="auto"/>
          </w:divBdr>
        </w:div>
        <w:div w:id="1158761719">
          <w:marLeft w:val="0"/>
          <w:marRight w:val="0"/>
          <w:marTop w:val="0"/>
          <w:marBottom w:val="0"/>
          <w:divBdr>
            <w:top w:val="none" w:sz="0" w:space="0" w:color="auto"/>
            <w:left w:val="none" w:sz="0" w:space="0" w:color="auto"/>
            <w:bottom w:val="none" w:sz="0" w:space="0" w:color="auto"/>
            <w:right w:val="none" w:sz="0" w:space="0" w:color="auto"/>
          </w:divBdr>
        </w:div>
        <w:div w:id="1209995695">
          <w:marLeft w:val="0"/>
          <w:marRight w:val="0"/>
          <w:marTop w:val="0"/>
          <w:marBottom w:val="0"/>
          <w:divBdr>
            <w:top w:val="none" w:sz="0" w:space="0" w:color="auto"/>
            <w:left w:val="none" w:sz="0" w:space="0" w:color="auto"/>
            <w:bottom w:val="none" w:sz="0" w:space="0" w:color="auto"/>
            <w:right w:val="none" w:sz="0" w:space="0" w:color="auto"/>
          </w:divBdr>
        </w:div>
        <w:div w:id="12808462">
          <w:marLeft w:val="0"/>
          <w:marRight w:val="0"/>
          <w:marTop w:val="0"/>
          <w:marBottom w:val="0"/>
          <w:divBdr>
            <w:top w:val="none" w:sz="0" w:space="0" w:color="auto"/>
            <w:left w:val="none" w:sz="0" w:space="0" w:color="auto"/>
            <w:bottom w:val="none" w:sz="0" w:space="0" w:color="auto"/>
            <w:right w:val="none" w:sz="0" w:space="0" w:color="auto"/>
          </w:divBdr>
        </w:div>
        <w:div w:id="1090007994">
          <w:marLeft w:val="0"/>
          <w:marRight w:val="0"/>
          <w:marTop w:val="0"/>
          <w:marBottom w:val="0"/>
          <w:divBdr>
            <w:top w:val="none" w:sz="0" w:space="0" w:color="auto"/>
            <w:left w:val="none" w:sz="0" w:space="0" w:color="auto"/>
            <w:bottom w:val="none" w:sz="0" w:space="0" w:color="auto"/>
            <w:right w:val="none" w:sz="0" w:space="0" w:color="auto"/>
          </w:divBdr>
        </w:div>
        <w:div w:id="2033190027">
          <w:marLeft w:val="0"/>
          <w:marRight w:val="0"/>
          <w:marTop w:val="0"/>
          <w:marBottom w:val="0"/>
          <w:divBdr>
            <w:top w:val="none" w:sz="0" w:space="0" w:color="auto"/>
            <w:left w:val="none" w:sz="0" w:space="0" w:color="auto"/>
            <w:bottom w:val="none" w:sz="0" w:space="0" w:color="auto"/>
            <w:right w:val="none" w:sz="0" w:space="0" w:color="auto"/>
          </w:divBdr>
        </w:div>
      </w:divsChild>
    </w:div>
    <w:div w:id="1707876252">
      <w:bodyDiv w:val="1"/>
      <w:marLeft w:val="0"/>
      <w:marRight w:val="0"/>
      <w:marTop w:val="0"/>
      <w:marBottom w:val="0"/>
      <w:divBdr>
        <w:top w:val="none" w:sz="0" w:space="0" w:color="auto"/>
        <w:left w:val="none" w:sz="0" w:space="0" w:color="auto"/>
        <w:bottom w:val="none" w:sz="0" w:space="0" w:color="auto"/>
        <w:right w:val="none" w:sz="0" w:space="0" w:color="auto"/>
      </w:divBdr>
    </w:div>
    <w:div w:id="1756779480">
      <w:bodyDiv w:val="1"/>
      <w:marLeft w:val="0"/>
      <w:marRight w:val="0"/>
      <w:marTop w:val="0"/>
      <w:marBottom w:val="0"/>
      <w:divBdr>
        <w:top w:val="none" w:sz="0" w:space="0" w:color="auto"/>
        <w:left w:val="none" w:sz="0" w:space="0" w:color="auto"/>
        <w:bottom w:val="none" w:sz="0" w:space="0" w:color="auto"/>
        <w:right w:val="none" w:sz="0" w:space="0" w:color="auto"/>
      </w:divBdr>
      <w:divsChild>
        <w:div w:id="896942207">
          <w:marLeft w:val="0"/>
          <w:marRight w:val="0"/>
          <w:marTop w:val="0"/>
          <w:marBottom w:val="0"/>
          <w:divBdr>
            <w:top w:val="none" w:sz="0" w:space="0" w:color="auto"/>
            <w:left w:val="none" w:sz="0" w:space="0" w:color="auto"/>
            <w:bottom w:val="none" w:sz="0" w:space="0" w:color="auto"/>
            <w:right w:val="none" w:sz="0" w:space="0" w:color="auto"/>
          </w:divBdr>
        </w:div>
      </w:divsChild>
    </w:div>
    <w:div w:id="1806239091">
      <w:bodyDiv w:val="1"/>
      <w:marLeft w:val="0"/>
      <w:marRight w:val="0"/>
      <w:marTop w:val="0"/>
      <w:marBottom w:val="0"/>
      <w:divBdr>
        <w:top w:val="none" w:sz="0" w:space="0" w:color="auto"/>
        <w:left w:val="none" w:sz="0" w:space="0" w:color="auto"/>
        <w:bottom w:val="none" w:sz="0" w:space="0" w:color="auto"/>
        <w:right w:val="none" w:sz="0" w:space="0" w:color="auto"/>
      </w:divBdr>
    </w:div>
    <w:div w:id="1861510311">
      <w:bodyDiv w:val="1"/>
      <w:marLeft w:val="0"/>
      <w:marRight w:val="0"/>
      <w:marTop w:val="0"/>
      <w:marBottom w:val="0"/>
      <w:divBdr>
        <w:top w:val="none" w:sz="0" w:space="0" w:color="auto"/>
        <w:left w:val="none" w:sz="0" w:space="0" w:color="auto"/>
        <w:bottom w:val="none" w:sz="0" w:space="0" w:color="auto"/>
        <w:right w:val="none" w:sz="0" w:space="0" w:color="auto"/>
      </w:divBdr>
    </w:div>
    <w:div w:id="187599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orldbank.org/content/dam/Worldbank/document/Ukraine-Snapshot.pdf" TargetMode="External"/><Relationship Id="rId18" Type="http://schemas.openxmlformats.org/officeDocument/2006/relationships/hyperlink" Target="http://www.ukravtodor.gov.ua/uploads/files/2015-04-21-05-53-50-angl-11.01.2013.pdf" TargetMode="External"/><Relationship Id="rId26" Type="http://schemas.openxmlformats.org/officeDocument/2006/relationships/hyperlink" Target="http://zakon5.rada.gov.ua/laws/show/5205-17" TargetMode="External"/><Relationship Id="rId39" Type="http://schemas.openxmlformats.org/officeDocument/2006/relationships/image" Target="media/image11.png"/><Relationship Id="rId21" Type="http://schemas.openxmlformats.org/officeDocument/2006/relationships/hyperlink" Target="http://mtu.gov.ua/files/for_investors/Transport%20strategy%20of%20Ukraine%20until%202020.pdf" TargetMode="External"/><Relationship Id="rId34" Type="http://schemas.openxmlformats.org/officeDocument/2006/relationships/image" Target="media/image6.jpeg"/><Relationship Id="rId42" Type="http://schemas.openxmlformats.org/officeDocument/2006/relationships/hyperlink" Target="http://www.traceca-org.org/fileadmin/fm-dam/TAREP/65ta/Master_Plan/MPA9.1UA.pdf" TargetMode="External"/><Relationship Id="rId47" Type="http://schemas.openxmlformats.org/officeDocument/2006/relationships/hyperlink" Target="http://ec.europa.eu/eurostat/web/products-datasets/-/enpr_transp" TargetMode="External"/><Relationship Id="rId50" Type="http://schemas.openxmlformats.org/officeDocument/2006/relationships/hyperlink" Target="http://stats.oecd.org/" TargetMode="External"/><Relationship Id="rId55" Type="http://schemas.openxmlformats.org/officeDocument/2006/relationships/hyperlink" Target="http://mtu.gov.ua/files/for_investors/Transport%20strategy%20of%20Ukraine%20until%202020.pdf" TargetMode="External"/><Relationship Id="rId63" Type="http://schemas.openxmlformats.org/officeDocument/2006/relationships/hyperlink" Target="http://www.ukravtodor.gov.ua/uploads/files/2015-04-21-05-53-50-angl-11.01.2013.pdf" TargetMode="External"/><Relationship Id="rId68" Type="http://schemas.openxmlformats.org/officeDocument/2006/relationships/hyperlink" Target="http://eu.prostir.ua/files/1322828388877/28_11_common%20avia%20space_PP_eng_final%20.pdf"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kmu.gov.ua/document/248531076/Non%20paper_Cluster%203_final_en_FOR%20WEB%20(1).pdf." TargetMode="External"/><Relationship Id="rId29" Type="http://schemas.openxmlformats.org/officeDocument/2006/relationships/hyperlink" Target="http://www.traceca-org.org/fileadmin/fm-dam/Investment_Forum/101208_UKR%20country%20report.pdf" TargetMode="External"/><Relationship Id="rId11" Type="http://schemas.openxmlformats.org/officeDocument/2006/relationships/hyperlink" Target="http://www.un.org.ua/images/UkraineRecoveryPeace_A4_Vol2_Eng_rev4.pdf" TargetMode="External"/><Relationship Id="rId24" Type="http://schemas.openxmlformats.org/officeDocument/2006/relationships/hyperlink" Target="http://www.kmu.gov.ua/document/248531076/Non%20paper_Cluster%203_final_en_FOR%20WEB%20(1).pdf." TargetMode="External"/><Relationship Id="rId32" Type="http://schemas.openxmlformats.org/officeDocument/2006/relationships/image" Target="media/image4.emf"/><Relationship Id="rId37" Type="http://schemas.openxmlformats.org/officeDocument/2006/relationships/image" Target="media/image9.png"/><Relationship Id="rId40" Type="http://schemas.openxmlformats.org/officeDocument/2006/relationships/image" Target="media/image12.png"/><Relationship Id="rId45" Type="http://schemas.openxmlformats.org/officeDocument/2006/relationships/hyperlink" Target="http://www.ukrstat.gov.ua/" TargetMode="External"/><Relationship Id="rId53" Type="http://schemas.openxmlformats.org/officeDocument/2006/relationships/hyperlink" Target="http://trade.ec.europa.eu/doclib/docs/2006/september/tradoc_113459.pdf" TargetMode="External"/><Relationship Id="rId58" Type="http://schemas.openxmlformats.org/officeDocument/2006/relationships/hyperlink" Target="https://webgate.ec.europa.eu/europeaid/online-services/index.cfm?ADSSChck=1455285276488&amp;do=publi.detPUB&amp;searchtype=QS&amp;orderby=upd&amp;orderbyad=Desc&amp;nbPubliList=15&amp;page=2&amp;aoref=137801" TargetMode="External"/><Relationship Id="rId66" Type="http://schemas.openxmlformats.org/officeDocument/2006/relationships/hyperlink" Target="http://voxukraine.org/2015/10/19/ukrzaliznytsias-new-tariff-policy-how-to-find-a-balance-with-the-national-economy/" TargetMode="External"/><Relationship Id="rId7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mtu.gov.ua/files/Zakypivli/Waterways%20Presentation%20the%20Netherlands%20Conference.pdf" TargetMode="External"/><Relationship Id="rId23" Type="http://schemas.openxmlformats.org/officeDocument/2006/relationships/hyperlink" Target="http://www.kmu.gov.ua/document/248531076/Non%20paper_Cluster%203_final_en_FOR%20WEB%20(1).pdf." TargetMode="External"/><Relationship Id="rId28" Type="http://schemas.openxmlformats.org/officeDocument/2006/relationships/hyperlink" Target="http://www.adb.org/sites/default/files/publication/31216/rail-infrastructure-tariffs-mongolia.pdf" TargetMode="External"/><Relationship Id="rId36" Type="http://schemas.openxmlformats.org/officeDocument/2006/relationships/image" Target="media/image8.emf"/><Relationship Id="rId49" Type="http://schemas.openxmlformats.org/officeDocument/2006/relationships/hyperlink" Target="https://www.cia.gov/library/publications/the-world-factbook/geos/up.html" TargetMode="External"/><Relationship Id="rId57" Type="http://schemas.openxmlformats.org/officeDocument/2006/relationships/hyperlink" Target="http://dlca.logcluster.org/display/public/DLCA/2.3+Ukraine+Road+Network;jsessionid=024CC32E70B4D58270BFA356525C3AE3" TargetMode="External"/><Relationship Id="rId61" Type="http://schemas.openxmlformats.org/officeDocument/2006/relationships/hyperlink" Target="http://databank.worldbank.org/data/reports.aspx?source=joint-external-debt-hub" TargetMode="External"/><Relationship Id="rId10" Type="http://schemas.openxmlformats.org/officeDocument/2006/relationships/hyperlink" Target="http://www.un.org.ua/images/UkraineRecoveryPeace_A4_Vol2_Eng_rev4.pdf" TargetMode="External"/><Relationship Id="rId19" Type="http://schemas.openxmlformats.org/officeDocument/2006/relationships/hyperlink" Target="http://dlca.logcluster.org/display/public/DLCA/2.3+Ukraine+Road+Network;jsessionid=024CC32E70B4D58270BFA356525C3AE3" TargetMode="External"/><Relationship Id="rId31" Type="http://schemas.openxmlformats.org/officeDocument/2006/relationships/image" Target="media/image3.emf"/><Relationship Id="rId44" Type="http://schemas.openxmlformats.org/officeDocument/2006/relationships/hyperlink" Target="http://trt.serverlet.com/EaP/login.php" TargetMode="External"/><Relationship Id="rId52" Type="http://schemas.openxmlformats.org/officeDocument/2006/relationships/hyperlink" Target="http://www.tradingeconomics.com/ukraine/government-debt-to-gdp" TargetMode="External"/><Relationship Id="rId60" Type="http://schemas.openxmlformats.org/officeDocument/2006/relationships/hyperlink" Target="http://www-wds.worldbank.org/external/default/WDSContentServer/WDSP/ECA/2015/09/24/090224b0830fe3ea/1_0/Rendered/PDF/Project0Inform0nt0Project000P149322.pdf" TargetMode="External"/><Relationship Id="rId65" Type="http://schemas.openxmlformats.org/officeDocument/2006/relationships/hyperlink" Target="http://www.adb.org/sites/default/files/publication/31216/rail-infrastructure-tariffs-mongolia.pdf" TargetMode="External"/><Relationship Id="rId73"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wds.worldbank.org/external/default/WDSContentServer/WDSP/ECA/2015/09/24/090224b0830fe3ea/1_0/Rendered/PDF/Project0Inform0nt0Project000P149322.pdf" TargetMode="External"/><Relationship Id="rId22" Type="http://schemas.openxmlformats.org/officeDocument/2006/relationships/hyperlink" Target="http://www-wds.worldbank.org/external/default/WDSContentServer/WDSP/ECA/2015/09/24/090224b0830fe3ea/1_0/Rendered/PDF/Project0Inform0nt0Project000P149322.pdf" TargetMode="External"/><Relationship Id="rId27" Type="http://schemas.openxmlformats.org/officeDocument/2006/relationships/hyperlink" Target="http://www.rada.gov.ua/en" TargetMode="External"/><Relationship Id="rId30" Type="http://schemas.openxmlformats.org/officeDocument/2006/relationships/image" Target="media/image2.png"/><Relationship Id="rId35" Type="http://schemas.openxmlformats.org/officeDocument/2006/relationships/image" Target="media/image7.emf"/><Relationship Id="rId43" Type="http://schemas.openxmlformats.org/officeDocument/2006/relationships/hyperlink" Target="http://ec.europa.eu/transport/themes/international/studies/doc/2015-06-eastern-partnership-regional-transport-study.pdf" TargetMode="External"/><Relationship Id="rId48" Type="http://schemas.openxmlformats.org/officeDocument/2006/relationships/hyperlink" Target="http://w3.unece.org/PXWeb2015/pxweb/en/STAT/STAT__40-TRTRANS__01-TRACCIDENTS/01_en_TRAccprofile_r.px/table/tableViewLayout1/?rxid=a1761ca4-5d1e-43a5-a6f6-e83a08189ba4" TargetMode="External"/><Relationship Id="rId56" Type="http://schemas.openxmlformats.org/officeDocument/2006/relationships/hyperlink" Target="http://www.un.org.ua/images/UkraineRecoveryPeace_A4_Vol2_Eng_rev4.pdf" TargetMode="External"/><Relationship Id="rId64" Type="http://schemas.openxmlformats.org/officeDocument/2006/relationships/hyperlink" Target="http://www.traceca-org.org/fileadmin/fm-dam/Investment_Forum/101208_UKR%20country%20report.pdf" TargetMode="External"/><Relationship Id="rId69" Type="http://schemas.openxmlformats.org/officeDocument/2006/relationships/hyperlink" Target="http://mtu.gov.ua/files/Zakypivli/Waterways%20Presentation%20the%20Netherlands%20Conference.pdf"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databank.worldbank.org/data/reports.aspx?source=world-development-indicators"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worldbank.org/content/dam/Worldbank/document/Ukraine-Snapshot.pdf" TargetMode="External"/><Relationship Id="rId17" Type="http://schemas.openxmlformats.org/officeDocument/2006/relationships/hyperlink" Target="http://www.kmu.gov.ua/document/248531076/Non%20paper_Cluster%203_final_en_FOR%20WEB%20(1).pdf." TargetMode="External"/><Relationship Id="rId25" Type="http://schemas.openxmlformats.org/officeDocument/2006/relationships/hyperlink" Target="http://irc.gov.ua/ua/el_reg" TargetMode="External"/><Relationship Id="rId33" Type="http://schemas.openxmlformats.org/officeDocument/2006/relationships/image" Target="media/image5.emf"/><Relationship Id="rId38" Type="http://schemas.openxmlformats.org/officeDocument/2006/relationships/image" Target="media/image10.png"/><Relationship Id="rId46" Type="http://schemas.openxmlformats.org/officeDocument/2006/relationships/hyperlink" Target="http://knoema.com/atlas/Ukraine/topics/Transportation/Road-transport/Motor-vehicles-per-1000-people" TargetMode="External"/><Relationship Id="rId59" Type="http://schemas.openxmlformats.org/officeDocument/2006/relationships/hyperlink" Target="http://www.worldbank.org/content/dam/Worldbank/document/Ukraine-Snapshot.pdf" TargetMode="External"/><Relationship Id="rId67" Type="http://schemas.openxmlformats.org/officeDocument/2006/relationships/hyperlink" Target="http://www.en.cfts.org.ua/articles/why_vessel_calls_at_ukrainian_ports_are_the_most_expensive_in_the_world" TargetMode="External"/><Relationship Id="rId20" Type="http://schemas.openxmlformats.org/officeDocument/2006/relationships/hyperlink" Target="http://www.adb.org/sites/default/files/publication/31216/rail-infrastructure-tariffs-mongolia.pdf" TargetMode="External"/><Relationship Id="rId41" Type="http://schemas.openxmlformats.org/officeDocument/2006/relationships/image" Target="media/image13.png"/><Relationship Id="rId54" Type="http://schemas.openxmlformats.org/officeDocument/2006/relationships/hyperlink" Target="http://wits.worldbank.org/CountryProfile/en/Country/UKR/Year/2014/Summary" TargetMode="External"/><Relationship Id="rId62" Type="http://schemas.openxmlformats.org/officeDocument/2006/relationships/hyperlink" Target="http://www.jedh.org/jedh_home.html" TargetMode="External"/><Relationship Id="rId70" Type="http://schemas.openxmlformats.org/officeDocument/2006/relationships/header" Target="header1.xml"/><Relationship Id="rId75" Type="http://schemas.openxmlformats.org/officeDocument/2006/relationships/footer" Target="footer3.xml"/><Relationship Id="rId9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EAE1C-2A21-4703-B335-D009BDE74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12284</Words>
  <Characters>70023</Characters>
  <Application>Microsoft Office Word</Application>
  <DocSecurity>4</DocSecurity>
  <Lines>583</Lines>
  <Paragraphs>164</Paragraphs>
  <ScaleCrop>false</ScaleCrop>
  <HeadingPairs>
    <vt:vector size="6" baseType="variant">
      <vt:variant>
        <vt:lpstr>Title</vt:lpstr>
      </vt:variant>
      <vt:variant>
        <vt:i4>1</vt:i4>
      </vt:variant>
      <vt:variant>
        <vt:lpstr>Название</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82143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TRT</dc:creator>
  <cp:lastModifiedBy>BIL Stefaan (DEVCO)</cp:lastModifiedBy>
  <cp:revision>2</cp:revision>
  <cp:lastPrinted>2015-08-31T12:24:00Z</cp:lastPrinted>
  <dcterms:created xsi:type="dcterms:W3CDTF">2017-05-05T10:35:00Z</dcterms:created>
  <dcterms:modified xsi:type="dcterms:W3CDTF">2017-05-05T10:35:00Z</dcterms:modified>
</cp:coreProperties>
</file>