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right" w:tblpY="6311"/>
        <w:tblW w:w="5778" w:type="dxa"/>
        <w:tblLook w:val="01E0" w:firstRow="1" w:lastRow="1" w:firstColumn="1" w:lastColumn="1" w:noHBand="0" w:noVBand="0"/>
      </w:tblPr>
      <w:tblGrid>
        <w:gridCol w:w="5778"/>
      </w:tblGrid>
      <w:tr w:rsidR="00E1451F" w:rsidRPr="002555CD" w14:paraId="6DD08271" w14:textId="77777777" w:rsidTr="00172EC0">
        <w:trPr>
          <w:cantSplit/>
          <w:trHeight w:hRule="exact" w:val="2421"/>
        </w:trPr>
        <w:tc>
          <w:tcPr>
            <w:tcW w:w="5778" w:type="dxa"/>
          </w:tcPr>
          <w:p w14:paraId="7ED7311D" w14:textId="3CEF36E1" w:rsidR="00533AFB" w:rsidRPr="00237E17" w:rsidRDefault="006B41B3" w:rsidP="00891ADE">
            <w:pPr>
              <w:spacing w:line="276" w:lineRule="auto"/>
              <w:rPr>
                <w:b/>
                <w:lang w:val="en-US"/>
              </w:rPr>
            </w:pPr>
            <w:bookmarkStart w:id="0" w:name="_GoBack"/>
            <w:bookmarkEnd w:id="0"/>
            <w:r w:rsidRPr="002555CD">
              <w:rPr>
                <w:lang w:val="en-US"/>
              </w:rPr>
              <w:br w:type="page"/>
            </w:r>
            <w:r w:rsidR="004766F8" w:rsidRPr="00237E17">
              <w:rPr>
                <w:b/>
                <w:lang w:val="en-US"/>
              </w:rPr>
              <w:t xml:space="preserve">Economic and Financial Module of the </w:t>
            </w:r>
            <w:r w:rsidR="00533AFB" w:rsidRPr="00237E17">
              <w:rPr>
                <w:b/>
                <w:lang w:val="en-US"/>
              </w:rPr>
              <w:t>Integrated Urban Water Management</w:t>
            </w:r>
            <w:r w:rsidR="004766F8" w:rsidRPr="00237E17">
              <w:rPr>
                <w:b/>
                <w:lang w:val="en-US"/>
              </w:rPr>
              <w:t xml:space="preserve"> Toolkit</w:t>
            </w:r>
            <w:r w:rsidR="00CD0E8E">
              <w:rPr>
                <w:b/>
                <w:lang w:val="en-US"/>
              </w:rPr>
              <w:t xml:space="preserve"> </w:t>
            </w:r>
          </w:p>
          <w:p w14:paraId="20843493" w14:textId="77777777" w:rsidR="00533AFB" w:rsidRPr="002555CD" w:rsidRDefault="00533AFB" w:rsidP="00891ADE">
            <w:pPr>
              <w:spacing w:line="276" w:lineRule="auto"/>
              <w:rPr>
                <w:lang w:val="en-US"/>
              </w:rPr>
            </w:pPr>
          </w:p>
          <w:p w14:paraId="39863C9F" w14:textId="7086CF9A" w:rsidR="00E1451F" w:rsidRPr="002555CD" w:rsidRDefault="00E1451F" w:rsidP="00891ADE">
            <w:pPr>
              <w:pStyle w:val="Title"/>
              <w:spacing w:line="276" w:lineRule="auto"/>
              <w:rPr>
                <w:lang w:val="en-US"/>
              </w:rPr>
            </w:pPr>
          </w:p>
        </w:tc>
      </w:tr>
      <w:tr w:rsidR="00533AFB" w:rsidRPr="002555CD" w14:paraId="12229DEB" w14:textId="77777777" w:rsidTr="00172EC0">
        <w:trPr>
          <w:cantSplit/>
          <w:trHeight w:hRule="exact" w:val="1445"/>
        </w:trPr>
        <w:tc>
          <w:tcPr>
            <w:tcW w:w="5778" w:type="dxa"/>
          </w:tcPr>
          <w:p w14:paraId="0027CE51" w14:textId="69D620BB" w:rsidR="00533AFB" w:rsidRPr="002555CD" w:rsidRDefault="004766F8" w:rsidP="00891ADE">
            <w:pPr>
              <w:pStyle w:val="Title"/>
              <w:spacing w:line="276" w:lineRule="auto"/>
              <w:rPr>
                <w:lang w:val="en-US"/>
              </w:rPr>
            </w:pPr>
            <w:r w:rsidRPr="002555CD">
              <w:rPr>
                <w:lang w:val="en-US"/>
              </w:rPr>
              <w:t>Background Report</w:t>
            </w:r>
          </w:p>
        </w:tc>
      </w:tr>
    </w:tbl>
    <w:p w14:paraId="73290B5B" w14:textId="77777777" w:rsidR="00EE48B8" w:rsidRPr="002555CD" w:rsidRDefault="00EE48B8" w:rsidP="00891ADE">
      <w:pPr>
        <w:spacing w:line="276" w:lineRule="auto"/>
        <w:rPr>
          <w:lang w:val="en-US"/>
        </w:rPr>
      </w:pPr>
    </w:p>
    <w:p w14:paraId="32A18066" w14:textId="77777777" w:rsidR="00533AFB" w:rsidRPr="002555CD" w:rsidRDefault="00533AFB" w:rsidP="00891ADE">
      <w:pPr>
        <w:spacing w:line="276" w:lineRule="auto"/>
        <w:rPr>
          <w:lang w:val="en-US"/>
        </w:rPr>
      </w:pPr>
    </w:p>
    <w:p w14:paraId="78C78DC3" w14:textId="77777777" w:rsidR="00533AFB" w:rsidRPr="002555CD" w:rsidRDefault="00533AFB" w:rsidP="00891ADE">
      <w:pPr>
        <w:spacing w:line="276" w:lineRule="auto"/>
        <w:rPr>
          <w:lang w:val="en-US"/>
        </w:rPr>
      </w:pPr>
    </w:p>
    <w:p w14:paraId="1A966156" w14:textId="77777777" w:rsidR="00533AFB" w:rsidRPr="002555CD" w:rsidRDefault="00533AFB" w:rsidP="00891ADE">
      <w:pPr>
        <w:spacing w:line="276" w:lineRule="auto"/>
        <w:rPr>
          <w:lang w:val="en-US"/>
        </w:rPr>
      </w:pPr>
    </w:p>
    <w:p w14:paraId="1620DE83" w14:textId="77777777" w:rsidR="00533AFB" w:rsidRPr="002555CD" w:rsidRDefault="00533AFB" w:rsidP="00891ADE">
      <w:pPr>
        <w:spacing w:line="276" w:lineRule="auto"/>
        <w:rPr>
          <w:lang w:val="en-US"/>
        </w:rPr>
      </w:pPr>
    </w:p>
    <w:p w14:paraId="0604F8E6" w14:textId="77777777" w:rsidR="00533AFB" w:rsidRPr="002555CD" w:rsidRDefault="00533AFB" w:rsidP="00891ADE">
      <w:pPr>
        <w:spacing w:line="276" w:lineRule="auto"/>
        <w:rPr>
          <w:lang w:val="en-US"/>
        </w:rPr>
      </w:pPr>
    </w:p>
    <w:p w14:paraId="6D1F5B4D" w14:textId="77777777" w:rsidR="00764CC7" w:rsidRPr="002555CD" w:rsidRDefault="00764CC7" w:rsidP="00891ADE">
      <w:pPr>
        <w:spacing w:line="276" w:lineRule="auto"/>
        <w:rPr>
          <w:lang w:val="en-US"/>
        </w:rPr>
      </w:pPr>
    </w:p>
    <w:tbl>
      <w:tblPr>
        <w:tblpPr w:leftFromText="142" w:rightFromText="142" w:tblpX="2127" w:tblpYSpec="bottom"/>
        <w:tblOverlap w:val="never"/>
        <w:tblW w:w="0" w:type="auto"/>
        <w:tblLook w:val="01E0" w:firstRow="1" w:lastRow="1" w:firstColumn="1" w:lastColumn="1" w:noHBand="0" w:noVBand="0"/>
      </w:tblPr>
      <w:tblGrid>
        <w:gridCol w:w="1055"/>
        <w:gridCol w:w="1336"/>
        <w:gridCol w:w="2806"/>
      </w:tblGrid>
      <w:tr w:rsidR="0016484D" w:rsidRPr="002555CD" w14:paraId="45A27088" w14:textId="77777777" w:rsidTr="00172EC0">
        <w:tc>
          <w:tcPr>
            <w:tcW w:w="1055" w:type="dxa"/>
          </w:tcPr>
          <w:p w14:paraId="66FE779B" w14:textId="77777777" w:rsidR="0016484D" w:rsidRPr="002555CD" w:rsidRDefault="0016484D" w:rsidP="00891ADE">
            <w:pPr>
              <w:spacing w:line="276" w:lineRule="auto"/>
              <w:rPr>
                <w:rStyle w:val="kopje"/>
                <w:lang w:val="en-US"/>
              </w:rPr>
            </w:pPr>
            <w:r w:rsidRPr="002555CD">
              <w:rPr>
                <w:rStyle w:val="kopje"/>
                <w:lang w:val="en-US"/>
              </w:rPr>
              <w:t>Dat</w:t>
            </w:r>
            <w:r w:rsidR="00843045" w:rsidRPr="002555CD">
              <w:rPr>
                <w:rStyle w:val="kopje"/>
                <w:lang w:val="en-US"/>
              </w:rPr>
              <w:t>e</w:t>
            </w:r>
          </w:p>
        </w:tc>
        <w:tc>
          <w:tcPr>
            <w:tcW w:w="1336" w:type="dxa"/>
          </w:tcPr>
          <w:p w14:paraId="4B3F5F08" w14:textId="77777777" w:rsidR="0016484D" w:rsidRPr="002555CD" w:rsidRDefault="0016484D" w:rsidP="00891ADE">
            <w:pPr>
              <w:spacing w:line="276" w:lineRule="auto"/>
              <w:rPr>
                <w:rStyle w:val="kopje"/>
                <w:lang w:val="en-US"/>
              </w:rPr>
            </w:pPr>
            <w:r w:rsidRPr="002555CD">
              <w:rPr>
                <w:rStyle w:val="kopje"/>
                <w:lang w:val="en-US"/>
              </w:rPr>
              <w:t>Status</w:t>
            </w:r>
          </w:p>
        </w:tc>
        <w:tc>
          <w:tcPr>
            <w:tcW w:w="2806" w:type="dxa"/>
          </w:tcPr>
          <w:p w14:paraId="592D9B0F" w14:textId="77777777" w:rsidR="0016484D" w:rsidRPr="002555CD" w:rsidRDefault="00843045" w:rsidP="00891ADE">
            <w:pPr>
              <w:spacing w:line="276" w:lineRule="auto"/>
              <w:rPr>
                <w:rStyle w:val="kopje"/>
                <w:lang w:val="en-US"/>
              </w:rPr>
            </w:pPr>
            <w:r w:rsidRPr="002555CD">
              <w:rPr>
                <w:rStyle w:val="kopje"/>
                <w:lang w:val="en-US"/>
              </w:rPr>
              <w:t>Client</w:t>
            </w:r>
            <w:r w:rsidR="0016484D" w:rsidRPr="002555CD">
              <w:rPr>
                <w:rStyle w:val="kopje"/>
                <w:lang w:val="en-US"/>
              </w:rPr>
              <w:t xml:space="preserve"> </w:t>
            </w:r>
          </w:p>
        </w:tc>
      </w:tr>
      <w:tr w:rsidR="0016484D" w:rsidRPr="002555CD" w14:paraId="493DC3B4" w14:textId="77777777" w:rsidTr="00172EC0">
        <w:tc>
          <w:tcPr>
            <w:tcW w:w="1055" w:type="dxa"/>
          </w:tcPr>
          <w:p w14:paraId="03C3E255" w14:textId="6FF54621" w:rsidR="0016484D" w:rsidRPr="002555CD" w:rsidRDefault="0016484D" w:rsidP="00891ADE">
            <w:pPr>
              <w:spacing w:line="276" w:lineRule="auto"/>
              <w:rPr>
                <w:lang w:val="en-US"/>
              </w:rPr>
            </w:pPr>
            <w:r w:rsidRPr="002555CD">
              <w:rPr>
                <w:lang w:val="en-US"/>
              </w:rPr>
              <w:fldChar w:fldCharType="begin"/>
            </w:r>
            <w:r w:rsidRPr="002555CD">
              <w:rPr>
                <w:lang w:val="en-US"/>
              </w:rPr>
              <w:instrText xml:space="preserve"> CREATEDATE  \@ "dd.MM.yy"  \* MERGEFORMAT </w:instrText>
            </w:r>
            <w:r w:rsidRPr="002555CD">
              <w:rPr>
                <w:lang w:val="en-US"/>
              </w:rPr>
              <w:fldChar w:fldCharType="separate"/>
            </w:r>
            <w:r w:rsidR="00E4047D">
              <w:rPr>
                <w:noProof/>
                <w:lang w:val="en-US"/>
              </w:rPr>
              <w:t>31.10.16</w:t>
            </w:r>
            <w:r w:rsidRPr="002555CD">
              <w:rPr>
                <w:lang w:val="en-US"/>
              </w:rPr>
              <w:fldChar w:fldCharType="end"/>
            </w:r>
          </w:p>
        </w:tc>
        <w:tc>
          <w:tcPr>
            <w:tcW w:w="1336" w:type="dxa"/>
          </w:tcPr>
          <w:p w14:paraId="0CCE90F4" w14:textId="16C9A0B1" w:rsidR="0016484D" w:rsidRPr="002555CD" w:rsidRDefault="007C780B" w:rsidP="0007318E">
            <w:pPr>
              <w:spacing w:line="276" w:lineRule="auto"/>
              <w:rPr>
                <w:szCs w:val="19"/>
                <w:lang w:val="en-US"/>
              </w:rPr>
            </w:pPr>
            <w:r w:rsidRPr="002555CD">
              <w:rPr>
                <w:lang w:val="en-US"/>
              </w:rPr>
              <w:fldChar w:fldCharType="begin"/>
            </w:r>
            <w:r w:rsidRPr="002555CD">
              <w:rPr>
                <w:lang w:val="en-US"/>
              </w:rPr>
              <w:instrText xml:space="preserve"> FILLIN  status \* MERGEFORMAT </w:instrText>
            </w:r>
            <w:r w:rsidRPr="002555CD">
              <w:rPr>
                <w:lang w:val="en-US"/>
              </w:rPr>
              <w:fldChar w:fldCharType="separate"/>
            </w:r>
            <w:r w:rsidR="00E4047D">
              <w:rPr>
                <w:lang w:val="en-US"/>
              </w:rPr>
              <w:t xml:space="preserve">Final </w:t>
            </w:r>
            <w:r w:rsidRPr="002555CD">
              <w:rPr>
                <w:lang w:val="en-US"/>
              </w:rPr>
              <w:fldChar w:fldCharType="end"/>
            </w:r>
          </w:p>
        </w:tc>
        <w:tc>
          <w:tcPr>
            <w:tcW w:w="2806" w:type="dxa"/>
          </w:tcPr>
          <w:p w14:paraId="6B9B8B59" w14:textId="01EDF3A5" w:rsidR="0016484D" w:rsidRPr="002555CD" w:rsidRDefault="0039358F" w:rsidP="00891ADE">
            <w:pPr>
              <w:spacing w:line="276" w:lineRule="auto"/>
              <w:rPr>
                <w:lang w:val="en-US"/>
              </w:rPr>
            </w:pPr>
            <w:r w:rsidRPr="002555CD">
              <w:rPr>
                <w:noProof/>
                <w:lang w:val="en-US"/>
              </w:rPr>
              <w:t>World Bank</w:t>
            </w:r>
          </w:p>
        </w:tc>
      </w:tr>
    </w:tbl>
    <w:p w14:paraId="6189994B" w14:textId="77777777" w:rsidR="00202705" w:rsidRPr="002555CD" w:rsidRDefault="00202705" w:rsidP="00891ADE">
      <w:pPr>
        <w:spacing w:line="276" w:lineRule="auto"/>
        <w:rPr>
          <w:lang w:val="en-US"/>
        </w:rPr>
        <w:sectPr w:rsidR="00202705" w:rsidRPr="002555CD" w:rsidSect="00602456">
          <w:headerReference w:type="default" r:id="rId8"/>
          <w:headerReference w:type="first" r:id="rId9"/>
          <w:footerReference w:type="first" r:id="rId10"/>
          <w:endnotePr>
            <w:numFmt w:val="decimal"/>
          </w:endnotePr>
          <w:pgSz w:w="11906" w:h="16838" w:code="9"/>
          <w:pgMar w:top="2835" w:right="2381" w:bottom="2155" w:left="1588" w:header="1247" w:footer="454" w:gutter="0"/>
          <w:cols w:space="720"/>
          <w:titlePg/>
          <w:docGrid w:linePitch="360"/>
        </w:sectPr>
      </w:pPr>
    </w:p>
    <w:p w14:paraId="76CAC854" w14:textId="77777777" w:rsidR="000648DF" w:rsidRPr="007C780B" w:rsidRDefault="00843045" w:rsidP="00891ADE">
      <w:pPr>
        <w:spacing w:line="276" w:lineRule="auto"/>
        <w:rPr>
          <w:b/>
          <w:sz w:val="32"/>
          <w:szCs w:val="32"/>
          <w:lang w:val="en-US"/>
        </w:rPr>
      </w:pPr>
      <w:r w:rsidRPr="007C780B">
        <w:rPr>
          <w:b/>
          <w:sz w:val="32"/>
          <w:szCs w:val="32"/>
          <w:lang w:val="en-US"/>
        </w:rPr>
        <w:lastRenderedPageBreak/>
        <w:t>Table of content</w:t>
      </w:r>
    </w:p>
    <w:p w14:paraId="152ED31D" w14:textId="77777777" w:rsidR="00E4047D" w:rsidRDefault="00193CF4">
      <w:pPr>
        <w:pStyle w:val="TOC1"/>
        <w:rPr>
          <w:rFonts w:asciiTheme="minorHAnsi" w:eastAsiaTheme="minorEastAsia" w:hAnsiTheme="minorHAnsi" w:cstheme="minorBidi"/>
          <w:b w:val="0"/>
          <w:color w:val="auto"/>
          <w:szCs w:val="22"/>
          <w:lang w:val="en-US" w:eastAsia="en-US"/>
        </w:rPr>
      </w:pPr>
      <w:r w:rsidRPr="002555CD">
        <w:rPr>
          <w:lang w:val="en-US"/>
        </w:rPr>
        <w:fldChar w:fldCharType="begin"/>
      </w:r>
      <w:r w:rsidRPr="002555CD">
        <w:rPr>
          <w:lang w:val="en-US"/>
        </w:rPr>
        <w:instrText xml:space="preserve"> TOC \o "1-3" \u \t "Heading 9,2" </w:instrText>
      </w:r>
      <w:r w:rsidRPr="002555CD">
        <w:rPr>
          <w:lang w:val="en-US"/>
        </w:rPr>
        <w:fldChar w:fldCharType="separate"/>
      </w:r>
      <w:r w:rsidR="00E4047D" w:rsidRPr="001F5167">
        <w:rPr>
          <w:lang w:val="en-US"/>
        </w:rPr>
        <w:t>1</w:t>
      </w:r>
      <w:r w:rsidR="00E4047D">
        <w:rPr>
          <w:rFonts w:asciiTheme="minorHAnsi" w:eastAsiaTheme="minorEastAsia" w:hAnsiTheme="minorHAnsi" w:cstheme="minorBidi"/>
          <w:b w:val="0"/>
          <w:color w:val="auto"/>
          <w:szCs w:val="22"/>
          <w:lang w:val="en-US" w:eastAsia="en-US"/>
        </w:rPr>
        <w:tab/>
      </w:r>
      <w:r w:rsidR="00E4047D" w:rsidRPr="001F5167">
        <w:rPr>
          <w:lang w:val="en-US"/>
        </w:rPr>
        <w:t>Introduction to the Background Report</w:t>
      </w:r>
      <w:r w:rsidR="00E4047D">
        <w:tab/>
      </w:r>
      <w:r w:rsidR="00E4047D">
        <w:fldChar w:fldCharType="begin"/>
      </w:r>
      <w:r w:rsidR="00E4047D">
        <w:instrText xml:space="preserve"> PAGEREF _Toc465703348 \h </w:instrText>
      </w:r>
      <w:r w:rsidR="00E4047D">
        <w:fldChar w:fldCharType="separate"/>
      </w:r>
      <w:r w:rsidR="00E4047D">
        <w:t>3</w:t>
      </w:r>
      <w:r w:rsidR="00E4047D">
        <w:fldChar w:fldCharType="end"/>
      </w:r>
    </w:p>
    <w:p w14:paraId="4065AAB2"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1.1</w:t>
      </w:r>
      <w:r>
        <w:rPr>
          <w:rFonts w:asciiTheme="minorHAnsi" w:eastAsiaTheme="minorEastAsia" w:hAnsiTheme="minorHAnsi" w:cstheme="minorBidi"/>
          <w:color w:val="auto"/>
          <w:szCs w:val="22"/>
          <w:lang w:val="en-US" w:eastAsia="en-US"/>
        </w:rPr>
        <w:tab/>
      </w:r>
      <w:r>
        <w:t>Reading guide</w:t>
      </w:r>
      <w:r>
        <w:tab/>
      </w:r>
      <w:r>
        <w:fldChar w:fldCharType="begin"/>
      </w:r>
      <w:r>
        <w:instrText xml:space="preserve"> PAGEREF _Toc465703349 \h </w:instrText>
      </w:r>
      <w:r>
        <w:fldChar w:fldCharType="separate"/>
      </w:r>
      <w:r>
        <w:t>3</w:t>
      </w:r>
      <w:r>
        <w:fldChar w:fldCharType="end"/>
      </w:r>
    </w:p>
    <w:p w14:paraId="17523A1F" w14:textId="77777777" w:rsidR="00E4047D" w:rsidRDefault="00E4047D">
      <w:pPr>
        <w:pStyle w:val="TOC1"/>
        <w:rPr>
          <w:rFonts w:asciiTheme="minorHAnsi" w:eastAsiaTheme="minorEastAsia" w:hAnsiTheme="minorHAnsi" w:cstheme="minorBidi"/>
          <w:b w:val="0"/>
          <w:color w:val="auto"/>
          <w:szCs w:val="22"/>
          <w:lang w:val="en-US" w:eastAsia="en-US"/>
        </w:rPr>
      </w:pPr>
      <w:r w:rsidRPr="001F5167">
        <w:rPr>
          <w:lang w:val="en-US"/>
        </w:rPr>
        <w:t>2</w:t>
      </w:r>
      <w:r>
        <w:rPr>
          <w:rFonts w:asciiTheme="minorHAnsi" w:eastAsiaTheme="minorEastAsia" w:hAnsiTheme="minorHAnsi" w:cstheme="minorBidi"/>
          <w:b w:val="0"/>
          <w:color w:val="auto"/>
          <w:szCs w:val="22"/>
          <w:lang w:val="en-US" w:eastAsia="en-US"/>
        </w:rPr>
        <w:tab/>
      </w:r>
      <w:r w:rsidRPr="001F5167">
        <w:rPr>
          <w:lang w:val="en-US"/>
        </w:rPr>
        <w:t>Introduction to Economic and Financial Analysis Module</w:t>
      </w:r>
      <w:r>
        <w:tab/>
      </w:r>
      <w:r>
        <w:fldChar w:fldCharType="begin"/>
      </w:r>
      <w:r>
        <w:instrText xml:space="preserve"> PAGEREF _Toc465703350 \h </w:instrText>
      </w:r>
      <w:r>
        <w:fldChar w:fldCharType="separate"/>
      </w:r>
      <w:r>
        <w:t>5</w:t>
      </w:r>
      <w:r>
        <w:fldChar w:fldCharType="end"/>
      </w:r>
    </w:p>
    <w:p w14:paraId="488C675E"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2.1</w:t>
      </w:r>
      <w:r>
        <w:rPr>
          <w:rFonts w:asciiTheme="minorHAnsi" w:eastAsiaTheme="minorEastAsia" w:hAnsiTheme="minorHAnsi" w:cstheme="minorBidi"/>
          <w:color w:val="auto"/>
          <w:szCs w:val="22"/>
          <w:lang w:val="en-US" w:eastAsia="en-US"/>
        </w:rPr>
        <w:tab/>
      </w:r>
      <w:r>
        <w:t>What is Integrated Urban Water Management?</w:t>
      </w:r>
      <w:r>
        <w:tab/>
      </w:r>
      <w:r>
        <w:fldChar w:fldCharType="begin"/>
      </w:r>
      <w:r>
        <w:instrText xml:space="preserve"> PAGEREF _Toc465703351 \h </w:instrText>
      </w:r>
      <w:r>
        <w:fldChar w:fldCharType="separate"/>
      </w:r>
      <w:r>
        <w:t>5</w:t>
      </w:r>
      <w:r>
        <w:fldChar w:fldCharType="end"/>
      </w:r>
    </w:p>
    <w:p w14:paraId="4D664C27"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2.2</w:t>
      </w:r>
      <w:r>
        <w:rPr>
          <w:rFonts w:asciiTheme="minorHAnsi" w:eastAsiaTheme="minorEastAsia" w:hAnsiTheme="minorHAnsi" w:cstheme="minorBidi"/>
          <w:color w:val="auto"/>
          <w:szCs w:val="22"/>
          <w:lang w:val="en-US" w:eastAsia="en-US"/>
        </w:rPr>
        <w:tab/>
      </w:r>
      <w:r>
        <w:t>What are the economic and financial issues of IUWM?</w:t>
      </w:r>
      <w:r>
        <w:tab/>
      </w:r>
      <w:r>
        <w:fldChar w:fldCharType="begin"/>
      </w:r>
      <w:r>
        <w:instrText xml:space="preserve"> PAGEREF _Toc465703352 \h </w:instrText>
      </w:r>
      <w:r>
        <w:fldChar w:fldCharType="separate"/>
      </w:r>
      <w:r>
        <w:t>7</w:t>
      </w:r>
      <w:r>
        <w:fldChar w:fldCharType="end"/>
      </w:r>
    </w:p>
    <w:p w14:paraId="68844730"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2.3</w:t>
      </w:r>
      <w:r>
        <w:rPr>
          <w:rFonts w:asciiTheme="minorHAnsi" w:eastAsiaTheme="minorEastAsia" w:hAnsiTheme="minorHAnsi" w:cstheme="minorBidi"/>
          <w:color w:val="auto"/>
          <w:szCs w:val="22"/>
          <w:lang w:val="en-US" w:eastAsia="en-US"/>
        </w:rPr>
        <w:tab/>
      </w:r>
      <w:r>
        <w:t>Differences between economic and financial analysis</w:t>
      </w:r>
      <w:r>
        <w:tab/>
      </w:r>
      <w:r>
        <w:fldChar w:fldCharType="begin"/>
      </w:r>
      <w:r>
        <w:instrText xml:space="preserve"> PAGEREF _Toc465703353 \h </w:instrText>
      </w:r>
      <w:r>
        <w:fldChar w:fldCharType="separate"/>
      </w:r>
      <w:r>
        <w:t>9</w:t>
      </w:r>
      <w:r>
        <w:fldChar w:fldCharType="end"/>
      </w:r>
    </w:p>
    <w:p w14:paraId="35ABE02B"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2.4</w:t>
      </w:r>
      <w:r>
        <w:rPr>
          <w:rFonts w:asciiTheme="minorHAnsi" w:eastAsiaTheme="minorEastAsia" w:hAnsiTheme="minorHAnsi" w:cstheme="minorBidi"/>
          <w:color w:val="auto"/>
          <w:szCs w:val="22"/>
          <w:lang w:val="en-US" w:eastAsia="en-US"/>
        </w:rPr>
        <w:tab/>
      </w:r>
      <w:r>
        <w:t>The place of economic and financial analysis in the IUWM strategy or project development process</w:t>
      </w:r>
      <w:r>
        <w:tab/>
      </w:r>
      <w:r>
        <w:fldChar w:fldCharType="begin"/>
      </w:r>
      <w:r>
        <w:instrText xml:space="preserve"> PAGEREF _Toc465703354 \h </w:instrText>
      </w:r>
      <w:r>
        <w:fldChar w:fldCharType="separate"/>
      </w:r>
      <w:r>
        <w:t>10</w:t>
      </w:r>
      <w:r>
        <w:fldChar w:fldCharType="end"/>
      </w:r>
    </w:p>
    <w:p w14:paraId="1DC3A265" w14:textId="77777777" w:rsidR="00E4047D" w:rsidRDefault="00E4047D">
      <w:pPr>
        <w:pStyle w:val="TOC1"/>
        <w:rPr>
          <w:rFonts w:asciiTheme="minorHAnsi" w:eastAsiaTheme="minorEastAsia" w:hAnsiTheme="minorHAnsi" w:cstheme="minorBidi"/>
          <w:b w:val="0"/>
          <w:color w:val="auto"/>
          <w:szCs w:val="22"/>
          <w:lang w:val="en-US" w:eastAsia="en-US"/>
        </w:rPr>
      </w:pPr>
      <w:r w:rsidRPr="001F5167">
        <w:rPr>
          <w:lang w:val="en-US"/>
        </w:rPr>
        <w:t>3</w:t>
      </w:r>
      <w:r>
        <w:rPr>
          <w:rFonts w:asciiTheme="minorHAnsi" w:eastAsiaTheme="minorEastAsia" w:hAnsiTheme="minorHAnsi" w:cstheme="minorBidi"/>
          <w:b w:val="0"/>
          <w:color w:val="auto"/>
          <w:szCs w:val="22"/>
          <w:lang w:val="en-US" w:eastAsia="en-US"/>
        </w:rPr>
        <w:tab/>
      </w:r>
      <w:r w:rsidRPr="001F5167">
        <w:rPr>
          <w:lang w:val="en-US"/>
        </w:rPr>
        <w:t>Economic Assessment – Cost Benefit Analysis</w:t>
      </w:r>
      <w:r>
        <w:tab/>
      </w:r>
      <w:r>
        <w:fldChar w:fldCharType="begin"/>
      </w:r>
      <w:r>
        <w:instrText xml:space="preserve"> PAGEREF _Toc465703355 \h </w:instrText>
      </w:r>
      <w:r>
        <w:fldChar w:fldCharType="separate"/>
      </w:r>
      <w:r>
        <w:t>12</w:t>
      </w:r>
      <w:r>
        <w:fldChar w:fldCharType="end"/>
      </w:r>
    </w:p>
    <w:p w14:paraId="7539CF2F"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3.1</w:t>
      </w:r>
      <w:r>
        <w:rPr>
          <w:rFonts w:asciiTheme="minorHAnsi" w:eastAsiaTheme="minorEastAsia" w:hAnsiTheme="minorHAnsi" w:cstheme="minorBidi"/>
          <w:color w:val="auto"/>
          <w:szCs w:val="22"/>
          <w:lang w:val="en-US" w:eastAsia="en-US"/>
        </w:rPr>
        <w:tab/>
      </w:r>
      <w:r>
        <w:t>What is a Cost-Benefit Analysis?</w:t>
      </w:r>
      <w:r>
        <w:tab/>
      </w:r>
      <w:r>
        <w:fldChar w:fldCharType="begin"/>
      </w:r>
      <w:r>
        <w:instrText xml:space="preserve"> PAGEREF _Toc465703356 \h </w:instrText>
      </w:r>
      <w:r>
        <w:fldChar w:fldCharType="separate"/>
      </w:r>
      <w:r>
        <w:t>12</w:t>
      </w:r>
      <w:r>
        <w:fldChar w:fldCharType="end"/>
      </w:r>
    </w:p>
    <w:p w14:paraId="45CE3DC1"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3.2</w:t>
      </w:r>
      <w:r>
        <w:rPr>
          <w:rFonts w:asciiTheme="minorHAnsi" w:eastAsiaTheme="minorEastAsia" w:hAnsiTheme="minorHAnsi" w:cstheme="minorBidi"/>
          <w:color w:val="auto"/>
          <w:szCs w:val="22"/>
          <w:lang w:val="en-US" w:eastAsia="en-US"/>
        </w:rPr>
        <w:tab/>
      </w:r>
      <w:r>
        <w:t>Steps of a CBA</w:t>
      </w:r>
      <w:r>
        <w:tab/>
      </w:r>
      <w:r>
        <w:fldChar w:fldCharType="begin"/>
      </w:r>
      <w:r>
        <w:instrText xml:space="preserve"> PAGEREF _Toc465703357 \h </w:instrText>
      </w:r>
      <w:r>
        <w:fldChar w:fldCharType="separate"/>
      </w:r>
      <w:r>
        <w:t>14</w:t>
      </w:r>
      <w:r>
        <w:fldChar w:fldCharType="end"/>
      </w:r>
    </w:p>
    <w:p w14:paraId="1423DC60"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3.3</w:t>
      </w:r>
      <w:r>
        <w:rPr>
          <w:rFonts w:asciiTheme="minorHAnsi" w:eastAsiaTheme="minorEastAsia" w:hAnsiTheme="minorHAnsi" w:cstheme="minorBidi"/>
          <w:color w:val="auto"/>
          <w:szCs w:val="22"/>
          <w:lang w:val="en-US" w:eastAsia="en-US"/>
        </w:rPr>
        <w:tab/>
      </w:r>
      <w:r>
        <w:t>What is different for a CBA of a IUWM strategy or project?</w:t>
      </w:r>
      <w:r>
        <w:tab/>
      </w:r>
      <w:r>
        <w:fldChar w:fldCharType="begin"/>
      </w:r>
      <w:r>
        <w:instrText xml:space="preserve"> PAGEREF _Toc465703358 \h </w:instrText>
      </w:r>
      <w:r>
        <w:fldChar w:fldCharType="separate"/>
      </w:r>
      <w:r>
        <w:t>14</w:t>
      </w:r>
      <w:r>
        <w:fldChar w:fldCharType="end"/>
      </w:r>
    </w:p>
    <w:p w14:paraId="3EC9F863"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3.4</w:t>
      </w:r>
      <w:r>
        <w:rPr>
          <w:rFonts w:asciiTheme="minorHAnsi" w:eastAsiaTheme="minorEastAsia" w:hAnsiTheme="minorHAnsi" w:cstheme="minorBidi"/>
          <w:color w:val="auto"/>
          <w:szCs w:val="22"/>
          <w:lang w:val="en-US" w:eastAsia="en-US"/>
        </w:rPr>
        <w:tab/>
      </w:r>
      <w:r>
        <w:t>Selected Literature References</w:t>
      </w:r>
      <w:r>
        <w:tab/>
      </w:r>
      <w:r>
        <w:fldChar w:fldCharType="begin"/>
      </w:r>
      <w:r>
        <w:instrText xml:space="preserve"> PAGEREF _Toc465703359 \h </w:instrText>
      </w:r>
      <w:r>
        <w:fldChar w:fldCharType="separate"/>
      </w:r>
      <w:r>
        <w:t>16</w:t>
      </w:r>
      <w:r>
        <w:fldChar w:fldCharType="end"/>
      </w:r>
    </w:p>
    <w:p w14:paraId="654AB991" w14:textId="77777777" w:rsidR="00E4047D" w:rsidRDefault="00E4047D">
      <w:pPr>
        <w:pStyle w:val="TOC1"/>
        <w:rPr>
          <w:rFonts w:asciiTheme="minorHAnsi" w:eastAsiaTheme="minorEastAsia" w:hAnsiTheme="minorHAnsi" w:cstheme="minorBidi"/>
          <w:b w:val="0"/>
          <w:color w:val="auto"/>
          <w:szCs w:val="22"/>
          <w:lang w:val="en-US" w:eastAsia="en-US"/>
        </w:rPr>
      </w:pPr>
      <w:r w:rsidRPr="001F5167">
        <w:rPr>
          <w:lang w:val="en-US"/>
        </w:rPr>
        <w:t>4</w:t>
      </w:r>
      <w:r>
        <w:rPr>
          <w:rFonts w:asciiTheme="minorHAnsi" w:eastAsiaTheme="minorEastAsia" w:hAnsiTheme="minorHAnsi" w:cstheme="minorBidi"/>
          <w:b w:val="0"/>
          <w:color w:val="auto"/>
          <w:szCs w:val="22"/>
          <w:lang w:val="en-US" w:eastAsia="en-US"/>
        </w:rPr>
        <w:tab/>
      </w:r>
      <w:r w:rsidRPr="001F5167">
        <w:rPr>
          <w:lang w:val="en-US"/>
        </w:rPr>
        <w:t>Risks, Uncertainties, and Robust Decision Making</w:t>
      </w:r>
      <w:r>
        <w:tab/>
      </w:r>
      <w:r>
        <w:fldChar w:fldCharType="begin"/>
      </w:r>
      <w:r>
        <w:instrText xml:space="preserve"> PAGEREF _Toc465703360 \h </w:instrText>
      </w:r>
      <w:r>
        <w:fldChar w:fldCharType="separate"/>
      </w:r>
      <w:r>
        <w:t>18</w:t>
      </w:r>
      <w:r>
        <w:fldChar w:fldCharType="end"/>
      </w:r>
    </w:p>
    <w:p w14:paraId="7EBDD414"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4.1</w:t>
      </w:r>
      <w:r>
        <w:rPr>
          <w:rFonts w:asciiTheme="minorHAnsi" w:eastAsiaTheme="minorEastAsia" w:hAnsiTheme="minorHAnsi" w:cstheme="minorBidi"/>
          <w:color w:val="auto"/>
          <w:szCs w:val="22"/>
          <w:lang w:val="en-US" w:eastAsia="en-US"/>
        </w:rPr>
        <w:tab/>
      </w:r>
      <w:r>
        <w:t>Risks and Uncertainties</w:t>
      </w:r>
      <w:r>
        <w:tab/>
      </w:r>
      <w:r>
        <w:fldChar w:fldCharType="begin"/>
      </w:r>
      <w:r>
        <w:instrText xml:space="preserve"> PAGEREF _Toc465703361 \h </w:instrText>
      </w:r>
      <w:r>
        <w:fldChar w:fldCharType="separate"/>
      </w:r>
      <w:r>
        <w:t>18</w:t>
      </w:r>
      <w:r>
        <w:fldChar w:fldCharType="end"/>
      </w:r>
    </w:p>
    <w:p w14:paraId="537DEC64"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4.2</w:t>
      </w:r>
      <w:r>
        <w:rPr>
          <w:rFonts w:asciiTheme="minorHAnsi" w:eastAsiaTheme="minorEastAsia" w:hAnsiTheme="minorHAnsi" w:cstheme="minorBidi"/>
          <w:color w:val="auto"/>
          <w:szCs w:val="22"/>
          <w:lang w:val="en-US" w:eastAsia="en-US"/>
        </w:rPr>
        <w:tab/>
      </w:r>
      <w:r>
        <w:t>Analysing Risks and Uncertainties</w:t>
      </w:r>
      <w:r>
        <w:tab/>
      </w:r>
      <w:r>
        <w:fldChar w:fldCharType="begin"/>
      </w:r>
      <w:r>
        <w:instrText xml:space="preserve"> PAGEREF _Toc465703362 \h </w:instrText>
      </w:r>
      <w:r>
        <w:fldChar w:fldCharType="separate"/>
      </w:r>
      <w:r>
        <w:t>19</w:t>
      </w:r>
      <w:r>
        <w:fldChar w:fldCharType="end"/>
      </w:r>
    </w:p>
    <w:p w14:paraId="20E28C2D"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4.3</w:t>
      </w:r>
      <w:r>
        <w:rPr>
          <w:rFonts w:asciiTheme="minorHAnsi" w:eastAsiaTheme="minorEastAsia" w:hAnsiTheme="minorHAnsi" w:cstheme="minorBidi"/>
          <w:color w:val="auto"/>
          <w:szCs w:val="22"/>
          <w:lang w:val="en-US" w:eastAsia="en-US"/>
        </w:rPr>
        <w:tab/>
      </w:r>
      <w:r>
        <w:t>Risks and Uncertainties in IUWM</w:t>
      </w:r>
      <w:r>
        <w:tab/>
      </w:r>
      <w:r>
        <w:fldChar w:fldCharType="begin"/>
      </w:r>
      <w:r>
        <w:instrText xml:space="preserve"> PAGEREF _Toc465703363 \h </w:instrText>
      </w:r>
      <w:r>
        <w:fldChar w:fldCharType="separate"/>
      </w:r>
      <w:r>
        <w:t>20</w:t>
      </w:r>
      <w:r>
        <w:fldChar w:fldCharType="end"/>
      </w:r>
    </w:p>
    <w:p w14:paraId="2E2857A4"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4.4</w:t>
      </w:r>
      <w:r>
        <w:rPr>
          <w:rFonts w:asciiTheme="minorHAnsi" w:eastAsiaTheme="minorEastAsia" w:hAnsiTheme="minorHAnsi" w:cstheme="minorBidi"/>
          <w:color w:val="auto"/>
          <w:szCs w:val="22"/>
          <w:lang w:val="en-US" w:eastAsia="en-US"/>
        </w:rPr>
        <w:tab/>
      </w:r>
      <w:r>
        <w:t>How to Deal with Climate Risks?</w:t>
      </w:r>
      <w:r>
        <w:tab/>
      </w:r>
      <w:r>
        <w:fldChar w:fldCharType="begin"/>
      </w:r>
      <w:r>
        <w:instrText xml:space="preserve"> PAGEREF _Toc465703364 \h </w:instrText>
      </w:r>
      <w:r>
        <w:fldChar w:fldCharType="separate"/>
      </w:r>
      <w:r>
        <w:t>20</w:t>
      </w:r>
      <w:r>
        <w:fldChar w:fldCharType="end"/>
      </w:r>
    </w:p>
    <w:p w14:paraId="5CB6F862" w14:textId="77777777" w:rsidR="00E4047D" w:rsidRDefault="00E4047D">
      <w:pPr>
        <w:pStyle w:val="TOC1"/>
        <w:rPr>
          <w:rFonts w:asciiTheme="minorHAnsi" w:eastAsiaTheme="minorEastAsia" w:hAnsiTheme="minorHAnsi" w:cstheme="minorBidi"/>
          <w:b w:val="0"/>
          <w:color w:val="auto"/>
          <w:szCs w:val="22"/>
          <w:lang w:val="en-US" w:eastAsia="en-US"/>
        </w:rPr>
      </w:pPr>
      <w:r w:rsidRPr="001F5167">
        <w:rPr>
          <w:lang w:val="en-US"/>
        </w:rPr>
        <w:t>5</w:t>
      </w:r>
      <w:r>
        <w:rPr>
          <w:rFonts w:asciiTheme="minorHAnsi" w:eastAsiaTheme="minorEastAsia" w:hAnsiTheme="minorHAnsi" w:cstheme="minorBidi"/>
          <w:b w:val="0"/>
          <w:color w:val="auto"/>
          <w:szCs w:val="22"/>
          <w:lang w:val="en-US" w:eastAsia="en-US"/>
        </w:rPr>
        <w:tab/>
      </w:r>
      <w:r w:rsidRPr="001F5167">
        <w:rPr>
          <w:lang w:val="en-US"/>
        </w:rPr>
        <w:t>Financial Analysis</w:t>
      </w:r>
      <w:r>
        <w:tab/>
      </w:r>
      <w:r>
        <w:fldChar w:fldCharType="begin"/>
      </w:r>
      <w:r>
        <w:instrText xml:space="preserve"> PAGEREF _Toc465703365 \h </w:instrText>
      </w:r>
      <w:r>
        <w:fldChar w:fldCharType="separate"/>
      </w:r>
      <w:r>
        <w:t>22</w:t>
      </w:r>
      <w:r>
        <w:fldChar w:fldCharType="end"/>
      </w:r>
    </w:p>
    <w:p w14:paraId="72639E37"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5.1</w:t>
      </w:r>
      <w:r>
        <w:rPr>
          <w:rFonts w:asciiTheme="minorHAnsi" w:eastAsiaTheme="minorEastAsia" w:hAnsiTheme="minorHAnsi" w:cstheme="minorBidi"/>
          <w:color w:val="auto"/>
          <w:szCs w:val="22"/>
          <w:lang w:val="en-US" w:eastAsia="en-US"/>
        </w:rPr>
        <w:tab/>
      </w:r>
      <w:r>
        <w:t>What is Financial Analysis?</w:t>
      </w:r>
      <w:r>
        <w:tab/>
      </w:r>
      <w:r>
        <w:fldChar w:fldCharType="begin"/>
      </w:r>
      <w:r>
        <w:instrText xml:space="preserve"> PAGEREF _Toc465703366 \h </w:instrText>
      </w:r>
      <w:r>
        <w:fldChar w:fldCharType="separate"/>
      </w:r>
      <w:r>
        <w:t>22</w:t>
      </w:r>
      <w:r>
        <w:fldChar w:fldCharType="end"/>
      </w:r>
    </w:p>
    <w:p w14:paraId="72B9A348"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5.2</w:t>
      </w:r>
      <w:r>
        <w:rPr>
          <w:rFonts w:asciiTheme="minorHAnsi" w:eastAsiaTheme="minorEastAsia" w:hAnsiTheme="minorHAnsi" w:cstheme="minorBidi"/>
          <w:color w:val="auto"/>
          <w:szCs w:val="22"/>
          <w:lang w:val="en-US" w:eastAsia="en-US"/>
        </w:rPr>
        <w:tab/>
      </w:r>
      <w:r>
        <w:t>What is a Preliminary Financial Analysis?</w:t>
      </w:r>
      <w:r>
        <w:tab/>
      </w:r>
      <w:r>
        <w:fldChar w:fldCharType="begin"/>
      </w:r>
      <w:r>
        <w:instrText xml:space="preserve"> PAGEREF _Toc465703367 \h </w:instrText>
      </w:r>
      <w:r>
        <w:fldChar w:fldCharType="separate"/>
      </w:r>
      <w:r>
        <w:t>22</w:t>
      </w:r>
      <w:r>
        <w:fldChar w:fldCharType="end"/>
      </w:r>
    </w:p>
    <w:p w14:paraId="56B9F25F"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5.3</w:t>
      </w:r>
      <w:r>
        <w:rPr>
          <w:rFonts w:asciiTheme="minorHAnsi" w:eastAsiaTheme="minorEastAsia" w:hAnsiTheme="minorHAnsi" w:cstheme="minorBidi"/>
          <w:color w:val="auto"/>
          <w:szCs w:val="22"/>
          <w:lang w:val="en-US" w:eastAsia="en-US"/>
        </w:rPr>
        <w:tab/>
      </w:r>
      <w:r>
        <w:t>What is Detailed Financial Analysis?</w:t>
      </w:r>
      <w:r>
        <w:tab/>
      </w:r>
      <w:r>
        <w:fldChar w:fldCharType="begin"/>
      </w:r>
      <w:r>
        <w:instrText xml:space="preserve"> PAGEREF _Toc465703368 \h </w:instrText>
      </w:r>
      <w:r>
        <w:fldChar w:fldCharType="separate"/>
      </w:r>
      <w:r>
        <w:t>23</w:t>
      </w:r>
      <w:r>
        <w:fldChar w:fldCharType="end"/>
      </w:r>
    </w:p>
    <w:p w14:paraId="36941209"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5.4</w:t>
      </w:r>
      <w:r>
        <w:rPr>
          <w:rFonts w:asciiTheme="minorHAnsi" w:eastAsiaTheme="minorEastAsia" w:hAnsiTheme="minorHAnsi" w:cstheme="minorBidi"/>
          <w:color w:val="auto"/>
          <w:szCs w:val="22"/>
          <w:lang w:val="en-US" w:eastAsia="en-US"/>
        </w:rPr>
        <w:tab/>
      </w:r>
      <w:r>
        <w:t>Selected Literature References</w:t>
      </w:r>
      <w:r>
        <w:tab/>
      </w:r>
      <w:r>
        <w:fldChar w:fldCharType="begin"/>
      </w:r>
      <w:r>
        <w:instrText xml:space="preserve"> PAGEREF _Toc465703369 \h </w:instrText>
      </w:r>
      <w:r>
        <w:fldChar w:fldCharType="separate"/>
      </w:r>
      <w:r>
        <w:t>24</w:t>
      </w:r>
      <w:r>
        <w:fldChar w:fldCharType="end"/>
      </w:r>
    </w:p>
    <w:p w14:paraId="6984AFD8" w14:textId="77777777" w:rsidR="00E4047D" w:rsidRDefault="00E4047D">
      <w:pPr>
        <w:pStyle w:val="TOC1"/>
        <w:rPr>
          <w:rFonts w:asciiTheme="minorHAnsi" w:eastAsiaTheme="minorEastAsia" w:hAnsiTheme="minorHAnsi" w:cstheme="minorBidi"/>
          <w:b w:val="0"/>
          <w:color w:val="auto"/>
          <w:szCs w:val="22"/>
          <w:lang w:val="en-US" w:eastAsia="en-US"/>
        </w:rPr>
      </w:pPr>
      <w:r w:rsidRPr="001F5167">
        <w:rPr>
          <w:lang w:val="en-US"/>
        </w:rPr>
        <w:t>6</w:t>
      </w:r>
      <w:r>
        <w:rPr>
          <w:rFonts w:asciiTheme="minorHAnsi" w:eastAsiaTheme="minorEastAsia" w:hAnsiTheme="minorHAnsi" w:cstheme="minorBidi"/>
          <w:b w:val="0"/>
          <w:color w:val="auto"/>
          <w:szCs w:val="22"/>
          <w:lang w:val="en-US" w:eastAsia="en-US"/>
        </w:rPr>
        <w:tab/>
      </w:r>
      <w:r w:rsidRPr="001F5167">
        <w:rPr>
          <w:lang w:val="en-US"/>
        </w:rPr>
        <w:t>Special Topic: Financing</w:t>
      </w:r>
      <w:r>
        <w:tab/>
      </w:r>
      <w:r>
        <w:fldChar w:fldCharType="begin"/>
      </w:r>
      <w:r>
        <w:instrText xml:space="preserve"> PAGEREF _Toc465703370 \h </w:instrText>
      </w:r>
      <w:r>
        <w:fldChar w:fldCharType="separate"/>
      </w:r>
      <w:r>
        <w:t>25</w:t>
      </w:r>
      <w:r>
        <w:fldChar w:fldCharType="end"/>
      </w:r>
    </w:p>
    <w:p w14:paraId="225AE3BD"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6.1</w:t>
      </w:r>
      <w:r>
        <w:rPr>
          <w:rFonts w:asciiTheme="minorHAnsi" w:eastAsiaTheme="minorEastAsia" w:hAnsiTheme="minorHAnsi" w:cstheme="minorBidi"/>
          <w:color w:val="auto"/>
          <w:szCs w:val="22"/>
          <w:lang w:val="en-US" w:eastAsia="en-US"/>
        </w:rPr>
        <w:tab/>
      </w:r>
      <w:r>
        <w:t>What is Financing? And Funding?</w:t>
      </w:r>
      <w:r>
        <w:tab/>
      </w:r>
      <w:r>
        <w:fldChar w:fldCharType="begin"/>
      </w:r>
      <w:r>
        <w:instrText xml:space="preserve"> PAGEREF _Toc465703371 \h </w:instrText>
      </w:r>
      <w:r>
        <w:fldChar w:fldCharType="separate"/>
      </w:r>
      <w:r>
        <w:t>25</w:t>
      </w:r>
      <w:r>
        <w:fldChar w:fldCharType="end"/>
      </w:r>
    </w:p>
    <w:p w14:paraId="13DF7D37"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6.2</w:t>
      </w:r>
      <w:r>
        <w:rPr>
          <w:rFonts w:asciiTheme="minorHAnsi" w:eastAsiaTheme="minorEastAsia" w:hAnsiTheme="minorHAnsi" w:cstheme="minorBidi"/>
          <w:color w:val="auto"/>
          <w:szCs w:val="22"/>
          <w:lang w:val="en-US" w:eastAsia="en-US"/>
        </w:rPr>
        <w:tab/>
      </w:r>
      <w:r>
        <w:t>Debt and Equity</w:t>
      </w:r>
      <w:r>
        <w:tab/>
      </w:r>
      <w:r>
        <w:fldChar w:fldCharType="begin"/>
      </w:r>
      <w:r>
        <w:instrText xml:space="preserve"> PAGEREF _Toc465703372 \h </w:instrText>
      </w:r>
      <w:r>
        <w:fldChar w:fldCharType="separate"/>
      </w:r>
      <w:r>
        <w:t>25</w:t>
      </w:r>
      <w:r>
        <w:fldChar w:fldCharType="end"/>
      </w:r>
    </w:p>
    <w:p w14:paraId="7FD35941"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6.3</w:t>
      </w:r>
      <w:r>
        <w:rPr>
          <w:rFonts w:asciiTheme="minorHAnsi" w:eastAsiaTheme="minorEastAsia" w:hAnsiTheme="minorHAnsi" w:cstheme="minorBidi"/>
          <w:color w:val="auto"/>
          <w:szCs w:val="22"/>
          <w:lang w:val="en-US" w:eastAsia="en-US"/>
        </w:rPr>
        <w:tab/>
      </w:r>
      <w:r>
        <w:t>Risk, Debt and Equity</w:t>
      </w:r>
      <w:r>
        <w:tab/>
      </w:r>
      <w:r>
        <w:fldChar w:fldCharType="begin"/>
      </w:r>
      <w:r>
        <w:instrText xml:space="preserve"> PAGEREF _Toc465703373 \h </w:instrText>
      </w:r>
      <w:r>
        <w:fldChar w:fldCharType="separate"/>
      </w:r>
      <w:r>
        <w:t>26</w:t>
      </w:r>
      <w:r>
        <w:fldChar w:fldCharType="end"/>
      </w:r>
    </w:p>
    <w:p w14:paraId="6A140E3E"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6.4</w:t>
      </w:r>
      <w:r>
        <w:rPr>
          <w:rFonts w:asciiTheme="minorHAnsi" w:eastAsiaTheme="minorEastAsia" w:hAnsiTheme="minorHAnsi" w:cstheme="minorBidi"/>
          <w:color w:val="auto"/>
          <w:szCs w:val="22"/>
          <w:lang w:val="en-US" w:eastAsia="en-US"/>
        </w:rPr>
        <w:tab/>
      </w:r>
      <w:r>
        <w:t>Selected Literature References</w:t>
      </w:r>
      <w:r>
        <w:tab/>
      </w:r>
      <w:r>
        <w:fldChar w:fldCharType="begin"/>
      </w:r>
      <w:r>
        <w:instrText xml:space="preserve"> PAGEREF _Toc465703374 \h </w:instrText>
      </w:r>
      <w:r>
        <w:fldChar w:fldCharType="separate"/>
      </w:r>
      <w:r>
        <w:t>26</w:t>
      </w:r>
      <w:r>
        <w:fldChar w:fldCharType="end"/>
      </w:r>
    </w:p>
    <w:p w14:paraId="1E7355A4" w14:textId="77777777" w:rsidR="00E4047D" w:rsidRDefault="00E4047D">
      <w:pPr>
        <w:pStyle w:val="TOC1"/>
        <w:rPr>
          <w:rFonts w:asciiTheme="minorHAnsi" w:eastAsiaTheme="minorEastAsia" w:hAnsiTheme="minorHAnsi" w:cstheme="minorBidi"/>
          <w:b w:val="0"/>
          <w:color w:val="auto"/>
          <w:szCs w:val="22"/>
          <w:lang w:val="en-US" w:eastAsia="en-US"/>
        </w:rPr>
      </w:pPr>
      <w:r w:rsidRPr="001F5167">
        <w:rPr>
          <w:lang w:val="en-US"/>
        </w:rPr>
        <w:t>7</w:t>
      </w:r>
      <w:r>
        <w:rPr>
          <w:rFonts w:asciiTheme="minorHAnsi" w:eastAsiaTheme="minorEastAsia" w:hAnsiTheme="minorHAnsi" w:cstheme="minorBidi"/>
          <w:b w:val="0"/>
          <w:color w:val="auto"/>
          <w:szCs w:val="22"/>
          <w:lang w:val="en-US" w:eastAsia="en-US"/>
        </w:rPr>
        <w:tab/>
      </w:r>
      <w:r w:rsidRPr="001F5167">
        <w:rPr>
          <w:lang w:val="en-US"/>
        </w:rPr>
        <w:t>Contracting and Procurement Options</w:t>
      </w:r>
      <w:r>
        <w:tab/>
      </w:r>
      <w:r>
        <w:fldChar w:fldCharType="begin"/>
      </w:r>
      <w:r>
        <w:instrText xml:space="preserve"> PAGEREF _Toc465703375 \h </w:instrText>
      </w:r>
      <w:r>
        <w:fldChar w:fldCharType="separate"/>
      </w:r>
      <w:r>
        <w:t>27</w:t>
      </w:r>
      <w:r>
        <w:fldChar w:fldCharType="end"/>
      </w:r>
    </w:p>
    <w:p w14:paraId="49A92462"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7.1</w:t>
      </w:r>
      <w:r>
        <w:rPr>
          <w:rFonts w:asciiTheme="minorHAnsi" w:eastAsiaTheme="minorEastAsia" w:hAnsiTheme="minorHAnsi" w:cstheme="minorBidi"/>
          <w:color w:val="auto"/>
          <w:szCs w:val="22"/>
          <w:lang w:val="en-US" w:eastAsia="en-US"/>
        </w:rPr>
        <w:tab/>
      </w:r>
      <w:r>
        <w:t>From Making to Implementing Plans</w:t>
      </w:r>
      <w:r>
        <w:tab/>
      </w:r>
      <w:r>
        <w:fldChar w:fldCharType="begin"/>
      </w:r>
      <w:r>
        <w:instrText xml:space="preserve"> PAGEREF _Toc465703376 \h </w:instrText>
      </w:r>
      <w:r>
        <w:fldChar w:fldCharType="separate"/>
      </w:r>
      <w:r>
        <w:t>27</w:t>
      </w:r>
      <w:r>
        <w:fldChar w:fldCharType="end"/>
      </w:r>
    </w:p>
    <w:p w14:paraId="78E59917" w14:textId="77777777" w:rsidR="00E4047D" w:rsidRDefault="00E4047D">
      <w:pPr>
        <w:pStyle w:val="TOC2"/>
        <w:tabs>
          <w:tab w:val="left" w:pos="1225"/>
        </w:tabs>
        <w:rPr>
          <w:rFonts w:asciiTheme="minorHAnsi" w:eastAsiaTheme="minorEastAsia" w:hAnsiTheme="minorHAnsi" w:cstheme="minorBidi"/>
          <w:color w:val="auto"/>
          <w:szCs w:val="22"/>
          <w:lang w:val="en-US" w:eastAsia="en-US"/>
        </w:rPr>
      </w:pPr>
      <w:r>
        <w:t>7.2</w:t>
      </w:r>
      <w:r>
        <w:rPr>
          <w:rFonts w:asciiTheme="minorHAnsi" w:eastAsiaTheme="minorEastAsia" w:hAnsiTheme="minorHAnsi" w:cstheme="minorBidi"/>
          <w:color w:val="auto"/>
          <w:szCs w:val="22"/>
          <w:lang w:val="en-US" w:eastAsia="en-US"/>
        </w:rPr>
        <w:tab/>
      </w:r>
      <w:r>
        <w:t>Special Topic: Public-Private Partnerships</w:t>
      </w:r>
      <w:r>
        <w:tab/>
      </w:r>
      <w:r>
        <w:fldChar w:fldCharType="begin"/>
      </w:r>
      <w:r>
        <w:instrText xml:space="preserve"> PAGEREF _Toc465703377 \h </w:instrText>
      </w:r>
      <w:r>
        <w:fldChar w:fldCharType="separate"/>
      </w:r>
      <w:r>
        <w:t>28</w:t>
      </w:r>
      <w:r>
        <w:fldChar w:fldCharType="end"/>
      </w:r>
    </w:p>
    <w:p w14:paraId="42671C18" w14:textId="529A1EED" w:rsidR="0097426C" w:rsidRPr="002555CD" w:rsidRDefault="00193CF4" w:rsidP="00D700D0">
      <w:pPr>
        <w:pStyle w:val="TOC2"/>
        <w:tabs>
          <w:tab w:val="left" w:pos="1225"/>
        </w:tabs>
        <w:rPr>
          <w:lang w:val="en-US"/>
        </w:rPr>
        <w:sectPr w:rsidR="0097426C" w:rsidRPr="002555CD" w:rsidSect="00602456">
          <w:headerReference w:type="default" r:id="rId11"/>
          <w:footerReference w:type="default" r:id="rId12"/>
          <w:headerReference w:type="first" r:id="rId13"/>
          <w:footerReference w:type="first" r:id="rId14"/>
          <w:endnotePr>
            <w:numFmt w:val="decimal"/>
          </w:endnotePr>
          <w:pgSz w:w="11906" w:h="16838" w:code="9"/>
          <w:pgMar w:top="2835" w:right="2381" w:bottom="2155" w:left="1588" w:header="1247" w:footer="454" w:gutter="0"/>
          <w:cols w:space="720"/>
          <w:docGrid w:linePitch="360"/>
        </w:sectPr>
      </w:pPr>
      <w:r w:rsidRPr="002555CD">
        <w:rPr>
          <w:lang w:val="en-US"/>
        </w:rPr>
        <w:fldChar w:fldCharType="end"/>
      </w:r>
      <w:bookmarkStart w:id="4" w:name="_Ref465688189"/>
    </w:p>
    <w:p w14:paraId="08AD8BD4" w14:textId="1CB0968A" w:rsidR="00C613D8" w:rsidRDefault="00602DCF" w:rsidP="00891ADE">
      <w:pPr>
        <w:pStyle w:val="Heading1"/>
        <w:spacing w:line="276" w:lineRule="auto"/>
        <w:rPr>
          <w:lang w:val="en-US"/>
        </w:rPr>
      </w:pPr>
      <w:bookmarkStart w:id="5" w:name="_Ref465687916"/>
      <w:bookmarkStart w:id="6" w:name="_Toc465703348"/>
      <w:bookmarkEnd w:id="4"/>
      <w:r w:rsidRPr="002555CD">
        <w:rPr>
          <w:lang w:val="en-US"/>
        </w:rPr>
        <w:lastRenderedPageBreak/>
        <w:t>Introduction</w:t>
      </w:r>
      <w:r w:rsidR="0037606F">
        <w:rPr>
          <w:lang w:val="en-US"/>
        </w:rPr>
        <w:t xml:space="preserve"> to the Background Report</w:t>
      </w:r>
      <w:bookmarkEnd w:id="5"/>
      <w:bookmarkEnd w:id="6"/>
    </w:p>
    <w:p w14:paraId="63579D5B" w14:textId="43B6FA3C" w:rsidR="00995EDA" w:rsidRDefault="00995EDA" w:rsidP="00AE5851">
      <w:pPr>
        <w:pStyle w:val="Bodytext"/>
        <w:rPr>
          <w:lang w:val="en-US"/>
        </w:rPr>
      </w:pPr>
      <w:r w:rsidRPr="00995EDA">
        <w:rPr>
          <w:lang w:val="en-US"/>
        </w:rPr>
        <w:t xml:space="preserve">In 2014, the World Bank’s Water Partnership Program (WPP) entered into a collaboration with the Global Water Partnership (GWP), the University of South Florida (USF) and the International Water Management Institute (IWMI) on the development of a course </w:t>
      </w:r>
      <w:r w:rsidR="00C36F04">
        <w:rPr>
          <w:lang w:val="en-US"/>
        </w:rPr>
        <w:t>and toolkit</w:t>
      </w:r>
      <w:r w:rsidR="002F00A0">
        <w:rPr>
          <w:lang w:val="en-US"/>
        </w:rPr>
        <w:t xml:space="preserve"> </w:t>
      </w:r>
      <w:r w:rsidRPr="00995EDA">
        <w:rPr>
          <w:lang w:val="en-US"/>
        </w:rPr>
        <w:t>on Integrated Urban Water Management (IUWM). GWP, USF and IWMI where the initial proponents of this initiative and they coordinated the development of the first set of modules. They invited the Bank’s WPP to participate in the process, and to develop the modules on financing and economic aspects of IUWM.</w:t>
      </w:r>
    </w:p>
    <w:p w14:paraId="76A23D9D" w14:textId="67AAF99E" w:rsidR="00623DBF" w:rsidRDefault="002535B7" w:rsidP="00AE5851">
      <w:pPr>
        <w:pStyle w:val="Bodytext"/>
        <w:rPr>
          <w:lang w:val="en-US"/>
        </w:rPr>
      </w:pPr>
      <w:r>
        <w:rPr>
          <w:lang w:val="en-US"/>
        </w:rPr>
        <w:t xml:space="preserve">The toolkit </w:t>
      </w:r>
      <w:r w:rsidR="00C763D8">
        <w:rPr>
          <w:lang w:val="en-US"/>
        </w:rPr>
        <w:t xml:space="preserve">is </w:t>
      </w:r>
      <w:r w:rsidR="00623DBF">
        <w:rPr>
          <w:lang w:val="en-US"/>
        </w:rPr>
        <w:t>aimed at all parties that are involved in the planning of urban water systems or that want to learn more about IUWM. Potential users of the tool box include among other: urban planners, municipal engineers, water utility operators, water system and technology consultants, water system policy makers, development agencies investing in urban water systems and educational institutions.</w:t>
      </w:r>
    </w:p>
    <w:p w14:paraId="0AFE8116" w14:textId="77777777" w:rsidR="00623DBF" w:rsidRDefault="00623DBF" w:rsidP="00AE5851">
      <w:pPr>
        <w:pStyle w:val="Bodytext"/>
        <w:rPr>
          <w:lang w:val="en-US"/>
        </w:rPr>
      </w:pPr>
    </w:p>
    <w:p w14:paraId="151B01CE" w14:textId="35D15F6A" w:rsidR="00623DBF" w:rsidRDefault="00623DBF" w:rsidP="00AE5851">
      <w:pPr>
        <w:pStyle w:val="Bodytext"/>
        <w:rPr>
          <w:lang w:val="en-US"/>
        </w:rPr>
      </w:pPr>
      <w:r>
        <w:rPr>
          <w:lang w:val="en-US"/>
        </w:rPr>
        <w:t xml:space="preserve">The IUWM </w:t>
      </w:r>
      <w:r w:rsidR="00B11D94">
        <w:rPr>
          <w:lang w:val="en-US"/>
        </w:rPr>
        <w:t>toolkit contains</w:t>
      </w:r>
      <w:r w:rsidR="00B75756">
        <w:rPr>
          <w:lang w:val="en-US"/>
        </w:rPr>
        <w:t xml:space="preserve"> the following modules:</w:t>
      </w:r>
    </w:p>
    <w:p w14:paraId="44CE5706" w14:textId="77777777" w:rsidR="00B75756" w:rsidRDefault="00B75756" w:rsidP="00AE5851">
      <w:pPr>
        <w:pStyle w:val="Bodytext"/>
        <w:rPr>
          <w:lang w:val="en-US"/>
        </w:rPr>
      </w:pPr>
    </w:p>
    <w:p w14:paraId="296B7F4E" w14:textId="77777777" w:rsidR="00B75756" w:rsidRPr="00B75756" w:rsidRDefault="00B75756" w:rsidP="00B75756">
      <w:pPr>
        <w:pStyle w:val="Bodytext"/>
        <w:numPr>
          <w:ilvl w:val="0"/>
          <w:numId w:val="16"/>
        </w:numPr>
        <w:spacing w:line="276" w:lineRule="auto"/>
        <w:rPr>
          <w:lang w:val="en-US"/>
        </w:rPr>
      </w:pPr>
      <w:r w:rsidRPr="00B75756">
        <w:rPr>
          <w:lang w:val="en-US"/>
        </w:rPr>
        <w:t>IUWM Diagnostics</w:t>
      </w:r>
    </w:p>
    <w:p w14:paraId="1BFF8C95" w14:textId="77777777" w:rsidR="00B75756" w:rsidRPr="00B75756" w:rsidRDefault="00B75756" w:rsidP="00B75756">
      <w:pPr>
        <w:pStyle w:val="Bodytext"/>
        <w:numPr>
          <w:ilvl w:val="0"/>
          <w:numId w:val="16"/>
        </w:numPr>
        <w:spacing w:line="276" w:lineRule="auto"/>
        <w:rPr>
          <w:lang w:val="en-US"/>
        </w:rPr>
      </w:pPr>
      <w:r w:rsidRPr="00B75756">
        <w:rPr>
          <w:lang w:val="en-US"/>
        </w:rPr>
        <w:t>Water Balance Model</w:t>
      </w:r>
    </w:p>
    <w:p w14:paraId="35C10147" w14:textId="77777777" w:rsidR="00B75756" w:rsidRPr="00B75756" w:rsidRDefault="00B75756" w:rsidP="00B75756">
      <w:pPr>
        <w:pStyle w:val="Bodytext"/>
        <w:numPr>
          <w:ilvl w:val="0"/>
          <w:numId w:val="16"/>
        </w:numPr>
        <w:spacing w:line="276" w:lineRule="auto"/>
        <w:rPr>
          <w:lang w:val="en-US"/>
        </w:rPr>
      </w:pPr>
      <w:r w:rsidRPr="00B75756">
        <w:rPr>
          <w:lang w:val="en-US"/>
        </w:rPr>
        <w:t>Technology Selection</w:t>
      </w:r>
    </w:p>
    <w:p w14:paraId="485ACFC4" w14:textId="18DF25BF" w:rsidR="00B75756" w:rsidRPr="00B75756" w:rsidRDefault="00B75756" w:rsidP="00B75756">
      <w:pPr>
        <w:pStyle w:val="Bodytext"/>
        <w:numPr>
          <w:ilvl w:val="0"/>
          <w:numId w:val="16"/>
        </w:numPr>
        <w:spacing w:line="276" w:lineRule="auto"/>
        <w:rPr>
          <w:lang w:val="en-US"/>
        </w:rPr>
      </w:pPr>
      <w:r w:rsidRPr="00B75756">
        <w:rPr>
          <w:lang w:val="en-US"/>
        </w:rPr>
        <w:t>Building effective institutions</w:t>
      </w:r>
    </w:p>
    <w:p w14:paraId="5EE17D46" w14:textId="77777777" w:rsidR="00B75756" w:rsidRDefault="00B75756" w:rsidP="00B75756">
      <w:pPr>
        <w:pStyle w:val="Bodytext"/>
        <w:numPr>
          <w:ilvl w:val="0"/>
          <w:numId w:val="16"/>
        </w:numPr>
        <w:spacing w:line="276" w:lineRule="auto"/>
        <w:rPr>
          <w:lang w:val="en-US"/>
        </w:rPr>
      </w:pPr>
      <w:r w:rsidRPr="00B75756">
        <w:rPr>
          <w:lang w:val="en-US"/>
        </w:rPr>
        <w:t>Stakeholder Engagement</w:t>
      </w:r>
    </w:p>
    <w:p w14:paraId="309A4590" w14:textId="6880247C" w:rsidR="00B75756" w:rsidRDefault="00B75756" w:rsidP="00AE5851">
      <w:pPr>
        <w:pStyle w:val="Bodytext"/>
        <w:numPr>
          <w:ilvl w:val="0"/>
          <w:numId w:val="16"/>
        </w:numPr>
        <w:spacing w:line="276" w:lineRule="auto"/>
        <w:rPr>
          <w:lang w:val="en-US"/>
        </w:rPr>
      </w:pPr>
      <w:r>
        <w:rPr>
          <w:lang w:val="en-US"/>
        </w:rPr>
        <w:t>Economic and Financial Analysis</w:t>
      </w:r>
    </w:p>
    <w:p w14:paraId="170497F2" w14:textId="77777777" w:rsidR="00B75756" w:rsidRDefault="00B75756" w:rsidP="00B75756">
      <w:pPr>
        <w:pStyle w:val="Bodytext"/>
        <w:spacing w:line="276" w:lineRule="auto"/>
        <w:rPr>
          <w:lang w:val="en-US"/>
        </w:rPr>
      </w:pPr>
    </w:p>
    <w:p w14:paraId="0E3145DF" w14:textId="6292D3FC" w:rsidR="00B75756" w:rsidRDefault="00B75756" w:rsidP="00B75756">
      <w:pPr>
        <w:pStyle w:val="Bodytext"/>
        <w:rPr>
          <w:lang w:val="en-US"/>
        </w:rPr>
      </w:pPr>
      <w:r>
        <w:rPr>
          <w:lang w:val="en-US"/>
        </w:rPr>
        <w:t xml:space="preserve">This document provides guidance to the Economic and Financial Analysis </w:t>
      </w:r>
      <w:r w:rsidR="00CB68F0">
        <w:rPr>
          <w:lang w:val="en-US"/>
        </w:rPr>
        <w:t xml:space="preserve">Module. </w:t>
      </w:r>
    </w:p>
    <w:p w14:paraId="35DB5279" w14:textId="77777777" w:rsidR="00CB68F0" w:rsidRDefault="00CB68F0" w:rsidP="00B75756">
      <w:pPr>
        <w:pStyle w:val="Bodytext"/>
        <w:rPr>
          <w:lang w:val="en-US"/>
        </w:rPr>
      </w:pPr>
    </w:p>
    <w:p w14:paraId="39F7C353" w14:textId="0B305C47" w:rsidR="00CB68F0" w:rsidRDefault="00CB68F0" w:rsidP="00B75756">
      <w:pPr>
        <w:pStyle w:val="Bodytext"/>
        <w:rPr>
          <w:lang w:val="en-US"/>
        </w:rPr>
      </w:pPr>
      <w:r>
        <w:rPr>
          <w:lang w:val="en-US"/>
        </w:rPr>
        <w:t xml:space="preserve">The Economic and Financial Analysis Module is configured as a slide deck. The slides present the steps and methodologies for conducting an economic and financial analysis of </w:t>
      </w:r>
      <w:proofErr w:type="gramStart"/>
      <w:r>
        <w:rPr>
          <w:lang w:val="en-US"/>
        </w:rPr>
        <w:t>a</w:t>
      </w:r>
      <w:proofErr w:type="gramEnd"/>
      <w:r>
        <w:rPr>
          <w:lang w:val="en-US"/>
        </w:rPr>
        <w:t xml:space="preserve"> IUWM strategy. T</w:t>
      </w:r>
      <w:r w:rsidR="00820336">
        <w:rPr>
          <w:lang w:val="en-US"/>
        </w:rPr>
        <w:t>he present document is</w:t>
      </w:r>
      <w:r>
        <w:rPr>
          <w:lang w:val="en-US"/>
        </w:rPr>
        <w:t xml:space="preserve"> a complement to the slide deck. It </w:t>
      </w:r>
      <w:r w:rsidR="00614937">
        <w:rPr>
          <w:lang w:val="en-US"/>
        </w:rPr>
        <w:t>provides an overall introduction to the topics presented in the slide deck, highlighting the underlying economic and financial principles. In this way the user of the Module gets a better insight in the logic and ultimate purpose of the economic and financial analysis in the development of IUWM strategies. Where relevant, the present document also point</w:t>
      </w:r>
      <w:r w:rsidR="00820336">
        <w:rPr>
          <w:lang w:val="en-US"/>
        </w:rPr>
        <w:t>s</w:t>
      </w:r>
      <w:r w:rsidR="00614937">
        <w:rPr>
          <w:lang w:val="en-US"/>
        </w:rPr>
        <w:t xml:space="preserve"> the user to sources with more detailed expositions and discussions. </w:t>
      </w:r>
    </w:p>
    <w:p w14:paraId="2645CBCC" w14:textId="77777777" w:rsidR="00B75756" w:rsidRDefault="00B75756" w:rsidP="00B75756">
      <w:pPr>
        <w:pStyle w:val="Bodytext"/>
        <w:spacing w:line="276" w:lineRule="auto"/>
        <w:rPr>
          <w:lang w:val="en-US"/>
        </w:rPr>
      </w:pPr>
    </w:p>
    <w:p w14:paraId="0E9598AD" w14:textId="0BA2C586" w:rsidR="006428FC" w:rsidRPr="006428FC" w:rsidRDefault="006428FC" w:rsidP="00937029">
      <w:pPr>
        <w:pStyle w:val="Heading2"/>
      </w:pPr>
      <w:bookmarkStart w:id="7" w:name="_Toc465703349"/>
      <w:r w:rsidRPr="006428FC">
        <w:t>Reading guide</w:t>
      </w:r>
      <w:bookmarkEnd w:id="7"/>
    </w:p>
    <w:p w14:paraId="764CD3F8" w14:textId="68F016F8" w:rsidR="00C763D8" w:rsidRDefault="00614937" w:rsidP="00AE5851">
      <w:pPr>
        <w:pStyle w:val="Bodytext"/>
        <w:rPr>
          <w:lang w:val="en-US"/>
        </w:rPr>
      </w:pPr>
      <w:r>
        <w:rPr>
          <w:lang w:val="en-US"/>
        </w:rPr>
        <w:t xml:space="preserve">The present document follows the structure </w:t>
      </w:r>
      <w:r w:rsidR="00820336">
        <w:rPr>
          <w:lang w:val="en-US"/>
        </w:rPr>
        <w:t>of the Economic and Financial Analysis Module.</w:t>
      </w:r>
    </w:p>
    <w:p w14:paraId="44C8DDC1" w14:textId="0667297C" w:rsidR="00820336" w:rsidRDefault="00820336" w:rsidP="00AE5851">
      <w:pPr>
        <w:pStyle w:val="Bodytext"/>
        <w:rPr>
          <w:lang w:val="en-US"/>
        </w:rPr>
      </w:pPr>
    </w:p>
    <w:p w14:paraId="4525C8BF" w14:textId="6CD3D831" w:rsidR="008677FB" w:rsidRPr="0074265E" w:rsidRDefault="00105961" w:rsidP="00B70522">
      <w:pPr>
        <w:pStyle w:val="Bodytext"/>
        <w:numPr>
          <w:ilvl w:val="0"/>
          <w:numId w:val="17"/>
        </w:numPr>
        <w:ind w:left="714" w:hanging="357"/>
        <w:rPr>
          <w:lang w:val="en-US"/>
        </w:rPr>
      </w:pPr>
      <w:r>
        <w:rPr>
          <w:lang w:val="en-US"/>
        </w:rPr>
        <w:t>C</w:t>
      </w:r>
      <w:r w:rsidR="00820336" w:rsidRPr="0074265E">
        <w:rPr>
          <w:lang w:val="en-US"/>
        </w:rPr>
        <w:t>hapter</w:t>
      </w:r>
      <w:r>
        <w:rPr>
          <w:lang w:val="en-US"/>
        </w:rPr>
        <w:t xml:space="preserve"> </w:t>
      </w:r>
      <w:r w:rsidR="00E252CB">
        <w:rPr>
          <w:lang w:val="en-US"/>
        </w:rPr>
        <w:fldChar w:fldCharType="begin"/>
      </w:r>
      <w:r w:rsidR="00E252CB">
        <w:rPr>
          <w:lang w:val="en-US"/>
        </w:rPr>
        <w:instrText xml:space="preserve"> REF _Ref465688011 \r \h </w:instrText>
      </w:r>
      <w:r w:rsidR="00E252CB">
        <w:rPr>
          <w:lang w:val="en-US"/>
        </w:rPr>
      </w:r>
      <w:r w:rsidR="00E252CB">
        <w:rPr>
          <w:lang w:val="en-US"/>
        </w:rPr>
        <w:fldChar w:fldCharType="separate"/>
      </w:r>
      <w:r w:rsidR="00E4047D">
        <w:rPr>
          <w:lang w:val="en-US"/>
        </w:rPr>
        <w:t>2</w:t>
      </w:r>
      <w:r w:rsidR="00E252CB">
        <w:rPr>
          <w:lang w:val="en-US"/>
        </w:rPr>
        <w:fldChar w:fldCharType="end"/>
      </w:r>
      <w:r w:rsidR="00393EAE">
        <w:rPr>
          <w:lang w:val="en-US"/>
        </w:rPr>
        <w:t xml:space="preserve">  </w:t>
      </w:r>
      <w:r w:rsidR="0074265E" w:rsidRPr="0074265E">
        <w:rPr>
          <w:lang w:val="en-US"/>
        </w:rPr>
        <w:t xml:space="preserve">presents an overall introduction to the </w:t>
      </w:r>
      <w:r w:rsidR="008677FB" w:rsidRPr="0074265E">
        <w:rPr>
          <w:lang w:val="en-US"/>
        </w:rPr>
        <w:t xml:space="preserve">economic and financial </w:t>
      </w:r>
      <w:r w:rsidR="0074265E">
        <w:rPr>
          <w:lang w:val="en-US"/>
        </w:rPr>
        <w:t>module</w:t>
      </w:r>
      <w:r w:rsidR="008677FB" w:rsidRPr="0074265E">
        <w:rPr>
          <w:lang w:val="en-US"/>
        </w:rPr>
        <w:t>.</w:t>
      </w:r>
    </w:p>
    <w:p w14:paraId="4CC83228" w14:textId="77777777" w:rsidR="00937DD8" w:rsidRDefault="00937DD8" w:rsidP="00937DD8">
      <w:pPr>
        <w:pStyle w:val="Bodytext"/>
        <w:ind w:left="714"/>
        <w:rPr>
          <w:lang w:val="en-US"/>
        </w:rPr>
      </w:pPr>
    </w:p>
    <w:p w14:paraId="42995356" w14:textId="415E4796" w:rsidR="008677FB" w:rsidRDefault="008677FB" w:rsidP="006428FC">
      <w:pPr>
        <w:keepNext/>
        <w:rPr>
          <w:lang w:val="en-US"/>
        </w:rPr>
      </w:pPr>
      <w:r>
        <w:rPr>
          <w:lang w:val="en-US"/>
        </w:rPr>
        <w:t xml:space="preserve">The remaining chapters address </w:t>
      </w:r>
      <w:r w:rsidR="00F86154">
        <w:rPr>
          <w:lang w:val="en-US"/>
        </w:rPr>
        <w:t xml:space="preserve">various </w:t>
      </w:r>
      <w:r>
        <w:rPr>
          <w:lang w:val="en-US"/>
        </w:rPr>
        <w:t xml:space="preserve">specific economic and financial issues of IUWM. </w:t>
      </w:r>
    </w:p>
    <w:p w14:paraId="373906B8" w14:textId="77777777" w:rsidR="00937DD8" w:rsidRDefault="00937DD8" w:rsidP="00937DD8">
      <w:pPr>
        <w:rPr>
          <w:lang w:val="en-US"/>
        </w:rPr>
      </w:pPr>
    </w:p>
    <w:p w14:paraId="2D0FD197" w14:textId="1619CDE8" w:rsidR="008677FB" w:rsidRDefault="008677FB" w:rsidP="00B70522">
      <w:pPr>
        <w:pStyle w:val="Bodytext"/>
        <w:numPr>
          <w:ilvl w:val="0"/>
          <w:numId w:val="17"/>
        </w:numPr>
        <w:ind w:left="714" w:hanging="357"/>
        <w:rPr>
          <w:lang w:val="en-US"/>
        </w:rPr>
      </w:pPr>
      <w:r>
        <w:rPr>
          <w:lang w:val="en-US"/>
        </w:rPr>
        <w:t xml:space="preserve">Chapter </w:t>
      </w:r>
      <w:r w:rsidR="00E252CB">
        <w:rPr>
          <w:lang w:val="en-US"/>
        </w:rPr>
        <w:fldChar w:fldCharType="begin"/>
      </w:r>
      <w:r w:rsidR="00E252CB">
        <w:rPr>
          <w:lang w:val="en-US"/>
        </w:rPr>
        <w:instrText xml:space="preserve"> REF _Ref465688027 \r \h </w:instrText>
      </w:r>
      <w:r w:rsidR="00E252CB">
        <w:rPr>
          <w:lang w:val="en-US"/>
        </w:rPr>
      </w:r>
      <w:r w:rsidR="00E252CB">
        <w:rPr>
          <w:lang w:val="en-US"/>
        </w:rPr>
        <w:fldChar w:fldCharType="separate"/>
      </w:r>
      <w:r w:rsidR="00E4047D">
        <w:rPr>
          <w:lang w:val="en-US"/>
        </w:rPr>
        <w:t>3</w:t>
      </w:r>
      <w:r w:rsidR="00E252CB">
        <w:rPr>
          <w:lang w:val="en-US"/>
        </w:rPr>
        <w:fldChar w:fldCharType="end"/>
      </w:r>
      <w:r>
        <w:rPr>
          <w:lang w:val="en-US"/>
        </w:rPr>
        <w:t xml:space="preserve"> is consecrated to the economic assessment of IUWM strategies. </w:t>
      </w:r>
    </w:p>
    <w:p w14:paraId="0D419045" w14:textId="77777777" w:rsidR="00F86154" w:rsidRDefault="00F86154" w:rsidP="00F86154">
      <w:pPr>
        <w:pStyle w:val="Bodytext"/>
        <w:ind w:left="714"/>
        <w:rPr>
          <w:lang w:val="en-US"/>
        </w:rPr>
      </w:pPr>
    </w:p>
    <w:p w14:paraId="164EA1B4" w14:textId="76FD0BBA" w:rsidR="000B72A3" w:rsidRDefault="000B72A3" w:rsidP="000B72A3">
      <w:pPr>
        <w:pStyle w:val="Bodytext"/>
        <w:numPr>
          <w:ilvl w:val="0"/>
          <w:numId w:val="17"/>
        </w:numPr>
        <w:ind w:left="714" w:hanging="357"/>
        <w:rPr>
          <w:lang w:val="en-US"/>
        </w:rPr>
      </w:pPr>
      <w:r>
        <w:rPr>
          <w:lang w:val="en-US"/>
        </w:rPr>
        <w:t xml:space="preserve">Decisions about the development of IUMW strategies are taken in a context of risk and uncertainty. How to deal with this in the economic and financial assessment of IUWM strategies is addressed in Chapter </w:t>
      </w:r>
      <w:r w:rsidR="00E252CB">
        <w:rPr>
          <w:lang w:val="en-US"/>
        </w:rPr>
        <w:fldChar w:fldCharType="begin"/>
      </w:r>
      <w:r w:rsidR="00E252CB">
        <w:rPr>
          <w:lang w:val="en-US"/>
        </w:rPr>
        <w:instrText xml:space="preserve"> REF _Ref465688038 \r \h </w:instrText>
      </w:r>
      <w:r w:rsidR="00E252CB">
        <w:rPr>
          <w:lang w:val="en-US"/>
        </w:rPr>
      </w:r>
      <w:r w:rsidR="00E252CB">
        <w:rPr>
          <w:lang w:val="en-US"/>
        </w:rPr>
        <w:fldChar w:fldCharType="separate"/>
      </w:r>
      <w:r w:rsidR="00E4047D">
        <w:rPr>
          <w:lang w:val="en-US"/>
        </w:rPr>
        <w:t>4</w:t>
      </w:r>
      <w:r w:rsidR="00E252CB">
        <w:rPr>
          <w:lang w:val="en-US"/>
        </w:rPr>
        <w:fldChar w:fldCharType="end"/>
      </w:r>
      <w:r w:rsidR="0032355A">
        <w:rPr>
          <w:lang w:val="en-US"/>
        </w:rPr>
        <w:t>.</w:t>
      </w:r>
    </w:p>
    <w:p w14:paraId="6EF008E7" w14:textId="77777777" w:rsidR="0032355A" w:rsidRDefault="0032355A" w:rsidP="0032355A">
      <w:pPr>
        <w:pStyle w:val="ListParagraph"/>
        <w:rPr>
          <w:lang w:val="en-US"/>
        </w:rPr>
      </w:pPr>
    </w:p>
    <w:p w14:paraId="46C01E2F" w14:textId="7DEFB7FB" w:rsidR="008677FB" w:rsidRDefault="008677FB" w:rsidP="00B70522">
      <w:pPr>
        <w:pStyle w:val="Bodytext"/>
        <w:numPr>
          <w:ilvl w:val="0"/>
          <w:numId w:val="17"/>
        </w:numPr>
        <w:ind w:left="714" w:hanging="357"/>
        <w:rPr>
          <w:lang w:val="en-US"/>
        </w:rPr>
      </w:pPr>
      <w:r>
        <w:rPr>
          <w:lang w:val="en-US"/>
        </w:rPr>
        <w:t xml:space="preserve">The financial </w:t>
      </w:r>
      <w:r w:rsidR="00F86154">
        <w:rPr>
          <w:lang w:val="en-US"/>
        </w:rPr>
        <w:t>assessment</w:t>
      </w:r>
      <w:r>
        <w:rPr>
          <w:lang w:val="en-US"/>
        </w:rPr>
        <w:t xml:space="preserve"> is </w:t>
      </w:r>
      <w:r w:rsidR="00F86154">
        <w:rPr>
          <w:lang w:val="en-US"/>
        </w:rPr>
        <w:t>taken up</w:t>
      </w:r>
      <w:r>
        <w:rPr>
          <w:lang w:val="en-US"/>
        </w:rPr>
        <w:t xml:space="preserve"> in Chapter</w:t>
      </w:r>
      <w:r w:rsidR="00393EAE">
        <w:rPr>
          <w:lang w:val="en-US"/>
        </w:rPr>
        <w:t xml:space="preserve">  </w:t>
      </w:r>
      <w:r w:rsidR="00E252CB">
        <w:rPr>
          <w:lang w:val="en-US"/>
        </w:rPr>
        <w:fldChar w:fldCharType="begin"/>
      </w:r>
      <w:r w:rsidR="00E252CB">
        <w:rPr>
          <w:lang w:val="en-US"/>
        </w:rPr>
        <w:instrText xml:space="preserve"> REF _Ref465688068 \r \h </w:instrText>
      </w:r>
      <w:r w:rsidR="00E252CB">
        <w:rPr>
          <w:lang w:val="en-US"/>
        </w:rPr>
      </w:r>
      <w:r w:rsidR="00E252CB">
        <w:rPr>
          <w:lang w:val="en-US"/>
        </w:rPr>
        <w:fldChar w:fldCharType="separate"/>
      </w:r>
      <w:r w:rsidR="00E4047D">
        <w:rPr>
          <w:lang w:val="en-US"/>
        </w:rPr>
        <w:t>5</w:t>
      </w:r>
      <w:r w:rsidR="00E252CB">
        <w:rPr>
          <w:lang w:val="en-US"/>
        </w:rPr>
        <w:fldChar w:fldCharType="end"/>
      </w:r>
      <w:r w:rsidR="000B72A3">
        <w:rPr>
          <w:lang w:val="en-US"/>
        </w:rPr>
        <w:t>.</w:t>
      </w:r>
    </w:p>
    <w:p w14:paraId="642C8A1F" w14:textId="77777777" w:rsidR="00937DD8" w:rsidRDefault="00937DD8" w:rsidP="00937DD8">
      <w:pPr>
        <w:pStyle w:val="Bodytext"/>
        <w:ind w:left="714"/>
        <w:rPr>
          <w:lang w:val="en-US"/>
        </w:rPr>
      </w:pPr>
    </w:p>
    <w:p w14:paraId="437986E2" w14:textId="70720820" w:rsidR="00806887" w:rsidRDefault="00945FD1" w:rsidP="00B70522">
      <w:pPr>
        <w:pStyle w:val="Bodytext"/>
        <w:numPr>
          <w:ilvl w:val="0"/>
          <w:numId w:val="17"/>
        </w:numPr>
        <w:ind w:left="714" w:hanging="357"/>
        <w:rPr>
          <w:lang w:val="en-US"/>
        </w:rPr>
      </w:pPr>
      <w:r>
        <w:rPr>
          <w:lang w:val="en-US"/>
        </w:rPr>
        <w:t xml:space="preserve">Chapter </w:t>
      </w:r>
      <w:r w:rsidR="00E252CB">
        <w:rPr>
          <w:lang w:val="en-US"/>
        </w:rPr>
        <w:fldChar w:fldCharType="begin"/>
      </w:r>
      <w:r w:rsidR="00E252CB">
        <w:rPr>
          <w:lang w:val="en-US"/>
        </w:rPr>
        <w:instrText xml:space="preserve"> REF _Ref465688080 \r \h </w:instrText>
      </w:r>
      <w:r w:rsidR="00E252CB">
        <w:rPr>
          <w:lang w:val="en-US"/>
        </w:rPr>
      </w:r>
      <w:r w:rsidR="00E252CB">
        <w:rPr>
          <w:lang w:val="en-US"/>
        </w:rPr>
        <w:fldChar w:fldCharType="separate"/>
      </w:r>
      <w:r w:rsidR="00E4047D">
        <w:rPr>
          <w:lang w:val="en-US"/>
        </w:rPr>
        <w:t>6</w:t>
      </w:r>
      <w:r w:rsidR="00E252CB">
        <w:rPr>
          <w:lang w:val="en-US"/>
        </w:rPr>
        <w:fldChar w:fldCharType="end"/>
      </w:r>
      <w:r>
        <w:rPr>
          <w:lang w:val="en-US"/>
        </w:rPr>
        <w:t xml:space="preserve"> focuses on </w:t>
      </w:r>
      <w:r w:rsidR="008677FB">
        <w:rPr>
          <w:lang w:val="en-US"/>
        </w:rPr>
        <w:t>the important distinction between funding and financing</w:t>
      </w:r>
      <w:r>
        <w:rPr>
          <w:lang w:val="en-US"/>
        </w:rPr>
        <w:t xml:space="preserve"> when assessing the financial viability of an IUWM </w:t>
      </w:r>
      <w:r w:rsidR="00691FED">
        <w:rPr>
          <w:lang w:val="en-US"/>
        </w:rPr>
        <w:t xml:space="preserve">project or </w:t>
      </w:r>
      <w:r>
        <w:rPr>
          <w:lang w:val="en-US"/>
        </w:rPr>
        <w:t>strategy.</w:t>
      </w:r>
    </w:p>
    <w:p w14:paraId="1BBBAB38" w14:textId="77777777" w:rsidR="00937DD8" w:rsidRDefault="00937DD8" w:rsidP="00937DD8">
      <w:pPr>
        <w:pStyle w:val="Bodytext"/>
        <w:ind w:left="714"/>
        <w:rPr>
          <w:lang w:val="en-US"/>
        </w:rPr>
      </w:pPr>
    </w:p>
    <w:p w14:paraId="588EB0FC" w14:textId="1E95D4A6" w:rsidR="00945FD1" w:rsidRPr="00C770B8" w:rsidRDefault="00945FD1" w:rsidP="00FD25FC">
      <w:pPr>
        <w:pStyle w:val="Bodytext"/>
        <w:numPr>
          <w:ilvl w:val="0"/>
          <w:numId w:val="17"/>
        </w:numPr>
        <w:ind w:left="714" w:hanging="357"/>
        <w:rPr>
          <w:lang w:val="en-US"/>
        </w:rPr>
      </w:pPr>
      <w:r w:rsidRPr="00C770B8">
        <w:rPr>
          <w:lang w:val="en-US"/>
        </w:rPr>
        <w:t>In Chapter</w:t>
      </w:r>
      <w:r w:rsidR="00691FED">
        <w:rPr>
          <w:lang w:val="en-US"/>
        </w:rPr>
        <w:t xml:space="preserve"> </w:t>
      </w:r>
      <w:r w:rsidR="00691FED">
        <w:rPr>
          <w:lang w:val="en-US"/>
        </w:rPr>
        <w:fldChar w:fldCharType="begin"/>
      </w:r>
      <w:r w:rsidR="00691FED">
        <w:rPr>
          <w:lang w:val="en-US"/>
        </w:rPr>
        <w:instrText xml:space="preserve"> REF _Ref457405210 \r \h </w:instrText>
      </w:r>
      <w:r w:rsidR="00691FED">
        <w:rPr>
          <w:lang w:val="en-US"/>
        </w:rPr>
      </w:r>
      <w:r w:rsidR="00691FED">
        <w:rPr>
          <w:lang w:val="en-US"/>
        </w:rPr>
        <w:fldChar w:fldCharType="separate"/>
      </w:r>
      <w:r w:rsidR="00E4047D">
        <w:rPr>
          <w:lang w:val="en-US"/>
        </w:rPr>
        <w:t>7</w:t>
      </w:r>
      <w:r w:rsidR="00691FED">
        <w:rPr>
          <w:lang w:val="en-US"/>
        </w:rPr>
        <w:fldChar w:fldCharType="end"/>
      </w:r>
      <w:r w:rsidRPr="00C770B8">
        <w:rPr>
          <w:lang w:val="en-US"/>
        </w:rPr>
        <w:t xml:space="preserve"> the attention is shifted to the implementation of IUWM strategies, </w:t>
      </w:r>
      <w:proofErr w:type="gramStart"/>
      <w:r w:rsidRPr="00C770B8">
        <w:rPr>
          <w:lang w:val="en-US"/>
        </w:rPr>
        <w:t>in particular the</w:t>
      </w:r>
      <w:proofErr w:type="gramEnd"/>
      <w:r w:rsidRPr="00C770B8">
        <w:rPr>
          <w:lang w:val="en-US"/>
        </w:rPr>
        <w:t xml:space="preserve"> contracting and procurement of </w:t>
      </w:r>
      <w:r w:rsidR="00937DD8" w:rsidRPr="00C770B8">
        <w:rPr>
          <w:lang w:val="en-US"/>
        </w:rPr>
        <w:t xml:space="preserve">the </w:t>
      </w:r>
      <w:r w:rsidRPr="00C770B8">
        <w:rPr>
          <w:lang w:val="en-US"/>
        </w:rPr>
        <w:t xml:space="preserve">projects </w:t>
      </w:r>
      <w:r w:rsidR="00937DD8" w:rsidRPr="00C770B8">
        <w:rPr>
          <w:lang w:val="en-US"/>
        </w:rPr>
        <w:t xml:space="preserve">and services </w:t>
      </w:r>
      <w:r w:rsidRPr="00C770B8">
        <w:rPr>
          <w:lang w:val="en-US"/>
        </w:rPr>
        <w:t xml:space="preserve">that are needed to realize the selected </w:t>
      </w:r>
      <w:r w:rsidR="00937DD8" w:rsidRPr="00C770B8">
        <w:rPr>
          <w:lang w:val="en-US"/>
        </w:rPr>
        <w:t>IUWM</w:t>
      </w:r>
      <w:r w:rsidR="00691FED">
        <w:rPr>
          <w:lang w:val="en-US"/>
        </w:rPr>
        <w:t xml:space="preserve"> project or</w:t>
      </w:r>
      <w:r w:rsidR="00937DD8" w:rsidRPr="00C770B8">
        <w:rPr>
          <w:lang w:val="en-US"/>
        </w:rPr>
        <w:t xml:space="preserve"> </w:t>
      </w:r>
      <w:r w:rsidRPr="00C770B8">
        <w:rPr>
          <w:lang w:val="en-US"/>
        </w:rPr>
        <w:t xml:space="preserve">strategy. Financial aspects </w:t>
      </w:r>
      <w:r w:rsidR="00937DD8" w:rsidRPr="00C770B8">
        <w:rPr>
          <w:lang w:val="en-US"/>
        </w:rPr>
        <w:t>play a crucial role in this regard.</w:t>
      </w:r>
      <w:r w:rsidR="00C770B8" w:rsidRPr="00C770B8">
        <w:rPr>
          <w:lang w:val="en-US"/>
        </w:rPr>
        <w:t xml:space="preserve"> Sub-chapter </w:t>
      </w:r>
      <w:r w:rsidR="00C770B8" w:rsidRPr="00C770B8">
        <w:rPr>
          <w:lang w:val="en-US"/>
        </w:rPr>
        <w:fldChar w:fldCharType="begin"/>
      </w:r>
      <w:r w:rsidR="00C770B8" w:rsidRPr="00C770B8">
        <w:rPr>
          <w:lang w:val="en-US"/>
        </w:rPr>
        <w:instrText xml:space="preserve"> REF _Ref457404259 \r \h </w:instrText>
      </w:r>
      <w:r w:rsidR="00C770B8" w:rsidRPr="00C770B8">
        <w:rPr>
          <w:lang w:val="en-US"/>
        </w:rPr>
      </w:r>
      <w:r w:rsidR="00C770B8" w:rsidRPr="00C770B8">
        <w:rPr>
          <w:lang w:val="en-US"/>
        </w:rPr>
        <w:fldChar w:fldCharType="separate"/>
      </w:r>
      <w:r w:rsidR="00E4047D">
        <w:rPr>
          <w:lang w:val="en-US"/>
        </w:rPr>
        <w:t>7.2</w:t>
      </w:r>
      <w:r w:rsidR="00C770B8" w:rsidRPr="00C770B8">
        <w:rPr>
          <w:lang w:val="en-US"/>
        </w:rPr>
        <w:fldChar w:fldCharType="end"/>
      </w:r>
      <w:r w:rsidR="00C80DC4">
        <w:rPr>
          <w:lang w:val="en-US"/>
        </w:rPr>
        <w:t xml:space="preserve"> </w:t>
      </w:r>
      <w:r w:rsidR="00C770B8">
        <w:rPr>
          <w:lang w:val="en-US"/>
        </w:rPr>
        <w:t xml:space="preserve">highlights </w:t>
      </w:r>
      <w:r w:rsidR="00937DD8" w:rsidRPr="00C770B8">
        <w:rPr>
          <w:lang w:val="en-US"/>
        </w:rPr>
        <w:t xml:space="preserve">opportunities for Public-Private Partnerships (PPPs) in the realization of IUWM. PPPs have played an important role in the financing and development of public infrastructure in many areas including </w:t>
      </w:r>
      <w:proofErr w:type="gramStart"/>
      <w:r w:rsidR="00937DD8" w:rsidRPr="00C770B8">
        <w:rPr>
          <w:lang w:val="en-US"/>
        </w:rPr>
        <w:t>water, and</w:t>
      </w:r>
      <w:proofErr w:type="gramEnd"/>
      <w:r w:rsidR="00937DD8" w:rsidRPr="00C770B8">
        <w:rPr>
          <w:lang w:val="en-US"/>
        </w:rPr>
        <w:t xml:space="preserve"> can do the same in IUWM.</w:t>
      </w:r>
    </w:p>
    <w:p w14:paraId="468B4BF5" w14:textId="77777777" w:rsidR="00945FD1" w:rsidRDefault="00945FD1" w:rsidP="00AE5851">
      <w:pPr>
        <w:pStyle w:val="Bodytext"/>
        <w:rPr>
          <w:lang w:val="en-US"/>
        </w:rPr>
      </w:pPr>
    </w:p>
    <w:p w14:paraId="028348B5" w14:textId="77777777" w:rsidR="001572F5" w:rsidRDefault="001572F5">
      <w:pPr>
        <w:spacing w:line="240" w:lineRule="auto"/>
        <w:jc w:val="left"/>
        <w:rPr>
          <w:b/>
          <w:sz w:val="32"/>
          <w:szCs w:val="32"/>
          <w:lang w:val="en-US"/>
        </w:rPr>
      </w:pPr>
      <w:bookmarkStart w:id="8" w:name="_Ref457404182"/>
      <w:r>
        <w:rPr>
          <w:lang w:val="en-US"/>
        </w:rPr>
        <w:br w:type="page"/>
      </w:r>
    </w:p>
    <w:p w14:paraId="0D88A0CC" w14:textId="04DBE23F" w:rsidR="00D813A5" w:rsidRDefault="0074265E" w:rsidP="0074265E">
      <w:pPr>
        <w:pStyle w:val="Heading1"/>
        <w:rPr>
          <w:lang w:val="en-US"/>
        </w:rPr>
      </w:pPr>
      <w:bookmarkStart w:id="9" w:name="_Ref465687928"/>
      <w:bookmarkStart w:id="10" w:name="_Ref465687929"/>
      <w:bookmarkStart w:id="11" w:name="_Ref465688011"/>
      <w:bookmarkStart w:id="12" w:name="_Toc465703350"/>
      <w:r w:rsidRPr="0074265E">
        <w:rPr>
          <w:lang w:val="en-US"/>
        </w:rPr>
        <w:lastRenderedPageBreak/>
        <w:t xml:space="preserve">Introduction to Economic </w:t>
      </w:r>
      <w:r>
        <w:rPr>
          <w:lang w:val="en-US"/>
        </w:rPr>
        <w:t>and Financial Analysis Module</w:t>
      </w:r>
      <w:bookmarkEnd w:id="8"/>
      <w:bookmarkEnd w:id="9"/>
      <w:bookmarkEnd w:id="10"/>
      <w:bookmarkEnd w:id="11"/>
      <w:bookmarkEnd w:id="12"/>
    </w:p>
    <w:p w14:paraId="225EF913" w14:textId="4B1CC009" w:rsidR="0086401F" w:rsidRPr="003B489D" w:rsidRDefault="0086401F" w:rsidP="0086401F">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143620">
        <w:rPr>
          <w:b/>
          <w:color w:val="FF0000"/>
          <w:lang w:val="en-US"/>
        </w:rPr>
        <w:t>of Module Section “</w:t>
      </w:r>
      <w:r w:rsidR="00143620" w:rsidRPr="00143620">
        <w:rPr>
          <w:b/>
          <w:color w:val="FF0000"/>
          <w:lang w:val="en-US"/>
        </w:rPr>
        <w:t>Introduction to Financial and Economic Modules</w:t>
      </w:r>
      <w:r w:rsidR="00143620">
        <w:rPr>
          <w:b/>
          <w:color w:val="FF0000"/>
          <w:lang w:val="en-US"/>
        </w:rPr>
        <w:t>”</w:t>
      </w:r>
    </w:p>
    <w:p w14:paraId="30861935" w14:textId="77777777" w:rsidR="0086401F" w:rsidRPr="0086401F" w:rsidRDefault="0086401F" w:rsidP="0086401F">
      <w:pPr>
        <w:pStyle w:val="Bodytext"/>
        <w:rPr>
          <w:lang w:val="en-US"/>
        </w:rPr>
      </w:pPr>
    </w:p>
    <w:p w14:paraId="0820F74E" w14:textId="7E33C023" w:rsidR="00F86154" w:rsidRDefault="007B119A" w:rsidP="00F86154">
      <w:pPr>
        <w:pStyle w:val="Bodytext"/>
        <w:rPr>
          <w:lang w:val="en-US"/>
        </w:rPr>
      </w:pPr>
      <w:r>
        <w:rPr>
          <w:lang w:val="en-US"/>
        </w:rPr>
        <w:t xml:space="preserve">This section of the Economic and Financial Analysis Module </w:t>
      </w:r>
      <w:r w:rsidR="0086401F">
        <w:rPr>
          <w:lang w:val="en-US"/>
        </w:rPr>
        <w:t>describes</w:t>
      </w:r>
      <w:r>
        <w:rPr>
          <w:lang w:val="en-US"/>
        </w:rPr>
        <w:t xml:space="preserve"> the economic and financial issues that are specific to IUWM</w:t>
      </w:r>
      <w:r w:rsidR="0086401F">
        <w:rPr>
          <w:lang w:val="en-US"/>
        </w:rPr>
        <w:t xml:space="preserve">, and introduces the user to the purpose and scope of the economic and financial </w:t>
      </w:r>
      <w:proofErr w:type="gramStart"/>
      <w:r w:rsidR="0086401F">
        <w:rPr>
          <w:lang w:val="en-US"/>
        </w:rPr>
        <w:t>analysis .</w:t>
      </w:r>
      <w:proofErr w:type="gramEnd"/>
    </w:p>
    <w:p w14:paraId="06AF3F1F" w14:textId="77777777" w:rsidR="007B119A" w:rsidRDefault="007B119A" w:rsidP="00F86154">
      <w:pPr>
        <w:pStyle w:val="Bodytext"/>
        <w:rPr>
          <w:lang w:val="en-US"/>
        </w:rPr>
      </w:pPr>
    </w:p>
    <w:p w14:paraId="5F4DF837" w14:textId="7DAC5A50" w:rsidR="007C0AFC" w:rsidRDefault="007C0AFC" w:rsidP="00F86154">
      <w:pPr>
        <w:pStyle w:val="Bodytext"/>
        <w:rPr>
          <w:lang w:val="en-US"/>
        </w:rPr>
      </w:pPr>
      <w:r>
        <w:rPr>
          <w:lang w:val="en-US"/>
        </w:rPr>
        <w:t>The key points are:</w:t>
      </w:r>
    </w:p>
    <w:p w14:paraId="18D8A8D1" w14:textId="77777777" w:rsidR="005A560B" w:rsidRDefault="005A560B" w:rsidP="00F86154">
      <w:pPr>
        <w:pStyle w:val="Bodytext"/>
        <w:rPr>
          <w:lang w:val="en-US"/>
        </w:rPr>
      </w:pPr>
    </w:p>
    <w:p w14:paraId="62213463" w14:textId="0859B4F0" w:rsidR="007C0AFC" w:rsidRDefault="007C0AFC" w:rsidP="00B70522">
      <w:pPr>
        <w:pStyle w:val="Bodytext"/>
        <w:numPr>
          <w:ilvl w:val="0"/>
          <w:numId w:val="21"/>
        </w:numPr>
        <w:rPr>
          <w:lang w:val="en-US"/>
        </w:rPr>
      </w:pPr>
      <w:r w:rsidRPr="003B489D">
        <w:rPr>
          <w:lang w:val="en-US"/>
        </w:rPr>
        <w:t xml:space="preserve">The implementation of IUWM involves the development and operation of public infrastructure. </w:t>
      </w:r>
      <w:r w:rsidR="005E214C">
        <w:rPr>
          <w:lang w:val="en-US"/>
        </w:rPr>
        <w:t xml:space="preserve">As </w:t>
      </w:r>
      <w:r w:rsidRPr="003B489D">
        <w:rPr>
          <w:lang w:val="en-US"/>
        </w:rPr>
        <w:t xml:space="preserve">with public infrastructure in other sectors (transport, </w:t>
      </w:r>
      <w:proofErr w:type="gramStart"/>
      <w:r w:rsidRPr="003B489D">
        <w:rPr>
          <w:lang w:val="en-US"/>
        </w:rPr>
        <w:t>energy,…</w:t>
      </w:r>
      <w:proofErr w:type="gramEnd"/>
      <w:r w:rsidRPr="003B489D">
        <w:rPr>
          <w:lang w:val="en-US"/>
        </w:rPr>
        <w:t>) it is good practice to conduct an economic and financial assessment of IUWM projects in their planning stage prior to implementation.</w:t>
      </w:r>
    </w:p>
    <w:p w14:paraId="3E2E5EA4" w14:textId="77777777" w:rsidR="003B489D" w:rsidRPr="003B489D" w:rsidRDefault="003B489D" w:rsidP="003B489D">
      <w:pPr>
        <w:pStyle w:val="Bodytext"/>
        <w:ind w:left="720"/>
        <w:rPr>
          <w:lang w:val="en-US"/>
        </w:rPr>
      </w:pPr>
    </w:p>
    <w:p w14:paraId="1C4E65A3" w14:textId="287BF2EC" w:rsidR="007C0AFC" w:rsidRDefault="007C0AFC" w:rsidP="00B70522">
      <w:pPr>
        <w:pStyle w:val="Bodytext"/>
        <w:numPr>
          <w:ilvl w:val="0"/>
          <w:numId w:val="21"/>
        </w:numPr>
        <w:rPr>
          <w:lang w:val="en-US"/>
        </w:rPr>
      </w:pPr>
      <w:proofErr w:type="gramStart"/>
      <w:r w:rsidRPr="003B489D">
        <w:rPr>
          <w:lang w:val="en-US"/>
        </w:rPr>
        <w:t>In essence there</w:t>
      </w:r>
      <w:proofErr w:type="gramEnd"/>
      <w:r w:rsidRPr="003B489D">
        <w:rPr>
          <w:lang w:val="en-US"/>
        </w:rPr>
        <w:t xml:space="preserve"> are no methodological differences between the economic and financial analysis of IUWM projects and that of other public investment projects or program</w:t>
      </w:r>
      <w:r w:rsidR="003B489D">
        <w:rPr>
          <w:lang w:val="en-US"/>
        </w:rPr>
        <w:t>s</w:t>
      </w:r>
      <w:r w:rsidRPr="003B489D">
        <w:rPr>
          <w:lang w:val="en-US"/>
        </w:rPr>
        <w:t>. However, due to the specific characteristics of IUWM projects they face different economic and financial opportunities and challenges, and this has an impact on the focus of the economic and financial analysis.</w:t>
      </w:r>
    </w:p>
    <w:p w14:paraId="13F19B70" w14:textId="77777777" w:rsidR="003B489D" w:rsidRPr="003B489D" w:rsidRDefault="003B489D" w:rsidP="003B489D">
      <w:pPr>
        <w:pStyle w:val="Bodytext"/>
        <w:ind w:left="720"/>
        <w:rPr>
          <w:lang w:val="en-US"/>
        </w:rPr>
      </w:pPr>
    </w:p>
    <w:p w14:paraId="2A3B2A9F" w14:textId="79EDC52F" w:rsidR="003B489D" w:rsidRDefault="003B489D" w:rsidP="00B70522">
      <w:pPr>
        <w:pStyle w:val="Bodytext"/>
        <w:numPr>
          <w:ilvl w:val="0"/>
          <w:numId w:val="26"/>
        </w:numPr>
        <w:rPr>
          <w:lang w:val="en-US"/>
        </w:rPr>
      </w:pPr>
      <w:r>
        <w:rPr>
          <w:lang w:val="en-US"/>
        </w:rPr>
        <w:t xml:space="preserve">The economic and financial assessment have a distinct purpose and scope. </w:t>
      </w:r>
      <w:r w:rsidRPr="00FA7F69">
        <w:rPr>
          <w:lang w:val="en-US"/>
        </w:rPr>
        <w:t xml:space="preserve">The economic assessment evaluates the socio-economic </w:t>
      </w:r>
      <w:r w:rsidR="00861C78">
        <w:rPr>
          <w:i/>
          <w:lang w:val="en-US"/>
        </w:rPr>
        <w:t>value</w:t>
      </w:r>
      <w:r w:rsidR="00AA7388" w:rsidRPr="00FA7F69">
        <w:rPr>
          <w:lang w:val="en-US"/>
        </w:rPr>
        <w:t xml:space="preserve"> </w:t>
      </w:r>
      <w:r w:rsidRPr="00FA7F69">
        <w:rPr>
          <w:lang w:val="en-US"/>
        </w:rPr>
        <w:t>of the IUWM strategy</w:t>
      </w:r>
      <w:r>
        <w:rPr>
          <w:lang w:val="en-US"/>
        </w:rPr>
        <w:t>.</w:t>
      </w:r>
      <w:r w:rsidRPr="00EE20AB">
        <w:rPr>
          <w:lang w:val="en-US"/>
        </w:rPr>
        <w:t xml:space="preserve"> </w:t>
      </w:r>
      <w:r w:rsidRPr="00FA7F69">
        <w:rPr>
          <w:lang w:val="en-US"/>
        </w:rPr>
        <w:t xml:space="preserve">The financial assessment examines the financial </w:t>
      </w:r>
      <w:r w:rsidRPr="00FA7F69">
        <w:rPr>
          <w:i/>
          <w:lang w:val="en-US"/>
        </w:rPr>
        <w:t xml:space="preserve">feasibility </w:t>
      </w:r>
      <w:r w:rsidRPr="00FA7F69">
        <w:rPr>
          <w:lang w:val="en-US"/>
        </w:rPr>
        <w:t>of the IUWM strategy</w:t>
      </w:r>
      <w:r>
        <w:rPr>
          <w:lang w:val="en-US"/>
        </w:rPr>
        <w:t>.</w:t>
      </w:r>
    </w:p>
    <w:p w14:paraId="36E4D3B5" w14:textId="77777777" w:rsidR="003B489D" w:rsidRDefault="003B489D" w:rsidP="003B489D">
      <w:pPr>
        <w:pStyle w:val="Bodytext"/>
        <w:ind w:left="720"/>
        <w:rPr>
          <w:lang w:val="en-US"/>
        </w:rPr>
      </w:pPr>
    </w:p>
    <w:p w14:paraId="3ADED1B4" w14:textId="290E9BE8" w:rsidR="003B489D" w:rsidRDefault="003B489D" w:rsidP="00B70522">
      <w:pPr>
        <w:pStyle w:val="Bodytext"/>
        <w:numPr>
          <w:ilvl w:val="0"/>
          <w:numId w:val="26"/>
        </w:numPr>
        <w:rPr>
          <w:lang w:val="en-US"/>
        </w:rPr>
      </w:pPr>
      <w:r>
        <w:rPr>
          <w:lang w:val="en-US"/>
        </w:rPr>
        <w:t xml:space="preserve">The economic and financial assessment are used as a development and optimization tool (determination of an optimized IUWM strategy in an ‘explorative </w:t>
      </w:r>
      <w:r w:rsidR="00DB55C3">
        <w:rPr>
          <w:lang w:val="en-US"/>
        </w:rPr>
        <w:t xml:space="preserve">planning’ </w:t>
      </w:r>
      <w:r>
        <w:rPr>
          <w:lang w:val="en-US"/>
        </w:rPr>
        <w:t>process)</w:t>
      </w:r>
      <w:r w:rsidR="00237E17">
        <w:rPr>
          <w:lang w:val="en-US"/>
        </w:rPr>
        <w:t xml:space="preserve"> </w:t>
      </w:r>
      <w:r>
        <w:rPr>
          <w:lang w:val="en-US"/>
        </w:rPr>
        <w:t xml:space="preserve">and as a justification instrument (to demonstrate the economic </w:t>
      </w:r>
      <w:r w:rsidR="00263350">
        <w:rPr>
          <w:lang w:val="en-US"/>
        </w:rPr>
        <w:t xml:space="preserve">benefit </w:t>
      </w:r>
      <w:r>
        <w:rPr>
          <w:lang w:val="en-US"/>
        </w:rPr>
        <w:t>and financial feasibility of the selected, optimized IUWM strategy).</w:t>
      </w:r>
    </w:p>
    <w:p w14:paraId="3D6FCE95" w14:textId="77777777" w:rsidR="003B489D" w:rsidRDefault="003B489D" w:rsidP="00F86154">
      <w:pPr>
        <w:pStyle w:val="Bodytext"/>
        <w:rPr>
          <w:lang w:val="en-US"/>
        </w:rPr>
      </w:pPr>
    </w:p>
    <w:p w14:paraId="23824BC7" w14:textId="7288795D" w:rsidR="007B119A" w:rsidRDefault="005608F2" w:rsidP="00937029">
      <w:pPr>
        <w:pStyle w:val="Heading2"/>
      </w:pPr>
      <w:bookmarkStart w:id="13" w:name="_Toc465703351"/>
      <w:r>
        <w:t>What is Integrated Urban Water Management?</w:t>
      </w:r>
      <w:bookmarkEnd w:id="13"/>
    </w:p>
    <w:p w14:paraId="031398D0" w14:textId="1EDCBCCB" w:rsidR="003B489D" w:rsidRPr="00143620" w:rsidRDefault="003B489D" w:rsidP="003B489D">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143620">
        <w:rPr>
          <w:b/>
          <w:color w:val="FF0000"/>
          <w:lang w:val="en-US"/>
        </w:rPr>
        <w:t>“</w:t>
      </w:r>
      <w:r w:rsidR="00143620" w:rsidRPr="00143620">
        <w:rPr>
          <w:b/>
          <w:color w:val="FF0000"/>
          <w:lang w:val="en-US"/>
        </w:rPr>
        <w:t>The World Bank defines IUWM as…</w:t>
      </w:r>
      <w:r w:rsidR="00143620">
        <w:rPr>
          <w:b/>
          <w:color w:val="FF0000"/>
          <w:lang w:val="en-US"/>
        </w:rPr>
        <w:t>” and “Three main elements characterize IUWM”</w:t>
      </w:r>
    </w:p>
    <w:p w14:paraId="76CC6496" w14:textId="77777777" w:rsidR="003B489D" w:rsidRDefault="003B489D" w:rsidP="00F86154">
      <w:pPr>
        <w:pStyle w:val="Bodytext"/>
        <w:rPr>
          <w:lang w:val="en-US"/>
        </w:rPr>
      </w:pPr>
    </w:p>
    <w:p w14:paraId="32ADE78C" w14:textId="0D304348" w:rsidR="00BA482B" w:rsidRDefault="00A06D5C" w:rsidP="00F86154">
      <w:pPr>
        <w:pStyle w:val="Bodytext"/>
        <w:rPr>
          <w:lang w:val="en-US"/>
        </w:rPr>
      </w:pPr>
      <w:r>
        <w:rPr>
          <w:lang w:val="en-US"/>
        </w:rPr>
        <w:t>The concept of IUWM is explained in detail</w:t>
      </w:r>
      <w:r w:rsidR="001B6058">
        <w:rPr>
          <w:lang w:val="en-US"/>
        </w:rPr>
        <w:t xml:space="preserve"> in the overview document of the IUWM training modules.</w:t>
      </w:r>
      <w:r w:rsidR="001B6058">
        <w:rPr>
          <w:rStyle w:val="FootnoteReference"/>
          <w:lang w:val="en-US"/>
        </w:rPr>
        <w:footnoteReference w:id="1"/>
      </w:r>
      <w:r w:rsidR="001B6058">
        <w:rPr>
          <w:lang w:val="en-US"/>
        </w:rPr>
        <w:t xml:space="preserve"> </w:t>
      </w:r>
      <w:r w:rsidR="00BA482B">
        <w:rPr>
          <w:lang w:val="en-US"/>
        </w:rPr>
        <w:t>However,</w:t>
      </w:r>
      <w:r w:rsidR="001B6058">
        <w:rPr>
          <w:lang w:val="en-US"/>
        </w:rPr>
        <w:t xml:space="preserve"> a brief description</w:t>
      </w:r>
      <w:r w:rsidR="00BA482B">
        <w:rPr>
          <w:lang w:val="en-US"/>
        </w:rPr>
        <w:t xml:space="preserve"> of</w:t>
      </w:r>
      <w:r w:rsidR="001B6058">
        <w:rPr>
          <w:lang w:val="en-US"/>
        </w:rPr>
        <w:t xml:space="preserve"> </w:t>
      </w:r>
      <w:r w:rsidR="005608F2">
        <w:rPr>
          <w:lang w:val="en-US"/>
        </w:rPr>
        <w:t xml:space="preserve">IUWM </w:t>
      </w:r>
      <w:r w:rsidR="00BA482B">
        <w:rPr>
          <w:lang w:val="en-US"/>
        </w:rPr>
        <w:t xml:space="preserve">is also presented in this </w:t>
      </w:r>
      <w:r w:rsidR="00BA482B">
        <w:rPr>
          <w:lang w:val="en-US"/>
        </w:rPr>
        <w:lastRenderedPageBreak/>
        <w:t>document and in the slide deck for convenience of the user of the Economic and Financial Module.</w:t>
      </w:r>
    </w:p>
    <w:p w14:paraId="02021315" w14:textId="77777777" w:rsidR="00BA482B" w:rsidRDefault="00BA482B" w:rsidP="00F86154">
      <w:pPr>
        <w:pStyle w:val="Bodytext"/>
        <w:rPr>
          <w:lang w:val="en-US"/>
        </w:rPr>
      </w:pPr>
    </w:p>
    <w:p w14:paraId="73BC258D" w14:textId="2EA12C4D" w:rsidR="00F86154" w:rsidRDefault="00BA482B" w:rsidP="00BA482B">
      <w:pPr>
        <w:pStyle w:val="Bodytext"/>
        <w:keepNext/>
        <w:rPr>
          <w:lang w:val="en-US"/>
        </w:rPr>
      </w:pPr>
      <w:r>
        <w:rPr>
          <w:lang w:val="en-US"/>
        </w:rPr>
        <w:t xml:space="preserve">IUWM </w:t>
      </w:r>
      <w:r w:rsidR="005608F2">
        <w:rPr>
          <w:lang w:val="en-US"/>
        </w:rPr>
        <w:t>involves three types of integration that are lacking in conventional UWM.</w:t>
      </w:r>
    </w:p>
    <w:p w14:paraId="73B07754" w14:textId="77777777" w:rsidR="005608F2" w:rsidRDefault="005608F2" w:rsidP="00BA482B">
      <w:pPr>
        <w:pStyle w:val="Bodytext"/>
        <w:keepNext/>
        <w:rPr>
          <w:lang w:val="en-US"/>
        </w:rPr>
      </w:pPr>
    </w:p>
    <w:p w14:paraId="7AC87301" w14:textId="0DD3DA90" w:rsidR="005608F2" w:rsidRDefault="005608F2" w:rsidP="00B70522">
      <w:pPr>
        <w:pStyle w:val="Bodytext"/>
        <w:numPr>
          <w:ilvl w:val="0"/>
          <w:numId w:val="18"/>
        </w:numPr>
        <w:rPr>
          <w:lang w:val="en-US"/>
        </w:rPr>
      </w:pPr>
      <w:r>
        <w:rPr>
          <w:lang w:val="en-US"/>
        </w:rPr>
        <w:t xml:space="preserve">First integration across the water cycle. </w:t>
      </w:r>
      <w:r w:rsidR="007225C1">
        <w:rPr>
          <w:lang w:val="en-US"/>
        </w:rPr>
        <w:t xml:space="preserve">In conventional urban water </w:t>
      </w:r>
      <w:proofErr w:type="gramStart"/>
      <w:r w:rsidR="007225C1">
        <w:rPr>
          <w:lang w:val="en-US"/>
        </w:rPr>
        <w:t>management</w:t>
      </w:r>
      <w:proofErr w:type="gramEnd"/>
      <w:r w:rsidR="007225C1">
        <w:rPr>
          <w:lang w:val="en-US"/>
        </w:rPr>
        <w:t xml:space="preserve"> the different phases of the water cycle (water </w:t>
      </w:r>
      <w:r w:rsidR="006474A7">
        <w:rPr>
          <w:lang w:val="en-US"/>
        </w:rPr>
        <w:t xml:space="preserve">sources, water </w:t>
      </w:r>
      <w:r w:rsidR="007225C1">
        <w:rPr>
          <w:lang w:val="en-US"/>
        </w:rPr>
        <w:t xml:space="preserve">supply, water use and water discharge) are viewed as separate processes. The requirements </w:t>
      </w:r>
      <w:r w:rsidR="00EE09DF">
        <w:rPr>
          <w:lang w:val="en-US"/>
        </w:rPr>
        <w:t xml:space="preserve">and investment plans </w:t>
      </w:r>
      <w:r w:rsidR="007225C1">
        <w:rPr>
          <w:lang w:val="en-US"/>
        </w:rPr>
        <w:t>are established for e</w:t>
      </w:r>
      <w:r w:rsidR="00EE09DF">
        <w:rPr>
          <w:lang w:val="en-US"/>
        </w:rPr>
        <w:t xml:space="preserve">ach phase separately, taking evolutions in the other phases as a given. </w:t>
      </w:r>
      <w:r w:rsidR="002A525A">
        <w:rPr>
          <w:lang w:val="en-US"/>
        </w:rPr>
        <w:t xml:space="preserve">In addition, </w:t>
      </w:r>
      <w:r w:rsidR="00EE09DF">
        <w:rPr>
          <w:lang w:val="en-US"/>
        </w:rPr>
        <w:t xml:space="preserve">water is largely considered as an undifferentiated </w:t>
      </w:r>
      <w:r w:rsidR="002A525A">
        <w:rPr>
          <w:lang w:val="en-US"/>
        </w:rPr>
        <w:t>commodity</w:t>
      </w:r>
      <w:r w:rsidR="00EE09DF">
        <w:rPr>
          <w:lang w:val="en-US"/>
        </w:rPr>
        <w:t xml:space="preserve">, with little attention to differences in quality and other characteristics. As a result, most urban water users are provided with potable water for all their needs, although only a small fraction of water usage requires potable water quality. Similarly, rainwater and wastewater are collected and </w:t>
      </w:r>
      <w:r w:rsidR="00A7594F">
        <w:rPr>
          <w:lang w:val="en-US"/>
        </w:rPr>
        <w:t xml:space="preserve">discharged in the same pipes although their characteristics and treatment requirements are very different. </w:t>
      </w:r>
      <w:r w:rsidR="002A525A">
        <w:rPr>
          <w:lang w:val="en-US"/>
        </w:rPr>
        <w:t xml:space="preserve">In contrast, </w:t>
      </w:r>
      <w:r w:rsidR="00A7594F">
        <w:rPr>
          <w:lang w:val="en-US"/>
        </w:rPr>
        <w:t>IUWM views the urban water cycle as one system, which extends even beyond the city boundaries and ultimately encompasses the wider watershed in which the city is located. The system approach to urban water management allows exploiting synergies between the various parts of the water cycle</w:t>
      </w:r>
      <w:r w:rsidR="00F41133">
        <w:rPr>
          <w:lang w:val="en-US"/>
        </w:rPr>
        <w:t xml:space="preserve"> and maximizing the value of water resources.</w:t>
      </w:r>
    </w:p>
    <w:p w14:paraId="07A3154B" w14:textId="77777777" w:rsidR="00F41133" w:rsidRDefault="00F41133" w:rsidP="00F86154">
      <w:pPr>
        <w:pStyle w:val="Bodytext"/>
        <w:rPr>
          <w:lang w:val="en-US"/>
        </w:rPr>
      </w:pPr>
    </w:p>
    <w:p w14:paraId="0E5DF688" w14:textId="34E8FCCF" w:rsidR="00F41133" w:rsidRDefault="002A525A" w:rsidP="00B70522">
      <w:pPr>
        <w:pStyle w:val="Bodytext"/>
        <w:numPr>
          <w:ilvl w:val="0"/>
          <w:numId w:val="18"/>
        </w:numPr>
        <w:rPr>
          <w:lang w:val="en-US"/>
        </w:rPr>
      </w:pPr>
      <w:r>
        <w:rPr>
          <w:lang w:val="en-US"/>
        </w:rPr>
        <w:t xml:space="preserve">The second type of </w:t>
      </w:r>
      <w:r w:rsidR="00F41133">
        <w:rPr>
          <w:lang w:val="en-US"/>
        </w:rPr>
        <w:t xml:space="preserve">integration </w:t>
      </w:r>
      <w:r>
        <w:rPr>
          <w:lang w:val="en-US"/>
        </w:rPr>
        <w:t xml:space="preserve">is that </w:t>
      </w:r>
      <w:r w:rsidR="00F41133">
        <w:rPr>
          <w:lang w:val="en-US"/>
        </w:rPr>
        <w:t xml:space="preserve">between urban and water functions. In conventional urban water </w:t>
      </w:r>
      <w:proofErr w:type="gramStart"/>
      <w:r w:rsidR="00F41133">
        <w:rPr>
          <w:lang w:val="en-US"/>
        </w:rPr>
        <w:t>management</w:t>
      </w:r>
      <w:proofErr w:type="gramEnd"/>
      <w:r w:rsidR="00F41133">
        <w:rPr>
          <w:lang w:val="en-US"/>
        </w:rPr>
        <w:t xml:space="preserve"> the </w:t>
      </w:r>
      <w:r w:rsidR="00C849C1">
        <w:rPr>
          <w:lang w:val="en-US"/>
        </w:rPr>
        <w:t xml:space="preserve">water system is viewed as following the urban system. Water management infrastructure is planned, designed and developed in function of the present and future needs of the urban system, which are taken as a given. </w:t>
      </w:r>
      <w:r>
        <w:rPr>
          <w:lang w:val="en-US"/>
        </w:rPr>
        <w:t xml:space="preserve">In </w:t>
      </w:r>
      <w:r w:rsidR="00C849C1">
        <w:rPr>
          <w:lang w:val="en-US"/>
        </w:rPr>
        <w:t>IUWM</w:t>
      </w:r>
      <w:r>
        <w:rPr>
          <w:lang w:val="en-US"/>
        </w:rPr>
        <w:t>, on the other hand,</w:t>
      </w:r>
      <w:r w:rsidR="00C849C1">
        <w:rPr>
          <w:lang w:val="en-US"/>
        </w:rPr>
        <w:t xml:space="preserve"> </w:t>
      </w:r>
      <w:r>
        <w:rPr>
          <w:lang w:val="en-US"/>
        </w:rPr>
        <w:t>the</w:t>
      </w:r>
      <w:r w:rsidR="00C849C1">
        <w:rPr>
          <w:lang w:val="en-US"/>
        </w:rPr>
        <w:t xml:space="preserve"> </w:t>
      </w:r>
      <w:r>
        <w:rPr>
          <w:lang w:val="en-US"/>
        </w:rPr>
        <w:t xml:space="preserve">water system is viewed as an integral part of the urban system. Water management infrastructure is planned and designed jointly with the other urban functions so that synergies between the two can be exploited. The urban system is </w:t>
      </w:r>
      <w:r w:rsidR="00BC2D74">
        <w:rPr>
          <w:lang w:val="en-US"/>
        </w:rPr>
        <w:t>configured</w:t>
      </w:r>
      <w:r>
        <w:rPr>
          <w:lang w:val="en-US"/>
        </w:rPr>
        <w:t xml:space="preserve"> so that its demands on the water system </w:t>
      </w:r>
      <w:r w:rsidR="00162E94">
        <w:rPr>
          <w:lang w:val="en-US"/>
        </w:rPr>
        <w:t xml:space="preserve">and risks to water-related disasters/issues </w:t>
      </w:r>
      <w:r>
        <w:rPr>
          <w:lang w:val="en-US"/>
        </w:rPr>
        <w:t>are reduced. Inversely, water man</w:t>
      </w:r>
      <w:r w:rsidR="00BC2D74">
        <w:rPr>
          <w:lang w:val="en-US"/>
        </w:rPr>
        <w:t xml:space="preserve">agement infrastructure is designed to fulfill urban functions, such as providing open space for recreation. </w:t>
      </w:r>
    </w:p>
    <w:p w14:paraId="6609B068" w14:textId="77777777" w:rsidR="00BC2D74" w:rsidRDefault="00BC2D74" w:rsidP="00F86154">
      <w:pPr>
        <w:pStyle w:val="Bodytext"/>
        <w:rPr>
          <w:lang w:val="en-US"/>
        </w:rPr>
      </w:pPr>
    </w:p>
    <w:p w14:paraId="1CC16E29" w14:textId="0F91D4C9" w:rsidR="00BC2D74" w:rsidRDefault="00BC2D74" w:rsidP="00B70522">
      <w:pPr>
        <w:pStyle w:val="Bodytext"/>
        <w:numPr>
          <w:ilvl w:val="0"/>
          <w:numId w:val="18"/>
        </w:numPr>
        <w:rPr>
          <w:lang w:val="en-US"/>
        </w:rPr>
      </w:pPr>
      <w:proofErr w:type="gramStart"/>
      <w:r>
        <w:rPr>
          <w:lang w:val="en-US"/>
        </w:rPr>
        <w:t xml:space="preserve">In </w:t>
      </w:r>
      <w:r w:rsidR="000B1A2B">
        <w:rPr>
          <w:lang w:val="en-US"/>
        </w:rPr>
        <w:t>order to</w:t>
      </w:r>
      <w:proofErr w:type="gramEnd"/>
      <w:r w:rsidR="000B1A2B">
        <w:rPr>
          <w:lang w:val="en-US"/>
        </w:rPr>
        <w:t xml:space="preserve"> achieve integration across the water cycle and between the urban and water systems, a third type of integration is needed in planning and implementation. In conventional urban water </w:t>
      </w:r>
      <w:proofErr w:type="gramStart"/>
      <w:r w:rsidR="000B1A2B">
        <w:rPr>
          <w:lang w:val="en-US"/>
        </w:rPr>
        <w:t>management</w:t>
      </w:r>
      <w:proofErr w:type="gramEnd"/>
      <w:r w:rsidR="000B1A2B">
        <w:rPr>
          <w:lang w:val="en-US"/>
        </w:rPr>
        <w:t xml:space="preserve"> the responsibilities for the different phases of the water cycle are divided among several institutions. Also, the different types of urban infrastructure (land, transport, energy, water) are managed by separate departments and agencies. </w:t>
      </w:r>
      <w:r w:rsidR="005432D3">
        <w:rPr>
          <w:lang w:val="en-US"/>
        </w:rPr>
        <w:t xml:space="preserve">IUWM requires a close coordination between these institutions, as well as with other </w:t>
      </w:r>
      <w:r w:rsidR="00BA482B">
        <w:rPr>
          <w:lang w:val="en-US"/>
        </w:rPr>
        <w:t xml:space="preserve">public and private </w:t>
      </w:r>
      <w:r w:rsidR="005432D3">
        <w:rPr>
          <w:lang w:val="en-US"/>
        </w:rPr>
        <w:t xml:space="preserve">stakeholders. </w:t>
      </w:r>
    </w:p>
    <w:p w14:paraId="0D15F5E8" w14:textId="77777777" w:rsidR="007225C1" w:rsidRDefault="007225C1" w:rsidP="00F86154">
      <w:pPr>
        <w:pStyle w:val="Bodytext"/>
        <w:rPr>
          <w:lang w:val="en-US"/>
        </w:rPr>
      </w:pPr>
    </w:p>
    <w:p w14:paraId="5E993AEB" w14:textId="180914EE" w:rsidR="005432D3" w:rsidRDefault="00A06D5C" w:rsidP="00937029">
      <w:pPr>
        <w:pStyle w:val="Heading2"/>
      </w:pPr>
      <w:bookmarkStart w:id="14" w:name="_Toc465703352"/>
      <w:r>
        <w:lastRenderedPageBreak/>
        <w:t xml:space="preserve">What are </w:t>
      </w:r>
      <w:r w:rsidRPr="00DE70F3">
        <w:t>the</w:t>
      </w:r>
      <w:r w:rsidR="005432D3">
        <w:t xml:space="preserve"> economic and financial issues </w:t>
      </w:r>
      <w:r>
        <w:t>of</w:t>
      </w:r>
      <w:r w:rsidR="005432D3">
        <w:t xml:space="preserve"> IUWM?</w:t>
      </w:r>
      <w:bookmarkEnd w:id="14"/>
    </w:p>
    <w:p w14:paraId="30FFEB81" w14:textId="6B577AD4" w:rsidR="003B489D" w:rsidRPr="003B489D" w:rsidRDefault="003B489D" w:rsidP="003B489D">
      <w:pPr>
        <w:pStyle w:val="Bodytext"/>
        <w:rPr>
          <w:b/>
          <w:color w:val="FF0000"/>
          <w:lang w:val="en-US"/>
        </w:rPr>
      </w:pPr>
      <w:r w:rsidRPr="003B489D">
        <w:rPr>
          <w:color w:val="EF3F35"/>
          <w:lang w:val="en-US"/>
        </w:rPr>
        <w:sym w:font="Wingdings" w:char="F0DC"/>
      </w:r>
      <w:r>
        <w:rPr>
          <w:lang w:val="en-US"/>
        </w:rPr>
        <w:t xml:space="preserve"> </w:t>
      </w:r>
      <w:r w:rsidR="00E011A3">
        <w:rPr>
          <w:b/>
          <w:color w:val="FF0000"/>
          <w:lang w:val="en-US"/>
        </w:rPr>
        <w:t xml:space="preserve">Slides “Characteristics of investments in urban water projects” and following </w:t>
      </w:r>
    </w:p>
    <w:p w14:paraId="4F8B6073" w14:textId="77777777" w:rsidR="003B489D" w:rsidRDefault="003B489D" w:rsidP="00F86154">
      <w:pPr>
        <w:pStyle w:val="Bodytext"/>
        <w:rPr>
          <w:lang w:val="en-US"/>
        </w:rPr>
      </w:pPr>
    </w:p>
    <w:p w14:paraId="7C84F5A9" w14:textId="4D7B4556" w:rsidR="005432D3" w:rsidRDefault="00BA482B" w:rsidP="00F86154">
      <w:pPr>
        <w:pStyle w:val="Bodytext"/>
        <w:rPr>
          <w:lang w:val="en-US"/>
        </w:rPr>
      </w:pPr>
      <w:r>
        <w:rPr>
          <w:lang w:val="en-US"/>
        </w:rPr>
        <w:t xml:space="preserve">Urban water management is a public service and urban water management infrastructure is public infrastructure. </w:t>
      </w:r>
      <w:r w:rsidR="00E337F2">
        <w:rPr>
          <w:lang w:val="en-US"/>
        </w:rPr>
        <w:t xml:space="preserve">It is true that </w:t>
      </w:r>
      <w:r w:rsidR="00824F38">
        <w:rPr>
          <w:lang w:val="en-US"/>
        </w:rPr>
        <w:t xml:space="preserve">in many cities </w:t>
      </w:r>
      <w:r w:rsidR="00E337F2">
        <w:rPr>
          <w:lang w:val="en-US"/>
        </w:rPr>
        <w:t xml:space="preserve">some water services (especially drink water supply) are provided by private companies and fully paid by users without government subsidies. However, even in that case the water services constitute public services in the production of which the government is closely involved (by providing right-of-way on the public domain, granting concession rights, regulating tariffs and service quality </w:t>
      </w:r>
      <w:proofErr w:type="gramStart"/>
      <w:r w:rsidR="00E337F2">
        <w:rPr>
          <w:lang w:val="en-US"/>
        </w:rPr>
        <w:t>standards,…</w:t>
      </w:r>
      <w:proofErr w:type="gramEnd"/>
      <w:r w:rsidR="00E337F2">
        <w:rPr>
          <w:lang w:val="en-US"/>
        </w:rPr>
        <w:t>).</w:t>
      </w:r>
    </w:p>
    <w:p w14:paraId="436EC9DF" w14:textId="77777777" w:rsidR="00E337F2" w:rsidRDefault="00E337F2" w:rsidP="00F86154">
      <w:pPr>
        <w:pStyle w:val="Bodytext"/>
        <w:rPr>
          <w:lang w:val="en-US"/>
        </w:rPr>
      </w:pPr>
    </w:p>
    <w:p w14:paraId="1B7DF370" w14:textId="25AC7A56" w:rsidR="005B1ACF" w:rsidRDefault="00E337F2" w:rsidP="00F86154">
      <w:pPr>
        <w:pStyle w:val="Bodytext"/>
        <w:rPr>
          <w:lang w:val="en-US"/>
        </w:rPr>
      </w:pPr>
      <w:r>
        <w:rPr>
          <w:lang w:val="en-US"/>
        </w:rPr>
        <w:t xml:space="preserve">Investments in </w:t>
      </w:r>
      <w:r w:rsidR="004C2B05">
        <w:rPr>
          <w:lang w:val="en-US"/>
        </w:rPr>
        <w:t xml:space="preserve">public infrastructure </w:t>
      </w:r>
      <w:r w:rsidR="00E87A83">
        <w:rPr>
          <w:lang w:val="en-US"/>
        </w:rPr>
        <w:t xml:space="preserve">in all sectors (transport, energy, water, public </w:t>
      </w:r>
      <w:proofErr w:type="gramStart"/>
      <w:r w:rsidR="00E87A83">
        <w:rPr>
          <w:lang w:val="en-US"/>
        </w:rPr>
        <w:t>buildings,…</w:t>
      </w:r>
      <w:proofErr w:type="gramEnd"/>
      <w:r w:rsidR="00E87A83">
        <w:rPr>
          <w:lang w:val="en-US"/>
        </w:rPr>
        <w:t xml:space="preserve">) </w:t>
      </w:r>
      <w:r w:rsidR="004C2B05">
        <w:rPr>
          <w:lang w:val="en-US"/>
        </w:rPr>
        <w:t xml:space="preserve">are usually subject to an economic and financial </w:t>
      </w:r>
      <w:r w:rsidR="005B1ACF">
        <w:rPr>
          <w:lang w:val="en-US"/>
        </w:rPr>
        <w:t>assessment</w:t>
      </w:r>
      <w:r w:rsidR="004C2B05">
        <w:rPr>
          <w:lang w:val="en-US"/>
        </w:rPr>
        <w:t xml:space="preserve"> in their planning stage</w:t>
      </w:r>
      <w:r w:rsidR="005B1ACF">
        <w:rPr>
          <w:lang w:val="en-US"/>
        </w:rPr>
        <w:t xml:space="preserve"> prior to implementation</w:t>
      </w:r>
      <w:r w:rsidR="004C2B05">
        <w:rPr>
          <w:lang w:val="en-US"/>
        </w:rPr>
        <w:t xml:space="preserve">. </w:t>
      </w:r>
      <w:r w:rsidR="005B1ACF">
        <w:rPr>
          <w:lang w:val="en-US"/>
        </w:rPr>
        <w:t xml:space="preserve">Since the implementation of an IUWM strategy </w:t>
      </w:r>
      <w:r w:rsidR="00397318">
        <w:rPr>
          <w:lang w:val="en-US"/>
        </w:rPr>
        <w:t xml:space="preserve">or project </w:t>
      </w:r>
      <w:r w:rsidR="005B1ACF">
        <w:rPr>
          <w:lang w:val="en-US"/>
        </w:rPr>
        <w:t>involves the investment in and operation of public infrastructure, it is logical that an economic and financial assessment should be conducted in the planning stage.</w:t>
      </w:r>
    </w:p>
    <w:p w14:paraId="429398F6" w14:textId="77777777" w:rsidR="005B1ACF" w:rsidRDefault="005B1ACF" w:rsidP="00F86154">
      <w:pPr>
        <w:pStyle w:val="Bodytext"/>
        <w:rPr>
          <w:lang w:val="en-US"/>
        </w:rPr>
      </w:pPr>
    </w:p>
    <w:p w14:paraId="02CA5188" w14:textId="290DE8E0" w:rsidR="005B1ACF" w:rsidRDefault="005B1ACF" w:rsidP="00F86154">
      <w:pPr>
        <w:pStyle w:val="Bodytext"/>
        <w:rPr>
          <w:lang w:val="en-US"/>
        </w:rPr>
      </w:pPr>
      <w:proofErr w:type="gramStart"/>
      <w:r>
        <w:rPr>
          <w:lang w:val="en-US"/>
        </w:rPr>
        <w:t>In essence there</w:t>
      </w:r>
      <w:proofErr w:type="gramEnd"/>
      <w:r>
        <w:rPr>
          <w:lang w:val="en-US"/>
        </w:rPr>
        <w:t xml:space="preserve"> are no </w:t>
      </w:r>
      <w:r w:rsidR="00DE70F3">
        <w:rPr>
          <w:lang w:val="en-US"/>
        </w:rPr>
        <w:t xml:space="preserve">methodological </w:t>
      </w:r>
      <w:r>
        <w:rPr>
          <w:lang w:val="en-US"/>
        </w:rPr>
        <w:t>differences between the economic and financial analysis of an IUWM strategy</w:t>
      </w:r>
      <w:r w:rsidR="00397318">
        <w:rPr>
          <w:lang w:val="en-US"/>
        </w:rPr>
        <w:t xml:space="preserve"> or project</w:t>
      </w:r>
      <w:r>
        <w:rPr>
          <w:lang w:val="en-US"/>
        </w:rPr>
        <w:t xml:space="preserve"> and that of any other public investment project or program. The same methodologies and principles apply</w:t>
      </w:r>
      <w:r w:rsidR="00DE70F3">
        <w:rPr>
          <w:lang w:val="en-US"/>
        </w:rPr>
        <w:t xml:space="preserve"> in all types of projects</w:t>
      </w:r>
      <w:r>
        <w:rPr>
          <w:lang w:val="en-US"/>
        </w:rPr>
        <w:t xml:space="preserve">. </w:t>
      </w:r>
      <w:r w:rsidR="003D6208">
        <w:rPr>
          <w:lang w:val="en-US"/>
        </w:rPr>
        <w:t>Nevertheless</w:t>
      </w:r>
      <w:r>
        <w:rPr>
          <w:lang w:val="en-US"/>
        </w:rPr>
        <w:t xml:space="preserve">, </w:t>
      </w:r>
      <w:r w:rsidR="003D6208">
        <w:rPr>
          <w:lang w:val="en-US"/>
        </w:rPr>
        <w:t xml:space="preserve">there are differences in the </w:t>
      </w:r>
      <w:r w:rsidR="00DE70F3">
        <w:rPr>
          <w:lang w:val="en-US"/>
        </w:rPr>
        <w:t>focus of these analytical instruments</w:t>
      </w:r>
      <w:r w:rsidR="003D6208">
        <w:rPr>
          <w:lang w:val="en-US"/>
        </w:rPr>
        <w:t xml:space="preserve"> due to the specific characteristics of </w:t>
      </w:r>
      <w:r>
        <w:rPr>
          <w:lang w:val="en-US"/>
        </w:rPr>
        <w:t xml:space="preserve">IUWM </w:t>
      </w:r>
      <w:r w:rsidR="003D6208">
        <w:rPr>
          <w:lang w:val="en-US"/>
        </w:rPr>
        <w:t>projects.</w:t>
      </w:r>
      <w:r w:rsidR="00FC1EAB">
        <w:rPr>
          <w:lang w:val="en-US"/>
        </w:rPr>
        <w:t xml:space="preserve"> In this regard a distinction </w:t>
      </w:r>
      <w:proofErr w:type="gramStart"/>
      <w:r w:rsidR="00FC1EAB">
        <w:rPr>
          <w:lang w:val="en-US"/>
        </w:rPr>
        <w:t>can</w:t>
      </w:r>
      <w:proofErr w:type="gramEnd"/>
      <w:r w:rsidR="00FC1EAB">
        <w:rPr>
          <w:lang w:val="en-US"/>
        </w:rPr>
        <w:t xml:space="preserve"> be made between economic and financial opportunities and challenges.</w:t>
      </w:r>
    </w:p>
    <w:p w14:paraId="3BBD78B6" w14:textId="77777777" w:rsidR="00FC1EAB" w:rsidRDefault="00FC1EAB" w:rsidP="00F86154">
      <w:pPr>
        <w:pStyle w:val="Bodytext"/>
        <w:rPr>
          <w:lang w:val="en-US"/>
        </w:rPr>
      </w:pPr>
    </w:p>
    <w:p w14:paraId="4055112F" w14:textId="0B27BA7E" w:rsidR="00FC1EAB" w:rsidRDefault="00FC1EAB" w:rsidP="003B489D">
      <w:pPr>
        <w:pStyle w:val="Bodytext"/>
        <w:keepNext/>
        <w:rPr>
          <w:lang w:val="en-US"/>
        </w:rPr>
      </w:pPr>
      <w:r>
        <w:rPr>
          <w:lang w:val="en-US"/>
        </w:rPr>
        <w:t>Opportunities:</w:t>
      </w:r>
    </w:p>
    <w:p w14:paraId="06B8C861" w14:textId="77777777" w:rsidR="00FC1EAB" w:rsidRDefault="00FC1EAB" w:rsidP="003B489D">
      <w:pPr>
        <w:pStyle w:val="Bodytext"/>
        <w:keepNext/>
        <w:rPr>
          <w:lang w:val="en-US"/>
        </w:rPr>
      </w:pPr>
    </w:p>
    <w:p w14:paraId="68C93CA0" w14:textId="220613D8" w:rsidR="00FC1EAB" w:rsidRDefault="00FC1EAB" w:rsidP="00B70522">
      <w:pPr>
        <w:pStyle w:val="Bodytext"/>
        <w:numPr>
          <w:ilvl w:val="0"/>
          <w:numId w:val="20"/>
        </w:numPr>
        <w:rPr>
          <w:lang w:val="en-US"/>
        </w:rPr>
      </w:pPr>
      <w:r>
        <w:rPr>
          <w:lang w:val="en-US"/>
        </w:rPr>
        <w:t>Integrated planning of the urban and water system</w:t>
      </w:r>
      <w:r w:rsidR="00824F38">
        <w:rPr>
          <w:lang w:val="en-US"/>
        </w:rPr>
        <w:t xml:space="preserve"> (as opposed to traditional single sector approaches)</w:t>
      </w:r>
      <w:r>
        <w:rPr>
          <w:lang w:val="en-US"/>
        </w:rPr>
        <w:t xml:space="preserve"> creates chances for exploiting synergies between different urban and water functions</w:t>
      </w:r>
      <w:r w:rsidR="004B3636">
        <w:rPr>
          <w:lang w:val="en-US"/>
        </w:rPr>
        <w:t xml:space="preserve"> resulting in cost savings and new sources of value.</w:t>
      </w:r>
    </w:p>
    <w:p w14:paraId="50A06D61" w14:textId="77777777" w:rsidR="00FC1EAB" w:rsidRDefault="00FC1EAB" w:rsidP="00990965">
      <w:pPr>
        <w:pStyle w:val="Bodytext"/>
        <w:ind w:left="720"/>
        <w:rPr>
          <w:lang w:val="en-US"/>
        </w:rPr>
      </w:pPr>
    </w:p>
    <w:p w14:paraId="35911002" w14:textId="75E1D232" w:rsidR="00FC1EAB" w:rsidRDefault="00FC1EAB" w:rsidP="00B70522">
      <w:pPr>
        <w:pStyle w:val="Bodytext"/>
        <w:numPr>
          <w:ilvl w:val="0"/>
          <w:numId w:val="20"/>
        </w:numPr>
        <w:rPr>
          <w:lang w:val="en-US"/>
        </w:rPr>
      </w:pPr>
      <w:r>
        <w:rPr>
          <w:lang w:val="en-US"/>
        </w:rPr>
        <w:t xml:space="preserve">The emphasis on closing the water cycle </w:t>
      </w:r>
      <w:r w:rsidR="004B3636">
        <w:rPr>
          <w:lang w:val="en-US"/>
        </w:rPr>
        <w:t>creates opportunities for maximizing economic benefits and financial revenues from re-use of water and recovery of energy and nutrients.</w:t>
      </w:r>
    </w:p>
    <w:p w14:paraId="152CE1DF" w14:textId="77777777" w:rsidR="004B3636" w:rsidRDefault="004B3636" w:rsidP="00990965">
      <w:pPr>
        <w:pStyle w:val="Bodytext"/>
        <w:ind w:left="720"/>
        <w:rPr>
          <w:lang w:val="en-US"/>
        </w:rPr>
      </w:pPr>
    </w:p>
    <w:p w14:paraId="7349AC1E" w14:textId="7FF20E01" w:rsidR="004B3636" w:rsidRDefault="004B3636" w:rsidP="00B70522">
      <w:pPr>
        <w:pStyle w:val="Bodytext"/>
        <w:numPr>
          <w:ilvl w:val="0"/>
          <w:numId w:val="20"/>
        </w:numPr>
        <w:rPr>
          <w:lang w:val="en-US"/>
        </w:rPr>
      </w:pPr>
      <w:r>
        <w:rPr>
          <w:lang w:val="en-US"/>
        </w:rPr>
        <w:t xml:space="preserve">The integrated approach paves the way for </w:t>
      </w:r>
      <w:r w:rsidR="00FA2930">
        <w:rPr>
          <w:lang w:val="en-US"/>
        </w:rPr>
        <w:t>enhanced</w:t>
      </w:r>
      <w:r>
        <w:rPr>
          <w:lang w:val="en-US"/>
        </w:rPr>
        <w:t xml:space="preserve"> funding </w:t>
      </w:r>
      <w:r w:rsidR="00FA2930">
        <w:rPr>
          <w:lang w:val="en-US"/>
        </w:rPr>
        <w:t xml:space="preserve">schemes </w:t>
      </w:r>
      <w:r>
        <w:rPr>
          <w:lang w:val="en-US"/>
        </w:rPr>
        <w:t xml:space="preserve">in which revenue-generating activities in one part of the urban water system contribute to </w:t>
      </w:r>
      <w:r w:rsidR="00FA2930">
        <w:rPr>
          <w:lang w:val="en-US"/>
        </w:rPr>
        <w:t>defraying costs in other parts of the system.</w:t>
      </w:r>
    </w:p>
    <w:p w14:paraId="2237EC48" w14:textId="77777777" w:rsidR="00FC1EAB" w:rsidRDefault="00FC1EAB" w:rsidP="00990965">
      <w:pPr>
        <w:pStyle w:val="Bodytext"/>
        <w:ind w:left="720"/>
        <w:rPr>
          <w:lang w:val="en-US"/>
        </w:rPr>
      </w:pPr>
    </w:p>
    <w:p w14:paraId="5670592D" w14:textId="6678380E" w:rsidR="00FC1EAB" w:rsidRDefault="00FA2930" w:rsidP="00B70522">
      <w:pPr>
        <w:pStyle w:val="Bodytext"/>
        <w:numPr>
          <w:ilvl w:val="0"/>
          <w:numId w:val="20"/>
        </w:numPr>
        <w:rPr>
          <w:lang w:val="en-US"/>
        </w:rPr>
      </w:pPr>
      <w:r>
        <w:rPr>
          <w:lang w:val="en-US"/>
        </w:rPr>
        <w:t xml:space="preserve">Financial incentives such as tariffs and subsidies are a powerful instrument for steering the actions of water suppliers and users </w:t>
      </w:r>
      <w:proofErr w:type="gramStart"/>
      <w:r>
        <w:rPr>
          <w:lang w:val="en-US"/>
        </w:rPr>
        <w:t>in order to</w:t>
      </w:r>
      <w:proofErr w:type="gramEnd"/>
      <w:r>
        <w:rPr>
          <w:lang w:val="en-US"/>
        </w:rPr>
        <w:t xml:space="preserve"> achieve an efficient and sustainable water management.</w:t>
      </w:r>
    </w:p>
    <w:p w14:paraId="6225FD6D" w14:textId="77777777" w:rsidR="00FA2930" w:rsidRDefault="00FA2930" w:rsidP="00990965">
      <w:pPr>
        <w:pStyle w:val="Bodytext"/>
        <w:ind w:left="720"/>
        <w:rPr>
          <w:lang w:val="en-US"/>
        </w:rPr>
      </w:pPr>
    </w:p>
    <w:p w14:paraId="2D0B5BC9" w14:textId="398E838D" w:rsidR="00FA2930" w:rsidRDefault="00FA2930" w:rsidP="00B70522">
      <w:pPr>
        <w:pStyle w:val="Bodytext"/>
        <w:numPr>
          <w:ilvl w:val="0"/>
          <w:numId w:val="20"/>
        </w:numPr>
        <w:rPr>
          <w:lang w:val="en-US"/>
        </w:rPr>
      </w:pPr>
      <w:r>
        <w:rPr>
          <w:lang w:val="en-US"/>
        </w:rPr>
        <w:lastRenderedPageBreak/>
        <w:t xml:space="preserve">The </w:t>
      </w:r>
      <w:proofErr w:type="gramStart"/>
      <w:r>
        <w:rPr>
          <w:lang w:val="en-US"/>
        </w:rPr>
        <w:t>long time</w:t>
      </w:r>
      <w:proofErr w:type="gramEnd"/>
      <w:r>
        <w:rPr>
          <w:lang w:val="en-US"/>
        </w:rPr>
        <w:t xml:space="preserve"> horizon of IUWM favors the design of adaptive water management solutions that </w:t>
      </w:r>
      <w:r w:rsidR="00990965">
        <w:rPr>
          <w:lang w:val="en-US"/>
        </w:rPr>
        <w:t>are robust to risks and uncertain future climate evolutions.</w:t>
      </w:r>
    </w:p>
    <w:p w14:paraId="041030A8" w14:textId="77777777" w:rsidR="00FA2930" w:rsidRDefault="00FA2930" w:rsidP="00F86154">
      <w:pPr>
        <w:pStyle w:val="Bodytext"/>
        <w:rPr>
          <w:lang w:val="en-US"/>
        </w:rPr>
      </w:pPr>
    </w:p>
    <w:p w14:paraId="0E2A2AA0" w14:textId="02B1EE1B" w:rsidR="00FC1EAB" w:rsidRDefault="00FC1EAB" w:rsidP="00DE70F3">
      <w:pPr>
        <w:rPr>
          <w:lang w:val="en-US"/>
        </w:rPr>
      </w:pPr>
      <w:r>
        <w:rPr>
          <w:lang w:val="en-US"/>
        </w:rPr>
        <w:t>Challenges:</w:t>
      </w:r>
    </w:p>
    <w:p w14:paraId="65239590" w14:textId="77777777" w:rsidR="003D6208" w:rsidRDefault="003D6208" w:rsidP="00F86154">
      <w:pPr>
        <w:pStyle w:val="Bodytext"/>
        <w:rPr>
          <w:lang w:val="en-US"/>
        </w:rPr>
      </w:pPr>
    </w:p>
    <w:p w14:paraId="6EF0CB8B" w14:textId="77777777" w:rsidR="0049042D" w:rsidRDefault="003D6208" w:rsidP="00B70522">
      <w:pPr>
        <w:pStyle w:val="Bodytext"/>
        <w:numPr>
          <w:ilvl w:val="0"/>
          <w:numId w:val="19"/>
        </w:numPr>
        <w:rPr>
          <w:lang w:val="en-US"/>
        </w:rPr>
      </w:pPr>
      <w:r>
        <w:rPr>
          <w:lang w:val="en-US"/>
        </w:rPr>
        <w:t xml:space="preserve">Some urban water management infrastructure facilities have a very long lifespan, which is longer than is usually the case for other types of public infrastructure (e.g. in transport and energy). Consequently, there is a long </w:t>
      </w:r>
      <w:proofErr w:type="gramStart"/>
      <w:r>
        <w:rPr>
          <w:lang w:val="en-US"/>
        </w:rPr>
        <w:t>time period</w:t>
      </w:r>
      <w:proofErr w:type="gramEnd"/>
      <w:r>
        <w:rPr>
          <w:lang w:val="en-US"/>
        </w:rPr>
        <w:t xml:space="preserve"> available to recover the initial investment costs. </w:t>
      </w:r>
    </w:p>
    <w:p w14:paraId="50C6F7FC" w14:textId="77777777" w:rsidR="0049042D" w:rsidRDefault="0049042D" w:rsidP="00F86154">
      <w:pPr>
        <w:pStyle w:val="Bodytext"/>
        <w:rPr>
          <w:lang w:val="en-US"/>
        </w:rPr>
      </w:pPr>
    </w:p>
    <w:p w14:paraId="6F57949E" w14:textId="27ECAD61" w:rsidR="003D6208" w:rsidRDefault="0049042D" w:rsidP="00B70522">
      <w:pPr>
        <w:pStyle w:val="Bodytext"/>
        <w:numPr>
          <w:ilvl w:val="0"/>
          <w:numId w:val="19"/>
        </w:numPr>
        <w:rPr>
          <w:lang w:val="en-US"/>
        </w:rPr>
      </w:pPr>
      <w:r>
        <w:rPr>
          <w:lang w:val="en-US"/>
        </w:rPr>
        <w:t>Because of the very long operational period of some urban water management assets</w:t>
      </w:r>
      <w:r w:rsidR="008048C8">
        <w:rPr>
          <w:lang w:val="en-US"/>
        </w:rPr>
        <w:t xml:space="preserve"> and the high degree of irreversibility of choices with respect to the urban structure</w:t>
      </w:r>
      <w:r>
        <w:rPr>
          <w:lang w:val="en-US"/>
        </w:rPr>
        <w:t>,</w:t>
      </w:r>
      <w:r w:rsidR="008048C8">
        <w:rPr>
          <w:lang w:val="en-US"/>
        </w:rPr>
        <w:t xml:space="preserve"> </w:t>
      </w:r>
      <w:r>
        <w:rPr>
          <w:lang w:val="en-US"/>
        </w:rPr>
        <w:t xml:space="preserve">uncertainties about future cost and benefit conditions are inherently </w:t>
      </w:r>
      <w:proofErr w:type="gramStart"/>
      <w:r>
        <w:rPr>
          <w:lang w:val="en-US"/>
        </w:rPr>
        <w:t>large</w:t>
      </w:r>
      <w:r w:rsidR="008048C8">
        <w:rPr>
          <w:lang w:val="en-US"/>
        </w:rPr>
        <w:t>,</w:t>
      </w:r>
      <w:r>
        <w:rPr>
          <w:lang w:val="en-US"/>
        </w:rPr>
        <w:t xml:space="preserve"> and</w:t>
      </w:r>
      <w:proofErr w:type="gramEnd"/>
      <w:r>
        <w:rPr>
          <w:lang w:val="en-US"/>
        </w:rPr>
        <w:t xml:space="preserve"> must be taken into account in the planning and development of IUWM strategies. </w:t>
      </w:r>
      <w:proofErr w:type="gramStart"/>
      <w:r>
        <w:rPr>
          <w:lang w:val="en-US"/>
        </w:rPr>
        <w:t>Consequently</w:t>
      </w:r>
      <w:proofErr w:type="gramEnd"/>
      <w:r>
        <w:rPr>
          <w:lang w:val="en-US"/>
        </w:rPr>
        <w:t xml:space="preserve"> risk analysis </w:t>
      </w:r>
      <w:r w:rsidR="005926F8">
        <w:rPr>
          <w:lang w:val="en-US"/>
        </w:rPr>
        <w:t>is</w:t>
      </w:r>
      <w:r>
        <w:rPr>
          <w:lang w:val="en-US"/>
        </w:rPr>
        <w:t xml:space="preserve"> very important in the economic and financial assessment.</w:t>
      </w:r>
    </w:p>
    <w:p w14:paraId="17809D61" w14:textId="77777777" w:rsidR="0049042D" w:rsidRDefault="0049042D" w:rsidP="00F86154">
      <w:pPr>
        <w:pStyle w:val="Bodytext"/>
        <w:rPr>
          <w:lang w:val="en-US"/>
        </w:rPr>
      </w:pPr>
    </w:p>
    <w:p w14:paraId="0CBEEDCA" w14:textId="6AEC2B2A" w:rsidR="0049042D" w:rsidRDefault="00AC5B7B" w:rsidP="00B70522">
      <w:pPr>
        <w:pStyle w:val="Bodytext"/>
        <w:numPr>
          <w:ilvl w:val="0"/>
          <w:numId w:val="19"/>
        </w:numPr>
        <w:rPr>
          <w:lang w:val="en-US"/>
        </w:rPr>
      </w:pPr>
      <w:r>
        <w:rPr>
          <w:lang w:val="en-US"/>
        </w:rPr>
        <w:t>The</w:t>
      </w:r>
      <w:r w:rsidR="008048C8">
        <w:rPr>
          <w:lang w:val="en-US"/>
        </w:rPr>
        <w:t xml:space="preserve"> </w:t>
      </w:r>
      <w:proofErr w:type="gramStart"/>
      <w:r w:rsidR="008048C8">
        <w:rPr>
          <w:lang w:val="en-US"/>
        </w:rPr>
        <w:t>long time</w:t>
      </w:r>
      <w:proofErr w:type="gramEnd"/>
      <w:r w:rsidR="008048C8">
        <w:rPr>
          <w:lang w:val="en-US"/>
        </w:rPr>
        <w:t xml:space="preserve"> horizon of IUWM strategies</w:t>
      </w:r>
      <w:r w:rsidR="00E2564B">
        <w:rPr>
          <w:lang w:val="en-US"/>
        </w:rPr>
        <w:t xml:space="preserve"> </w:t>
      </w:r>
      <w:r>
        <w:rPr>
          <w:lang w:val="en-US"/>
        </w:rPr>
        <w:t>renders them</w:t>
      </w:r>
      <w:r w:rsidR="00E2564B">
        <w:rPr>
          <w:lang w:val="en-US"/>
        </w:rPr>
        <w:t xml:space="preserve"> in</w:t>
      </w:r>
      <w:r w:rsidR="008048C8">
        <w:rPr>
          <w:lang w:val="en-US"/>
        </w:rPr>
        <w:t xml:space="preserve"> particular vulnerable to the effects of climate change. C</w:t>
      </w:r>
      <w:r w:rsidR="00E2564B">
        <w:rPr>
          <w:lang w:val="en-US"/>
        </w:rPr>
        <w:t>hanges in temperature, rainfall volumes and patters, storm frequencies, sea level rise have an impact on the requirements, costs and effectiveness of the urban water system. Hence, when designing an IUWM strategy</w:t>
      </w:r>
      <w:r w:rsidR="00397318">
        <w:rPr>
          <w:lang w:val="en-US"/>
        </w:rPr>
        <w:t xml:space="preserve"> or specific IUWM project</w:t>
      </w:r>
      <w:r w:rsidR="00E2564B">
        <w:rPr>
          <w:lang w:val="en-US"/>
        </w:rPr>
        <w:t xml:space="preserve"> its sustainability and </w:t>
      </w:r>
      <w:r w:rsidR="005926F8">
        <w:rPr>
          <w:lang w:val="en-US"/>
        </w:rPr>
        <w:t xml:space="preserve">its </w:t>
      </w:r>
      <w:r w:rsidR="00E2564B">
        <w:rPr>
          <w:lang w:val="en-US"/>
        </w:rPr>
        <w:t>robustness to climate ri</w:t>
      </w:r>
      <w:r w:rsidR="005926F8">
        <w:rPr>
          <w:lang w:val="en-US"/>
        </w:rPr>
        <w:t xml:space="preserve">sks must be </w:t>
      </w:r>
      <w:proofErr w:type="gramStart"/>
      <w:r w:rsidR="005926F8">
        <w:rPr>
          <w:lang w:val="en-US"/>
        </w:rPr>
        <w:t>taken into account</w:t>
      </w:r>
      <w:proofErr w:type="gramEnd"/>
      <w:r w:rsidR="005926F8">
        <w:rPr>
          <w:lang w:val="en-US"/>
        </w:rPr>
        <w:t>, including with respect to financial and economic indicators.</w:t>
      </w:r>
      <w:r w:rsidR="00A13890">
        <w:rPr>
          <w:lang w:val="en-US"/>
        </w:rPr>
        <w:t xml:space="preserve"> Applying an adaptive </w:t>
      </w:r>
      <w:r w:rsidR="00DB55C3">
        <w:rPr>
          <w:lang w:val="en-US"/>
        </w:rPr>
        <w:t xml:space="preserve">planning </w:t>
      </w:r>
      <w:r w:rsidR="003936ED">
        <w:rPr>
          <w:lang w:val="en-US"/>
        </w:rPr>
        <w:t>and</w:t>
      </w:r>
      <w:r w:rsidR="00DB55C3">
        <w:rPr>
          <w:lang w:val="en-US"/>
        </w:rPr>
        <w:t xml:space="preserve"> </w:t>
      </w:r>
      <w:r w:rsidR="00A13890">
        <w:rPr>
          <w:lang w:val="en-US"/>
        </w:rPr>
        <w:t xml:space="preserve">design approach can provide both necessary flexibility by sequencing investments. </w:t>
      </w:r>
    </w:p>
    <w:p w14:paraId="25F7D8AB" w14:textId="77777777" w:rsidR="00E2564B" w:rsidRDefault="00E2564B" w:rsidP="00E2564B">
      <w:pPr>
        <w:pStyle w:val="Bodytext"/>
        <w:ind w:left="720"/>
        <w:rPr>
          <w:lang w:val="en-US"/>
        </w:rPr>
      </w:pPr>
    </w:p>
    <w:p w14:paraId="7003B845" w14:textId="0F99A469" w:rsidR="00AC5B7B" w:rsidRDefault="005926F8" w:rsidP="00B70522">
      <w:pPr>
        <w:pStyle w:val="Bodytext"/>
        <w:numPr>
          <w:ilvl w:val="0"/>
          <w:numId w:val="19"/>
        </w:numPr>
        <w:rPr>
          <w:lang w:val="en-US"/>
        </w:rPr>
      </w:pPr>
      <w:r>
        <w:rPr>
          <w:lang w:val="en-US"/>
        </w:rPr>
        <w:t xml:space="preserve">The implementation of an IUWM strategy </w:t>
      </w:r>
      <w:r w:rsidR="00397318">
        <w:rPr>
          <w:lang w:val="en-US"/>
        </w:rPr>
        <w:t xml:space="preserve">or project </w:t>
      </w:r>
      <w:r>
        <w:rPr>
          <w:lang w:val="en-US"/>
        </w:rPr>
        <w:t xml:space="preserve">has many non-financial effects (for instance improved reliability of water supply, reduced probability of flooding, preservation of natural habitats, enhanced quality of urban </w:t>
      </w:r>
      <w:proofErr w:type="gramStart"/>
      <w:r>
        <w:rPr>
          <w:lang w:val="en-US"/>
        </w:rPr>
        <w:t>spaces,…</w:t>
      </w:r>
      <w:proofErr w:type="gramEnd"/>
      <w:r>
        <w:rPr>
          <w:lang w:val="en-US"/>
        </w:rPr>
        <w:t xml:space="preserve">). The presence of non-financial effects entails two challenges. First, the non-financial effects must be included in the economic assessment so that they are not ignored when deciding about investments in public urban water management facilities. Secondly, where possible non-financial benefits must be captured into financial revenues so that an IUWM strategy </w:t>
      </w:r>
      <w:r w:rsidR="00397318">
        <w:rPr>
          <w:lang w:val="en-US"/>
        </w:rPr>
        <w:t xml:space="preserve">or project </w:t>
      </w:r>
      <w:r>
        <w:rPr>
          <w:lang w:val="en-US"/>
        </w:rPr>
        <w:t xml:space="preserve">with large benefits to </w:t>
      </w:r>
      <w:r w:rsidR="001E349F">
        <w:rPr>
          <w:lang w:val="en-US"/>
        </w:rPr>
        <w:t xml:space="preserve">the economy </w:t>
      </w:r>
      <w:r>
        <w:rPr>
          <w:lang w:val="en-US"/>
        </w:rPr>
        <w:t>is also financially feasible.</w:t>
      </w:r>
      <w:r w:rsidR="0036194A">
        <w:rPr>
          <w:lang w:val="en-US"/>
        </w:rPr>
        <w:t xml:space="preserve"> </w:t>
      </w:r>
    </w:p>
    <w:p w14:paraId="620E8985" w14:textId="77777777" w:rsidR="00AC5B7B" w:rsidRDefault="00AC5B7B" w:rsidP="00AC5B7B">
      <w:pPr>
        <w:pStyle w:val="Bodytext"/>
        <w:ind w:left="720"/>
        <w:rPr>
          <w:lang w:val="en-US"/>
        </w:rPr>
      </w:pPr>
    </w:p>
    <w:p w14:paraId="055B018D" w14:textId="73FA6DA6" w:rsidR="005926F8" w:rsidRDefault="00A04CCF" w:rsidP="00B70522">
      <w:pPr>
        <w:pStyle w:val="Bodytext"/>
        <w:numPr>
          <w:ilvl w:val="0"/>
          <w:numId w:val="19"/>
        </w:numPr>
        <w:rPr>
          <w:lang w:val="en-US"/>
        </w:rPr>
      </w:pPr>
      <w:r>
        <w:rPr>
          <w:lang w:val="en-US"/>
        </w:rPr>
        <w:t>Because of the integration across the urban and water system t</w:t>
      </w:r>
      <w:r w:rsidR="005926F8">
        <w:rPr>
          <w:lang w:val="en-US"/>
        </w:rPr>
        <w:t xml:space="preserve">he </w:t>
      </w:r>
      <w:r>
        <w:rPr>
          <w:lang w:val="en-US"/>
        </w:rPr>
        <w:t xml:space="preserve">implementation of IUWM involves many public and private stakeholders in various roles: producers, users and consumers, regulators. </w:t>
      </w:r>
      <w:proofErr w:type="gramStart"/>
      <w:r w:rsidR="00990965">
        <w:rPr>
          <w:lang w:val="en-US"/>
        </w:rPr>
        <w:t>Consequently</w:t>
      </w:r>
      <w:proofErr w:type="gramEnd"/>
      <w:r>
        <w:rPr>
          <w:lang w:val="en-US"/>
        </w:rPr>
        <w:t xml:space="preserve"> </w:t>
      </w:r>
      <w:r w:rsidR="00990965" w:rsidRPr="005B1ACF">
        <w:rPr>
          <w:lang w:val="en-US"/>
        </w:rPr>
        <w:t xml:space="preserve">coordination costs </w:t>
      </w:r>
      <w:r w:rsidR="00990965">
        <w:rPr>
          <w:lang w:val="en-US"/>
        </w:rPr>
        <w:t xml:space="preserve">are high and </w:t>
      </w:r>
      <w:r>
        <w:rPr>
          <w:lang w:val="en-US"/>
        </w:rPr>
        <w:t xml:space="preserve">the costs and benefits of the implementation of IUMW are dispersed among many different parties. A key challenge is achieving a balance between costs and benefits (financially and non-financially) for all involved stakeholders. The finding of such a balance is essential for the creation of community support for the implementation of IUWM. </w:t>
      </w:r>
    </w:p>
    <w:p w14:paraId="79DACD55" w14:textId="77777777" w:rsidR="00A04CCF" w:rsidRDefault="00A04CCF" w:rsidP="00A04CCF">
      <w:pPr>
        <w:pStyle w:val="Bodytext"/>
        <w:ind w:left="720"/>
        <w:rPr>
          <w:lang w:val="en-US"/>
        </w:rPr>
      </w:pPr>
    </w:p>
    <w:p w14:paraId="7512EB54" w14:textId="77777777" w:rsidR="00402C98" w:rsidRDefault="00402C98" w:rsidP="00402C98"/>
    <w:p w14:paraId="2D8CCEF8" w14:textId="29304158" w:rsidR="00DE70F3" w:rsidRPr="00DE70F3" w:rsidRDefault="00DE70F3" w:rsidP="00937029">
      <w:pPr>
        <w:pStyle w:val="Heading2"/>
      </w:pPr>
      <w:bookmarkStart w:id="15" w:name="_Toc465703353"/>
      <w:r w:rsidRPr="00DE70F3">
        <w:t>Differences between economic and financial analysis</w:t>
      </w:r>
      <w:bookmarkEnd w:id="15"/>
    </w:p>
    <w:p w14:paraId="69D3359A" w14:textId="443136B2" w:rsidR="003B489D" w:rsidRPr="003B489D" w:rsidRDefault="003B489D" w:rsidP="003B489D">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514975">
        <w:rPr>
          <w:b/>
          <w:color w:val="FF0000"/>
          <w:lang w:val="en-US"/>
        </w:rPr>
        <w:t>“Financial versus economic assessment”</w:t>
      </w:r>
    </w:p>
    <w:p w14:paraId="66BC414A" w14:textId="77777777" w:rsidR="003B489D" w:rsidRDefault="003B489D" w:rsidP="003B489D">
      <w:pPr>
        <w:pStyle w:val="Bodytext"/>
        <w:rPr>
          <w:lang w:val="en-US"/>
        </w:rPr>
      </w:pPr>
    </w:p>
    <w:p w14:paraId="536CE1DB" w14:textId="2FAE0149" w:rsidR="00DE70F3" w:rsidRDefault="00DE70F3" w:rsidP="00DE70F3">
      <w:pPr>
        <w:rPr>
          <w:lang w:val="en-US"/>
        </w:rPr>
      </w:pPr>
      <w:r>
        <w:rPr>
          <w:lang w:val="en-US"/>
        </w:rPr>
        <w:t xml:space="preserve">As mentioned in the preceding chapter an IUWM strategy </w:t>
      </w:r>
      <w:r w:rsidR="00397318">
        <w:rPr>
          <w:lang w:val="en-US"/>
        </w:rPr>
        <w:t xml:space="preserve">or project </w:t>
      </w:r>
      <w:r>
        <w:rPr>
          <w:lang w:val="en-US"/>
        </w:rPr>
        <w:t>should be subjected to an economic and financial analysis, just as any other public investment program or project. While they may look at first instance similar, the purpose and contents of an economic analysis and a financial analysis are very different.</w:t>
      </w:r>
    </w:p>
    <w:p w14:paraId="0566AEF2" w14:textId="77777777" w:rsidR="00DE70F3" w:rsidRDefault="00DE70F3" w:rsidP="00DE70F3">
      <w:pPr>
        <w:rPr>
          <w:lang w:val="en-US"/>
        </w:rPr>
      </w:pPr>
    </w:p>
    <w:p w14:paraId="0B75E636" w14:textId="0387DEE7" w:rsidR="00DE70F3" w:rsidRDefault="00DE70F3" w:rsidP="00DE70F3">
      <w:pPr>
        <w:rPr>
          <w:lang w:val="en-US"/>
        </w:rPr>
      </w:pPr>
      <w:r>
        <w:rPr>
          <w:lang w:val="en-US"/>
        </w:rPr>
        <w:t>Purpose</w:t>
      </w:r>
      <w:r w:rsidR="00FA7F69">
        <w:rPr>
          <w:lang w:val="en-US"/>
        </w:rPr>
        <w:t>:</w:t>
      </w:r>
    </w:p>
    <w:p w14:paraId="30AF9119" w14:textId="77777777" w:rsidR="005A560B" w:rsidRDefault="005A560B" w:rsidP="00DE70F3">
      <w:pPr>
        <w:rPr>
          <w:lang w:val="en-US"/>
        </w:rPr>
      </w:pPr>
    </w:p>
    <w:p w14:paraId="0BE9EE96" w14:textId="1C10711B" w:rsidR="00C24980" w:rsidRPr="00FA7F69" w:rsidRDefault="00DE70F3" w:rsidP="00B70522">
      <w:pPr>
        <w:pStyle w:val="ListParagraph"/>
        <w:numPr>
          <w:ilvl w:val="0"/>
          <w:numId w:val="22"/>
        </w:numPr>
        <w:rPr>
          <w:lang w:val="en-US"/>
        </w:rPr>
      </w:pPr>
      <w:r w:rsidRPr="00FA7F69">
        <w:rPr>
          <w:lang w:val="en-US"/>
        </w:rPr>
        <w:t xml:space="preserve">The economic assessment </w:t>
      </w:r>
      <w:r w:rsidR="005A560B" w:rsidRPr="00FA7F69">
        <w:rPr>
          <w:lang w:val="en-US"/>
        </w:rPr>
        <w:t xml:space="preserve">evaluates </w:t>
      </w:r>
      <w:r w:rsidRPr="00FA7F69">
        <w:rPr>
          <w:lang w:val="en-US"/>
        </w:rPr>
        <w:t>the</w:t>
      </w:r>
      <w:r w:rsidR="005A560B" w:rsidRPr="00FA7F69">
        <w:rPr>
          <w:lang w:val="en-US"/>
        </w:rPr>
        <w:t xml:space="preserve"> soci</w:t>
      </w:r>
      <w:r w:rsidR="00FA7F69" w:rsidRPr="00FA7F69">
        <w:rPr>
          <w:lang w:val="en-US"/>
        </w:rPr>
        <w:t>o</w:t>
      </w:r>
      <w:r w:rsidR="005A560B" w:rsidRPr="00FA7F69">
        <w:rPr>
          <w:lang w:val="en-US"/>
        </w:rPr>
        <w:t>-economic</w:t>
      </w:r>
      <w:r w:rsidRPr="00FA7F69">
        <w:rPr>
          <w:lang w:val="en-US"/>
        </w:rPr>
        <w:t xml:space="preserve"> </w:t>
      </w:r>
      <w:r w:rsidR="00AA7388">
        <w:rPr>
          <w:i/>
          <w:lang w:val="en-US"/>
        </w:rPr>
        <w:t>benefit</w:t>
      </w:r>
      <w:r w:rsidR="00AA7388" w:rsidRPr="00FA7F69">
        <w:rPr>
          <w:lang w:val="en-US"/>
        </w:rPr>
        <w:t xml:space="preserve"> </w:t>
      </w:r>
      <w:r w:rsidRPr="00FA7F69">
        <w:rPr>
          <w:lang w:val="en-US"/>
        </w:rPr>
        <w:t>of the</w:t>
      </w:r>
      <w:r w:rsidR="005A560B" w:rsidRPr="00FA7F69">
        <w:rPr>
          <w:lang w:val="en-US"/>
        </w:rPr>
        <w:t xml:space="preserve"> IUWM strategy</w:t>
      </w:r>
      <w:r w:rsidRPr="00FA7F69">
        <w:rPr>
          <w:lang w:val="en-US"/>
        </w:rPr>
        <w:t xml:space="preserve"> </w:t>
      </w:r>
      <w:r w:rsidR="00397318">
        <w:rPr>
          <w:lang w:val="en-US"/>
        </w:rPr>
        <w:t xml:space="preserve">or project </w:t>
      </w:r>
      <w:r w:rsidR="00FB2A94">
        <w:rPr>
          <w:lang w:val="en-US"/>
        </w:rPr>
        <w:t>on</w:t>
      </w:r>
      <w:r w:rsidR="00AA7388">
        <w:rPr>
          <w:lang w:val="en-US"/>
        </w:rPr>
        <w:t xml:space="preserve"> the economy</w:t>
      </w:r>
      <w:r w:rsidRPr="00FA7F69">
        <w:rPr>
          <w:lang w:val="en-US"/>
        </w:rPr>
        <w:t xml:space="preserve">. </w:t>
      </w:r>
      <w:r w:rsidR="005A560B" w:rsidRPr="00FA7F69">
        <w:rPr>
          <w:lang w:val="en-US"/>
        </w:rPr>
        <w:t xml:space="preserve">It addresses the question: is the realization of the IUWM strategy </w:t>
      </w:r>
      <w:r w:rsidR="00397318">
        <w:rPr>
          <w:lang w:val="en-US"/>
        </w:rPr>
        <w:t xml:space="preserve">or project </w:t>
      </w:r>
      <w:r w:rsidR="005A560B" w:rsidRPr="00FA7F69">
        <w:rPr>
          <w:lang w:val="en-US"/>
        </w:rPr>
        <w:t xml:space="preserve">beneficial to society? </w:t>
      </w:r>
      <w:r w:rsidR="001305D2">
        <w:rPr>
          <w:lang w:val="en-US"/>
        </w:rPr>
        <w:t xml:space="preserve">Is the </w:t>
      </w:r>
      <w:r w:rsidR="00263350">
        <w:rPr>
          <w:lang w:val="en-US"/>
        </w:rPr>
        <w:t>economic impact to the economy higher than the resources used to produce/ achieve the impacts?</w:t>
      </w:r>
      <w:r w:rsidR="001305D2">
        <w:rPr>
          <w:lang w:val="en-US"/>
        </w:rPr>
        <w:t xml:space="preserve"> </w:t>
      </w:r>
    </w:p>
    <w:p w14:paraId="531861C7" w14:textId="77777777" w:rsidR="005A560B" w:rsidRDefault="005A560B" w:rsidP="00DE70F3">
      <w:pPr>
        <w:rPr>
          <w:lang w:val="en-US"/>
        </w:rPr>
      </w:pPr>
    </w:p>
    <w:p w14:paraId="696BE130" w14:textId="3EB68194" w:rsidR="005A560B" w:rsidRPr="00FA7F69" w:rsidRDefault="005A560B" w:rsidP="00B70522">
      <w:pPr>
        <w:pStyle w:val="ListParagraph"/>
        <w:numPr>
          <w:ilvl w:val="0"/>
          <w:numId w:val="22"/>
        </w:numPr>
        <w:rPr>
          <w:lang w:val="en-US"/>
        </w:rPr>
      </w:pPr>
      <w:r w:rsidRPr="00FA7F69">
        <w:rPr>
          <w:lang w:val="en-US"/>
        </w:rPr>
        <w:t xml:space="preserve">The financial assessment examines the financial </w:t>
      </w:r>
      <w:r w:rsidRPr="00FA7F69">
        <w:rPr>
          <w:i/>
          <w:lang w:val="en-US"/>
        </w:rPr>
        <w:t xml:space="preserve">feasibility </w:t>
      </w:r>
      <w:r w:rsidRPr="00FA7F69">
        <w:rPr>
          <w:lang w:val="en-US"/>
        </w:rPr>
        <w:t>of the IUWM strategy</w:t>
      </w:r>
      <w:r w:rsidR="00397318">
        <w:rPr>
          <w:lang w:val="en-US"/>
        </w:rPr>
        <w:t xml:space="preserve"> or project</w:t>
      </w:r>
      <w:r w:rsidRPr="00FA7F69">
        <w:rPr>
          <w:lang w:val="en-US"/>
        </w:rPr>
        <w:t xml:space="preserve">. It addresses the question: </w:t>
      </w:r>
      <w:r w:rsidR="00FA7F69" w:rsidRPr="00FA7F69">
        <w:rPr>
          <w:lang w:val="en-US"/>
        </w:rPr>
        <w:t>can</w:t>
      </w:r>
      <w:r w:rsidRPr="00FA7F69">
        <w:rPr>
          <w:lang w:val="en-US"/>
        </w:rPr>
        <w:t xml:space="preserve"> the realization of the IUWM strategy</w:t>
      </w:r>
      <w:r w:rsidR="00397318">
        <w:rPr>
          <w:lang w:val="en-US"/>
        </w:rPr>
        <w:t xml:space="preserve"> or project</w:t>
      </w:r>
      <w:r w:rsidRPr="00FA7F69">
        <w:rPr>
          <w:lang w:val="en-US"/>
        </w:rPr>
        <w:t xml:space="preserve"> </w:t>
      </w:r>
      <w:r w:rsidR="00FA7F69" w:rsidRPr="00FA7F69">
        <w:rPr>
          <w:lang w:val="en-US"/>
        </w:rPr>
        <w:t>be financed and funded</w:t>
      </w:r>
      <w:r w:rsidRPr="00FA7F69">
        <w:rPr>
          <w:lang w:val="en-US"/>
        </w:rPr>
        <w:t>?</w:t>
      </w:r>
      <w:r w:rsidR="00FA7F69">
        <w:rPr>
          <w:rStyle w:val="FootnoteReference"/>
          <w:lang w:val="en-US"/>
        </w:rPr>
        <w:footnoteReference w:id="2"/>
      </w:r>
      <w:r w:rsidR="005C7E2C">
        <w:rPr>
          <w:lang w:val="en-US"/>
        </w:rPr>
        <w:t xml:space="preserve"> A financial assessment is also called a ‘(financial) business case’.</w:t>
      </w:r>
    </w:p>
    <w:p w14:paraId="014FA5F3" w14:textId="77777777" w:rsidR="00DE70F3" w:rsidRDefault="00DE70F3" w:rsidP="00DE70F3">
      <w:pPr>
        <w:rPr>
          <w:lang w:val="en-US"/>
        </w:rPr>
      </w:pPr>
    </w:p>
    <w:p w14:paraId="7DFC699E" w14:textId="63EAE414" w:rsidR="00FA7F69" w:rsidRDefault="00FA7F69" w:rsidP="00487175">
      <w:pPr>
        <w:keepNext/>
        <w:rPr>
          <w:lang w:val="en-US"/>
        </w:rPr>
      </w:pPr>
      <w:r>
        <w:rPr>
          <w:lang w:val="en-US"/>
        </w:rPr>
        <w:t>Scope of effects:</w:t>
      </w:r>
    </w:p>
    <w:p w14:paraId="0E7EF453" w14:textId="77777777" w:rsidR="00FA7F69" w:rsidRDefault="00FA7F69" w:rsidP="00487175">
      <w:pPr>
        <w:keepNext/>
        <w:rPr>
          <w:lang w:val="en-US"/>
        </w:rPr>
      </w:pPr>
    </w:p>
    <w:p w14:paraId="583E66A8" w14:textId="3DCFEAA1" w:rsidR="00FA7F69" w:rsidRPr="00FA7F69" w:rsidRDefault="00FA7F69" w:rsidP="00B70522">
      <w:pPr>
        <w:pStyle w:val="ListParagraph"/>
        <w:numPr>
          <w:ilvl w:val="0"/>
          <w:numId w:val="23"/>
        </w:numPr>
        <w:rPr>
          <w:lang w:val="en-US"/>
        </w:rPr>
      </w:pPr>
      <w:r w:rsidRPr="00FA7F69">
        <w:rPr>
          <w:lang w:val="en-US"/>
        </w:rPr>
        <w:t xml:space="preserve">The scope of an economic assessment includes all effects of the IUWM strategy </w:t>
      </w:r>
      <w:r w:rsidR="00397318">
        <w:rPr>
          <w:lang w:val="en-US"/>
        </w:rPr>
        <w:t xml:space="preserve">or project </w:t>
      </w:r>
      <w:r w:rsidRPr="00FA7F69">
        <w:rPr>
          <w:lang w:val="en-US"/>
        </w:rPr>
        <w:t xml:space="preserve">on </w:t>
      </w:r>
      <w:r w:rsidR="00FB2A94">
        <w:rPr>
          <w:lang w:val="en-US"/>
        </w:rPr>
        <w:t>the economy</w:t>
      </w:r>
      <w:r w:rsidRPr="00FA7F69">
        <w:rPr>
          <w:lang w:val="en-US"/>
        </w:rPr>
        <w:t xml:space="preserve">, both the financial effects (expenditures and revenues/income) and the non-financial effects (reliability of water supply, flood protection, preservation of natural </w:t>
      </w:r>
      <w:proofErr w:type="gramStart"/>
      <w:r w:rsidRPr="00FA7F69">
        <w:rPr>
          <w:lang w:val="en-US"/>
        </w:rPr>
        <w:t>habitats,…</w:t>
      </w:r>
      <w:proofErr w:type="gramEnd"/>
      <w:r w:rsidRPr="00FA7F69">
        <w:rPr>
          <w:lang w:val="en-US"/>
        </w:rPr>
        <w:t xml:space="preserve">). </w:t>
      </w:r>
      <w:r w:rsidR="00556F3F">
        <w:rPr>
          <w:lang w:val="en-US"/>
        </w:rPr>
        <w:t xml:space="preserve">This also means that effects that any transfer </w:t>
      </w:r>
      <w:r w:rsidR="00556F3F" w:rsidRPr="000201B0">
        <w:rPr>
          <w:i/>
          <w:lang w:val="en-US"/>
        </w:rPr>
        <w:t>within</w:t>
      </w:r>
      <w:r w:rsidR="00556F3F">
        <w:rPr>
          <w:lang w:val="en-US"/>
        </w:rPr>
        <w:t xml:space="preserve"> the economy </w:t>
      </w:r>
      <w:proofErr w:type="gramStart"/>
      <w:r w:rsidR="00556F3F">
        <w:rPr>
          <w:lang w:val="en-US"/>
        </w:rPr>
        <w:t>have to</w:t>
      </w:r>
      <w:proofErr w:type="gramEnd"/>
      <w:r w:rsidR="00556F3F">
        <w:rPr>
          <w:lang w:val="en-US"/>
        </w:rPr>
        <w:t xml:space="preserve"> be excluded from the analysis (e.g. taxes, subsidies, etc.</w:t>
      </w:r>
      <w:r w:rsidR="00A207BA">
        <w:rPr>
          <w:lang w:val="en-US"/>
        </w:rPr>
        <w:t xml:space="preserve">) and that financial costs have to be adjusted to economic </w:t>
      </w:r>
      <w:r w:rsidR="00A832FD">
        <w:rPr>
          <w:lang w:val="en-US"/>
        </w:rPr>
        <w:t>prices</w:t>
      </w:r>
      <w:r w:rsidR="00A207BA">
        <w:rPr>
          <w:lang w:val="en-US"/>
        </w:rPr>
        <w:t>.</w:t>
      </w:r>
    </w:p>
    <w:p w14:paraId="7B25BD11" w14:textId="77777777" w:rsidR="00FA7F69" w:rsidRDefault="00FA7F69" w:rsidP="00DE70F3">
      <w:pPr>
        <w:rPr>
          <w:lang w:val="en-US"/>
        </w:rPr>
      </w:pPr>
    </w:p>
    <w:p w14:paraId="71D31F32" w14:textId="02C05E61" w:rsidR="00FA7F69" w:rsidRPr="00FA7F69" w:rsidRDefault="00FA7F69" w:rsidP="00B70522">
      <w:pPr>
        <w:pStyle w:val="ListParagraph"/>
        <w:numPr>
          <w:ilvl w:val="0"/>
          <w:numId w:val="23"/>
        </w:numPr>
        <w:rPr>
          <w:lang w:val="en-US"/>
        </w:rPr>
      </w:pPr>
      <w:r w:rsidRPr="00FA7F69">
        <w:rPr>
          <w:lang w:val="en-US"/>
        </w:rPr>
        <w:t xml:space="preserve">The scope of the financial analysis is </w:t>
      </w:r>
      <w:proofErr w:type="gramStart"/>
      <w:r w:rsidRPr="00FA7F69">
        <w:rPr>
          <w:lang w:val="en-US"/>
        </w:rPr>
        <w:t>more narrow</w:t>
      </w:r>
      <w:proofErr w:type="gramEnd"/>
      <w:r w:rsidRPr="00FA7F69">
        <w:rPr>
          <w:lang w:val="en-US"/>
        </w:rPr>
        <w:t xml:space="preserve"> and only includes the financial effects, i.e. monetary expenditures and revenues. </w:t>
      </w:r>
    </w:p>
    <w:p w14:paraId="576CC9D5" w14:textId="77777777" w:rsidR="00FA7F69" w:rsidRDefault="00FA7F69" w:rsidP="00DE70F3">
      <w:pPr>
        <w:rPr>
          <w:lang w:val="en-US"/>
        </w:rPr>
      </w:pPr>
    </w:p>
    <w:p w14:paraId="2429DEE0" w14:textId="18BC351A" w:rsidR="00FA7F69" w:rsidRDefault="00FA7F69" w:rsidP="00FA7F69">
      <w:pPr>
        <w:keepNext/>
        <w:rPr>
          <w:lang w:val="en-US"/>
        </w:rPr>
      </w:pPr>
      <w:r>
        <w:rPr>
          <w:lang w:val="en-US"/>
        </w:rPr>
        <w:t>Valuation of effects</w:t>
      </w:r>
      <w:r w:rsidR="00C927EF">
        <w:rPr>
          <w:lang w:val="en-US"/>
        </w:rPr>
        <w:t>:</w:t>
      </w:r>
    </w:p>
    <w:p w14:paraId="453CBAD1" w14:textId="77777777" w:rsidR="00FA7F69" w:rsidRDefault="00FA7F69" w:rsidP="00FA7F69">
      <w:pPr>
        <w:keepNext/>
        <w:rPr>
          <w:lang w:val="en-US"/>
        </w:rPr>
      </w:pPr>
    </w:p>
    <w:p w14:paraId="7F876D93" w14:textId="614F0F85" w:rsidR="00FA7F69" w:rsidRPr="005C7E2C" w:rsidRDefault="00FA7F69" w:rsidP="00B70522">
      <w:pPr>
        <w:pStyle w:val="ListParagraph"/>
        <w:numPr>
          <w:ilvl w:val="0"/>
          <w:numId w:val="24"/>
        </w:numPr>
        <w:rPr>
          <w:lang w:val="en-US"/>
        </w:rPr>
      </w:pPr>
      <w:r w:rsidRPr="005C7E2C">
        <w:rPr>
          <w:lang w:val="en-US"/>
        </w:rPr>
        <w:t>Since a financial analysis is concerned with monetary expenditures and revenues, its principle for the valuation of effect is based on market prices.</w:t>
      </w:r>
    </w:p>
    <w:p w14:paraId="1A89E27D" w14:textId="77777777" w:rsidR="00FA7F69" w:rsidRDefault="00FA7F69" w:rsidP="00DE70F3">
      <w:pPr>
        <w:rPr>
          <w:lang w:val="en-US"/>
        </w:rPr>
      </w:pPr>
    </w:p>
    <w:p w14:paraId="31135BC0" w14:textId="6C6909D0" w:rsidR="00FA7F69" w:rsidRPr="005C7E2C" w:rsidRDefault="00FA7F69" w:rsidP="00B70522">
      <w:pPr>
        <w:pStyle w:val="ListParagraph"/>
        <w:numPr>
          <w:ilvl w:val="0"/>
          <w:numId w:val="24"/>
        </w:numPr>
        <w:rPr>
          <w:lang w:val="en-US"/>
        </w:rPr>
      </w:pPr>
      <w:r w:rsidRPr="005C7E2C">
        <w:rPr>
          <w:lang w:val="en-US"/>
        </w:rPr>
        <w:lastRenderedPageBreak/>
        <w:t xml:space="preserve">In an economic assessment the valuation of the financial effects </w:t>
      </w:r>
      <w:r w:rsidR="005C7E2C" w:rsidRPr="005C7E2C">
        <w:rPr>
          <w:lang w:val="en-US"/>
        </w:rPr>
        <w:t>is also based on market prices</w:t>
      </w:r>
      <w:r w:rsidR="00FD2C27">
        <w:rPr>
          <w:lang w:val="en-US"/>
        </w:rPr>
        <w:t xml:space="preserve"> but then adjusted to economic prices</w:t>
      </w:r>
      <w:r w:rsidR="005C7E2C" w:rsidRPr="005C7E2C">
        <w:rPr>
          <w:lang w:val="en-US"/>
        </w:rPr>
        <w:t xml:space="preserve">. </w:t>
      </w:r>
      <w:r w:rsidR="00FD2C27">
        <w:rPr>
          <w:lang w:val="en-US"/>
        </w:rPr>
        <w:t>An</w:t>
      </w:r>
      <w:r w:rsidR="005C7E2C" w:rsidRPr="005C7E2C">
        <w:rPr>
          <w:lang w:val="en-US"/>
        </w:rPr>
        <w:t xml:space="preserve"> economic assessment also includes non-financial effects for which no market prices are available. In that case the valuation is based on the willingness to pay for obtaining the benefits or avoiding the disadvantages caused by the implementation of IUWM.</w:t>
      </w:r>
    </w:p>
    <w:p w14:paraId="1D89F7DA" w14:textId="77777777" w:rsidR="005C7E2C" w:rsidRDefault="005C7E2C" w:rsidP="00DE70F3">
      <w:pPr>
        <w:rPr>
          <w:lang w:val="en-US"/>
        </w:rPr>
      </w:pPr>
    </w:p>
    <w:p w14:paraId="0CF02566" w14:textId="73FBAA2B" w:rsidR="005C7E2C" w:rsidRDefault="005C7E2C" w:rsidP="00DE70F3">
      <w:pPr>
        <w:rPr>
          <w:lang w:val="en-US"/>
        </w:rPr>
      </w:pPr>
      <w:r>
        <w:rPr>
          <w:lang w:val="en-US"/>
        </w:rPr>
        <w:t>Output</w:t>
      </w:r>
      <w:r w:rsidR="00C927EF">
        <w:rPr>
          <w:lang w:val="en-US"/>
        </w:rPr>
        <w:t>:</w:t>
      </w:r>
    </w:p>
    <w:p w14:paraId="08922751" w14:textId="77777777" w:rsidR="005C7E2C" w:rsidRDefault="005C7E2C" w:rsidP="00DE70F3">
      <w:pPr>
        <w:rPr>
          <w:lang w:val="en-US"/>
        </w:rPr>
      </w:pPr>
    </w:p>
    <w:p w14:paraId="5FBB131C" w14:textId="14AA5CE9" w:rsidR="005C7E2C" w:rsidRPr="00C927EF" w:rsidRDefault="005C7E2C" w:rsidP="00B70522">
      <w:pPr>
        <w:pStyle w:val="ListParagraph"/>
        <w:numPr>
          <w:ilvl w:val="0"/>
          <w:numId w:val="25"/>
        </w:numPr>
        <w:rPr>
          <w:lang w:val="en-US"/>
        </w:rPr>
      </w:pPr>
      <w:r w:rsidRPr="00C927EF">
        <w:rPr>
          <w:lang w:val="en-US"/>
        </w:rPr>
        <w:t>The output of an economic assessment is the Economic Net Present Value (</w:t>
      </w:r>
      <w:r w:rsidR="00C927EF" w:rsidRPr="00C927EF">
        <w:rPr>
          <w:lang w:val="en-US"/>
        </w:rPr>
        <w:t>E</w:t>
      </w:r>
      <w:r w:rsidRPr="00C927EF">
        <w:rPr>
          <w:lang w:val="en-US"/>
        </w:rPr>
        <w:t xml:space="preserve">NPV) </w:t>
      </w:r>
      <w:r w:rsidR="0025644A">
        <w:rPr>
          <w:lang w:val="en-US"/>
        </w:rPr>
        <w:t>and</w:t>
      </w:r>
      <w:r w:rsidR="0025644A" w:rsidRPr="00C927EF">
        <w:rPr>
          <w:lang w:val="en-US"/>
        </w:rPr>
        <w:t xml:space="preserve"> </w:t>
      </w:r>
      <w:r w:rsidRPr="00C927EF">
        <w:rPr>
          <w:lang w:val="en-US"/>
        </w:rPr>
        <w:t xml:space="preserve">the Economic Rate of Internal </w:t>
      </w:r>
      <w:r w:rsidR="00C927EF" w:rsidRPr="00C927EF">
        <w:rPr>
          <w:lang w:val="en-US"/>
        </w:rPr>
        <w:t>Return</w:t>
      </w:r>
      <w:r w:rsidRPr="00C927EF">
        <w:rPr>
          <w:lang w:val="en-US"/>
        </w:rPr>
        <w:t xml:space="preserve"> (EIRR).</w:t>
      </w:r>
    </w:p>
    <w:p w14:paraId="5BB48939" w14:textId="77777777" w:rsidR="005C7E2C" w:rsidRDefault="005C7E2C" w:rsidP="00DE70F3">
      <w:pPr>
        <w:rPr>
          <w:lang w:val="en-US"/>
        </w:rPr>
      </w:pPr>
    </w:p>
    <w:p w14:paraId="3D413B62" w14:textId="66BB234B" w:rsidR="005C7E2C" w:rsidRPr="00C927EF" w:rsidRDefault="005C7E2C" w:rsidP="00B70522">
      <w:pPr>
        <w:pStyle w:val="ListParagraph"/>
        <w:numPr>
          <w:ilvl w:val="0"/>
          <w:numId w:val="25"/>
        </w:numPr>
        <w:rPr>
          <w:lang w:val="en-US"/>
        </w:rPr>
      </w:pPr>
      <w:r w:rsidRPr="00C927EF">
        <w:rPr>
          <w:lang w:val="en-US"/>
        </w:rPr>
        <w:t xml:space="preserve">The output of an economic assessment is the </w:t>
      </w:r>
      <w:r w:rsidR="00C927EF" w:rsidRPr="00C927EF">
        <w:rPr>
          <w:lang w:val="en-US"/>
        </w:rPr>
        <w:t xml:space="preserve">Financial </w:t>
      </w:r>
      <w:r w:rsidRPr="00C927EF">
        <w:rPr>
          <w:lang w:val="en-US"/>
        </w:rPr>
        <w:t xml:space="preserve">Net Present Value </w:t>
      </w:r>
      <w:r w:rsidR="00C927EF" w:rsidRPr="00C927EF">
        <w:rPr>
          <w:lang w:val="en-US"/>
        </w:rPr>
        <w:t>(F</w:t>
      </w:r>
      <w:r w:rsidRPr="00C927EF">
        <w:rPr>
          <w:lang w:val="en-US"/>
        </w:rPr>
        <w:t xml:space="preserve">NPV) </w:t>
      </w:r>
      <w:r w:rsidR="0025644A">
        <w:rPr>
          <w:lang w:val="en-US"/>
        </w:rPr>
        <w:t>and</w:t>
      </w:r>
      <w:r w:rsidR="0025644A" w:rsidRPr="00C927EF">
        <w:rPr>
          <w:lang w:val="en-US"/>
        </w:rPr>
        <w:t xml:space="preserve"> </w:t>
      </w:r>
      <w:r w:rsidRPr="00C927EF">
        <w:rPr>
          <w:lang w:val="en-US"/>
        </w:rPr>
        <w:t xml:space="preserve">the </w:t>
      </w:r>
      <w:r w:rsidR="00C927EF" w:rsidRPr="00C927EF">
        <w:rPr>
          <w:lang w:val="en-US"/>
        </w:rPr>
        <w:t xml:space="preserve">Financial </w:t>
      </w:r>
      <w:r w:rsidRPr="00C927EF">
        <w:rPr>
          <w:lang w:val="en-US"/>
        </w:rPr>
        <w:t xml:space="preserve">Rate of Internal </w:t>
      </w:r>
      <w:r w:rsidR="00C927EF" w:rsidRPr="00C927EF">
        <w:rPr>
          <w:lang w:val="en-US"/>
        </w:rPr>
        <w:t>Return (FIRR), as well as other financial indicators.</w:t>
      </w:r>
    </w:p>
    <w:p w14:paraId="3669E4A3" w14:textId="77777777" w:rsidR="00C927EF" w:rsidRDefault="00C927EF" w:rsidP="005C7E2C">
      <w:pPr>
        <w:rPr>
          <w:lang w:val="en-US"/>
        </w:rPr>
      </w:pPr>
    </w:p>
    <w:p w14:paraId="7F12427E" w14:textId="4B90F394" w:rsidR="00C927EF" w:rsidRDefault="00105A02" w:rsidP="00937029">
      <w:pPr>
        <w:pStyle w:val="Heading2"/>
      </w:pPr>
      <w:bookmarkStart w:id="16" w:name="_Toc465703354"/>
      <w:r>
        <w:t>T</w:t>
      </w:r>
      <w:r w:rsidRPr="00105A02">
        <w:t xml:space="preserve">he place of economic and financial analysis in the IUWM strategy </w:t>
      </w:r>
      <w:r w:rsidR="00F35A52">
        <w:t xml:space="preserve">or project </w:t>
      </w:r>
      <w:r w:rsidRPr="00105A02">
        <w:t>development process</w:t>
      </w:r>
      <w:bookmarkEnd w:id="16"/>
    </w:p>
    <w:p w14:paraId="6E6080E5" w14:textId="0BE6441C" w:rsidR="003B489D" w:rsidRPr="003B489D" w:rsidRDefault="003B489D" w:rsidP="003B489D">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673582">
        <w:rPr>
          <w:b/>
          <w:color w:val="FF0000"/>
          <w:lang w:val="en-US"/>
        </w:rPr>
        <w:t>“</w:t>
      </w:r>
      <w:r w:rsidR="00673582" w:rsidRPr="00673582">
        <w:rPr>
          <w:b/>
          <w:color w:val="FF0000"/>
        </w:rPr>
        <w:t>Financial and economic assessment in development of IUWM strategy</w:t>
      </w:r>
      <w:r w:rsidR="00673582">
        <w:rPr>
          <w:b/>
          <w:color w:val="FF0000"/>
        </w:rPr>
        <w:t>”</w:t>
      </w:r>
      <w:r w:rsidR="00AB72D8">
        <w:rPr>
          <w:b/>
          <w:color w:val="FF0000"/>
        </w:rPr>
        <w:t xml:space="preserve"> and following</w:t>
      </w:r>
    </w:p>
    <w:p w14:paraId="073DCE40" w14:textId="77777777" w:rsidR="003B489D" w:rsidRDefault="003B489D" w:rsidP="003B489D">
      <w:pPr>
        <w:pStyle w:val="Bodytext"/>
        <w:rPr>
          <w:lang w:val="en-US"/>
        </w:rPr>
      </w:pPr>
    </w:p>
    <w:p w14:paraId="20166921" w14:textId="1772EA57" w:rsidR="00C927EF" w:rsidRDefault="00C927EF" w:rsidP="00105A02">
      <w:pPr>
        <w:rPr>
          <w:lang w:val="en-US"/>
        </w:rPr>
      </w:pPr>
      <w:r w:rsidRPr="00105A02">
        <w:rPr>
          <w:lang w:val="en-US"/>
        </w:rPr>
        <w:t xml:space="preserve">The project development process that is inherently tied to IUWM can best be described as ‘exploratory </w:t>
      </w:r>
      <w:r w:rsidR="00F03784">
        <w:rPr>
          <w:lang w:val="en-US"/>
        </w:rPr>
        <w:t>planning</w:t>
      </w:r>
      <w:r w:rsidRPr="00105A02">
        <w:rPr>
          <w:lang w:val="en-US"/>
        </w:rPr>
        <w:t xml:space="preserve">’. In this exploratory </w:t>
      </w:r>
      <w:r w:rsidR="00F03784">
        <w:rPr>
          <w:lang w:val="en-US"/>
        </w:rPr>
        <w:t>planning</w:t>
      </w:r>
      <w:r w:rsidR="00F03784" w:rsidRPr="00105A02">
        <w:rPr>
          <w:lang w:val="en-US"/>
        </w:rPr>
        <w:t xml:space="preserve"> </w:t>
      </w:r>
      <w:r w:rsidRPr="00105A02">
        <w:rPr>
          <w:lang w:val="en-US"/>
        </w:rPr>
        <w:t xml:space="preserve">process, a multidisciplinary team works through several iterations on cross-sectoral solutions for urban water challenges. For example, a team of urban planners, water infrastructure engineers and financial analysts works on solutions that integrate urban development, waste water treatment and sewage systems. Important is not only the team, but also the process itself: it is an iterative process in which different diagnostics and analyses are carried out through different levels of detail, starting at preliminary design and analysis level to detailed studies. The conclusions of the analysis are feeding into the solution </w:t>
      </w:r>
      <w:r w:rsidR="00F03784">
        <w:rPr>
          <w:lang w:val="en-US"/>
        </w:rPr>
        <w:t>planning</w:t>
      </w:r>
      <w:r w:rsidR="00F03784" w:rsidRPr="00105A02">
        <w:rPr>
          <w:lang w:val="en-US"/>
        </w:rPr>
        <w:t xml:space="preserve"> </w:t>
      </w:r>
      <w:r w:rsidRPr="00105A02">
        <w:rPr>
          <w:lang w:val="en-US"/>
        </w:rPr>
        <w:t>in each stage, thus allowing for optimal project design and minimizing risks.</w:t>
      </w:r>
    </w:p>
    <w:p w14:paraId="20A0A627" w14:textId="77777777" w:rsidR="005C7E2C" w:rsidRDefault="005C7E2C" w:rsidP="00DE70F3">
      <w:pPr>
        <w:rPr>
          <w:lang w:val="en-US"/>
        </w:rPr>
      </w:pPr>
    </w:p>
    <w:p w14:paraId="6F053523" w14:textId="2E94B6FE" w:rsidR="00105A02" w:rsidRDefault="00105A02" w:rsidP="00105A02">
      <w:pPr>
        <w:rPr>
          <w:lang w:val="en-US"/>
        </w:rPr>
      </w:pPr>
      <w:r>
        <w:rPr>
          <w:lang w:val="en-US"/>
        </w:rPr>
        <w:t xml:space="preserve">In the explorative </w:t>
      </w:r>
      <w:r w:rsidR="00F03784">
        <w:rPr>
          <w:lang w:val="en-US"/>
        </w:rPr>
        <w:t xml:space="preserve">planning </w:t>
      </w:r>
      <w:r>
        <w:rPr>
          <w:lang w:val="en-US"/>
        </w:rPr>
        <w:t xml:space="preserve">process successive IUWM strategies are evaluated and optimized. </w:t>
      </w:r>
      <w:r w:rsidRPr="00402C98">
        <w:rPr>
          <w:i/>
          <w:lang w:val="en-US"/>
        </w:rPr>
        <w:t>Economic and financial assessment</w:t>
      </w:r>
      <w:r>
        <w:rPr>
          <w:lang w:val="en-US"/>
        </w:rPr>
        <w:t xml:space="preserve"> are an essential part of this iterated evaluation process, in addition to the assessment with respect to other disciplines such as: </w:t>
      </w:r>
      <w:r w:rsidRPr="00105A02">
        <w:rPr>
          <w:lang w:val="en-US"/>
        </w:rPr>
        <w:t>water system, urban planning, technical feasi</w:t>
      </w:r>
      <w:r>
        <w:rPr>
          <w:lang w:val="en-US"/>
        </w:rPr>
        <w:t>bility, environmental impact...</w:t>
      </w:r>
    </w:p>
    <w:p w14:paraId="3106111B" w14:textId="77777777" w:rsidR="00105A02" w:rsidRDefault="00105A02" w:rsidP="00105A02">
      <w:pPr>
        <w:rPr>
          <w:lang w:val="en-US"/>
        </w:rPr>
      </w:pPr>
    </w:p>
    <w:p w14:paraId="0DF7167C" w14:textId="19EAE5FE" w:rsidR="00402C98" w:rsidRDefault="00402C98" w:rsidP="00402C98">
      <w:pPr>
        <w:rPr>
          <w:lang w:val="en-US"/>
        </w:rPr>
      </w:pPr>
      <w:r w:rsidRPr="00402C98">
        <w:rPr>
          <w:lang w:val="en-US"/>
        </w:rPr>
        <w:t xml:space="preserve">The result of the exploratory </w:t>
      </w:r>
      <w:r w:rsidR="00F03784">
        <w:rPr>
          <w:lang w:val="en-US"/>
        </w:rPr>
        <w:t xml:space="preserve">planning </w:t>
      </w:r>
      <w:r>
        <w:rPr>
          <w:lang w:val="en-US"/>
        </w:rPr>
        <w:t>process</w:t>
      </w:r>
      <w:r w:rsidRPr="00402C98">
        <w:rPr>
          <w:lang w:val="en-US"/>
        </w:rPr>
        <w:t xml:space="preserve"> is </w:t>
      </w:r>
      <w:r>
        <w:rPr>
          <w:lang w:val="en-US"/>
        </w:rPr>
        <w:t>an</w:t>
      </w:r>
      <w:r w:rsidRPr="00402C98">
        <w:rPr>
          <w:lang w:val="en-US"/>
        </w:rPr>
        <w:t xml:space="preserve"> optimized IUWM strateg</w:t>
      </w:r>
      <w:r>
        <w:rPr>
          <w:lang w:val="en-US"/>
        </w:rPr>
        <w:t xml:space="preserve">y. This strategy is then subjected to a final economic and financial analysis. </w:t>
      </w:r>
      <w:r w:rsidRPr="00402C98">
        <w:rPr>
          <w:lang w:val="en-US"/>
        </w:rPr>
        <w:t xml:space="preserve">The purpose of the final economic analysis is to provide the economic justification for the public investment in the realization of the </w:t>
      </w:r>
      <w:r w:rsidR="00497F2A">
        <w:rPr>
          <w:lang w:val="en-US"/>
        </w:rPr>
        <w:t xml:space="preserve">projects under the IUWM </w:t>
      </w:r>
      <w:r w:rsidRPr="00402C98">
        <w:rPr>
          <w:lang w:val="en-US"/>
        </w:rPr>
        <w:t xml:space="preserve">strategy. </w:t>
      </w:r>
      <w:r>
        <w:rPr>
          <w:lang w:val="en-US"/>
        </w:rPr>
        <w:t xml:space="preserve">The objective of the final financial analysis is to demonstrate the financial feasibility of the </w:t>
      </w:r>
      <w:r w:rsidRPr="00402C98">
        <w:rPr>
          <w:lang w:val="en-US"/>
        </w:rPr>
        <w:t xml:space="preserve">selected IUWM </w:t>
      </w:r>
      <w:r w:rsidR="00692A8C">
        <w:rPr>
          <w:lang w:val="en-US"/>
        </w:rPr>
        <w:t xml:space="preserve">projects under the IUWM </w:t>
      </w:r>
      <w:r w:rsidR="00C84F78">
        <w:rPr>
          <w:lang w:val="en-US"/>
        </w:rPr>
        <w:t>strategy</w:t>
      </w:r>
      <w:r w:rsidR="00692A8C">
        <w:rPr>
          <w:lang w:val="en-US"/>
        </w:rPr>
        <w:t xml:space="preserve"> </w:t>
      </w:r>
      <w:r>
        <w:rPr>
          <w:lang w:val="en-US"/>
        </w:rPr>
        <w:t xml:space="preserve">and </w:t>
      </w:r>
      <w:r w:rsidR="00EE20AB">
        <w:rPr>
          <w:lang w:val="en-US"/>
        </w:rPr>
        <w:t xml:space="preserve">to prepare </w:t>
      </w:r>
      <w:r w:rsidRPr="00402C98">
        <w:rPr>
          <w:lang w:val="en-US"/>
        </w:rPr>
        <w:t>project-level financing and procurement plans.</w:t>
      </w:r>
    </w:p>
    <w:p w14:paraId="2832B227" w14:textId="77777777" w:rsidR="00402C98" w:rsidRDefault="00402C98" w:rsidP="00402C98">
      <w:pPr>
        <w:rPr>
          <w:lang w:val="en-US"/>
        </w:rPr>
      </w:pPr>
    </w:p>
    <w:p w14:paraId="32626C27" w14:textId="77777777" w:rsidR="001572F5" w:rsidRDefault="001572F5">
      <w:pPr>
        <w:spacing w:line="240" w:lineRule="auto"/>
        <w:jc w:val="left"/>
        <w:rPr>
          <w:b/>
          <w:sz w:val="32"/>
          <w:szCs w:val="32"/>
          <w:lang w:val="en-US"/>
        </w:rPr>
      </w:pPr>
      <w:bookmarkStart w:id="17" w:name="_Ref457137726"/>
      <w:r>
        <w:rPr>
          <w:lang w:val="en-US"/>
        </w:rPr>
        <w:lastRenderedPageBreak/>
        <w:br w:type="page"/>
      </w:r>
    </w:p>
    <w:p w14:paraId="6FE63625" w14:textId="24A6E9C2" w:rsidR="00C24980" w:rsidRDefault="002555CD" w:rsidP="00891ADE">
      <w:pPr>
        <w:pStyle w:val="Heading1"/>
        <w:spacing w:line="276" w:lineRule="auto"/>
        <w:rPr>
          <w:lang w:val="en-US"/>
        </w:rPr>
      </w:pPr>
      <w:bookmarkStart w:id="18" w:name="_Ref465687976"/>
      <w:bookmarkStart w:id="19" w:name="_Ref465688027"/>
      <w:bookmarkStart w:id="20" w:name="_Toc465703355"/>
      <w:r w:rsidRPr="002555CD">
        <w:rPr>
          <w:lang w:val="en-US"/>
        </w:rPr>
        <w:lastRenderedPageBreak/>
        <w:t>Economic Assessment – Cost Benefit Analysis</w:t>
      </w:r>
      <w:bookmarkEnd w:id="17"/>
      <w:bookmarkEnd w:id="18"/>
      <w:bookmarkEnd w:id="19"/>
      <w:bookmarkEnd w:id="20"/>
    </w:p>
    <w:p w14:paraId="4AE435C9" w14:textId="5A32ED3D" w:rsidR="00AB72D8" w:rsidRPr="00AB72D8" w:rsidRDefault="009C031F" w:rsidP="00AB72D8">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AB72D8">
        <w:rPr>
          <w:b/>
          <w:color w:val="FF0000"/>
          <w:lang w:val="en-US"/>
        </w:rPr>
        <w:t>Module Section “</w:t>
      </w:r>
      <w:r w:rsidR="00AB72D8" w:rsidRPr="00AB72D8">
        <w:rPr>
          <w:b/>
          <w:color w:val="FF0000"/>
          <w:lang w:val="en-US"/>
        </w:rPr>
        <w:t>Economic Module</w:t>
      </w:r>
      <w:r w:rsidR="00AB72D8">
        <w:rPr>
          <w:b/>
          <w:color w:val="FF0000"/>
          <w:lang w:val="en-US"/>
        </w:rPr>
        <w:t>”</w:t>
      </w:r>
    </w:p>
    <w:p w14:paraId="65D0AF3B" w14:textId="16A4C9F3" w:rsidR="009C031F" w:rsidRDefault="009C031F" w:rsidP="009C031F">
      <w:pPr>
        <w:pStyle w:val="Bodytext"/>
        <w:rPr>
          <w:lang w:val="en-US"/>
        </w:rPr>
      </w:pPr>
    </w:p>
    <w:p w14:paraId="4033C508" w14:textId="3685A745" w:rsidR="009C031F" w:rsidRDefault="009C031F" w:rsidP="009C031F">
      <w:pPr>
        <w:pStyle w:val="Bodytext"/>
        <w:rPr>
          <w:lang w:val="en-US"/>
        </w:rPr>
      </w:pPr>
      <w:r>
        <w:rPr>
          <w:lang w:val="en-US"/>
        </w:rPr>
        <w:t>This section of the Economic and Financial Analysis Module describes in detail the approach of the economic assessment of an IUWM strategy</w:t>
      </w:r>
      <w:r w:rsidR="00F35A52">
        <w:rPr>
          <w:lang w:val="en-US"/>
        </w:rPr>
        <w:t xml:space="preserve"> or specific project</w:t>
      </w:r>
      <w:r>
        <w:rPr>
          <w:lang w:val="en-US"/>
        </w:rPr>
        <w:t xml:space="preserve">. </w:t>
      </w:r>
    </w:p>
    <w:p w14:paraId="1D1A93DB" w14:textId="77777777" w:rsidR="009C031F" w:rsidRDefault="009C031F" w:rsidP="009C031F">
      <w:pPr>
        <w:pStyle w:val="Bodytext"/>
        <w:rPr>
          <w:lang w:val="en-US"/>
        </w:rPr>
      </w:pPr>
    </w:p>
    <w:p w14:paraId="6DB04F37" w14:textId="6440AEE9" w:rsidR="003E0F63" w:rsidRDefault="003E0F63" w:rsidP="009C031F">
      <w:pPr>
        <w:pStyle w:val="Bodytext"/>
        <w:rPr>
          <w:lang w:val="en-US"/>
        </w:rPr>
      </w:pPr>
      <w:r>
        <w:rPr>
          <w:lang w:val="en-US"/>
        </w:rPr>
        <w:t>The key points are:</w:t>
      </w:r>
    </w:p>
    <w:p w14:paraId="0E260955" w14:textId="77777777" w:rsidR="003E0F63" w:rsidRDefault="003E0F63" w:rsidP="009C031F">
      <w:pPr>
        <w:pStyle w:val="Bodytext"/>
        <w:rPr>
          <w:lang w:val="en-US"/>
        </w:rPr>
      </w:pPr>
    </w:p>
    <w:p w14:paraId="408F8B63" w14:textId="0E8BE687" w:rsidR="009C031F" w:rsidRPr="003E0F63" w:rsidRDefault="009C031F" w:rsidP="00B70522">
      <w:pPr>
        <w:pStyle w:val="Bodytext"/>
        <w:numPr>
          <w:ilvl w:val="0"/>
          <w:numId w:val="21"/>
        </w:numPr>
        <w:rPr>
          <w:lang w:val="en-US"/>
        </w:rPr>
      </w:pPr>
      <w:r w:rsidRPr="003E0F63">
        <w:rPr>
          <w:lang w:val="en-US"/>
        </w:rPr>
        <w:t xml:space="preserve">The economic assessment of </w:t>
      </w:r>
      <w:r w:rsidR="0007764C" w:rsidRPr="003E0F63">
        <w:rPr>
          <w:lang w:val="en-US"/>
        </w:rPr>
        <w:t>an IUWM strategy</w:t>
      </w:r>
      <w:r w:rsidR="00F35A52">
        <w:rPr>
          <w:lang w:val="en-US"/>
        </w:rPr>
        <w:t xml:space="preserve"> or project</w:t>
      </w:r>
      <w:r w:rsidR="0007764C" w:rsidRPr="003E0F63">
        <w:rPr>
          <w:lang w:val="en-US"/>
        </w:rPr>
        <w:t xml:space="preserve"> </w:t>
      </w:r>
      <w:r w:rsidRPr="003E0F63">
        <w:rPr>
          <w:lang w:val="en-US"/>
        </w:rPr>
        <w:t xml:space="preserve">usually takes the form of a Cost Benefit Analysis (CBA), also </w:t>
      </w:r>
      <w:r w:rsidR="000A2924">
        <w:rPr>
          <w:lang w:val="en-US"/>
        </w:rPr>
        <w:t>referred to as</w:t>
      </w:r>
      <w:r w:rsidR="000A2924" w:rsidRPr="003E0F63">
        <w:rPr>
          <w:lang w:val="en-US"/>
        </w:rPr>
        <w:t xml:space="preserve"> </w:t>
      </w:r>
      <w:r w:rsidR="00263350">
        <w:rPr>
          <w:lang w:val="en-US"/>
        </w:rPr>
        <w:t>Economic Cost</w:t>
      </w:r>
      <w:r w:rsidR="00F41987" w:rsidRPr="003E0F63">
        <w:rPr>
          <w:lang w:val="en-US"/>
        </w:rPr>
        <w:t xml:space="preserve"> Benefit </w:t>
      </w:r>
      <w:proofErr w:type="gramStart"/>
      <w:r w:rsidR="00F41987" w:rsidRPr="003E0F63">
        <w:rPr>
          <w:lang w:val="en-US"/>
        </w:rPr>
        <w:t xml:space="preserve">Analysis </w:t>
      </w:r>
      <w:r w:rsidRPr="003E0F63">
        <w:rPr>
          <w:lang w:val="en-US"/>
        </w:rPr>
        <w:t>.</w:t>
      </w:r>
      <w:proofErr w:type="gramEnd"/>
      <w:r w:rsidR="003E0F63" w:rsidRPr="003E0F63">
        <w:rPr>
          <w:lang w:val="en-US"/>
        </w:rPr>
        <w:t xml:space="preserve"> </w:t>
      </w:r>
      <w:r w:rsidR="0007764C" w:rsidRPr="003E0F63">
        <w:rPr>
          <w:lang w:val="en-US"/>
        </w:rPr>
        <w:t xml:space="preserve">In the CBA all effects caused by the implementation of </w:t>
      </w:r>
      <w:proofErr w:type="gramStart"/>
      <w:r w:rsidR="0007764C" w:rsidRPr="003E0F63">
        <w:rPr>
          <w:lang w:val="en-US"/>
        </w:rPr>
        <w:t>a</w:t>
      </w:r>
      <w:proofErr w:type="gramEnd"/>
      <w:r w:rsidR="0007764C" w:rsidRPr="003E0F63">
        <w:rPr>
          <w:lang w:val="en-US"/>
        </w:rPr>
        <w:t xml:space="preserve"> IUWM strategy </w:t>
      </w:r>
      <w:r w:rsidR="00F35A52">
        <w:rPr>
          <w:lang w:val="en-US"/>
        </w:rPr>
        <w:t xml:space="preserve">or project </w:t>
      </w:r>
      <w:r w:rsidR="0007764C" w:rsidRPr="003E0F63">
        <w:rPr>
          <w:lang w:val="en-US"/>
        </w:rPr>
        <w:t xml:space="preserve">on the </w:t>
      </w:r>
      <w:r w:rsidR="00D67CE2">
        <w:rPr>
          <w:lang w:val="en-US"/>
        </w:rPr>
        <w:t>economy</w:t>
      </w:r>
      <w:r w:rsidR="0007764C" w:rsidRPr="003E0F63">
        <w:rPr>
          <w:lang w:val="en-US"/>
        </w:rPr>
        <w:t xml:space="preserve"> are quantified and expressed in </w:t>
      </w:r>
      <w:r w:rsidR="00987A98">
        <w:rPr>
          <w:lang w:val="en-US"/>
        </w:rPr>
        <w:t>monetary</w:t>
      </w:r>
      <w:r w:rsidR="00987A98" w:rsidRPr="003E0F63">
        <w:rPr>
          <w:lang w:val="en-US"/>
        </w:rPr>
        <w:t xml:space="preserve"> </w:t>
      </w:r>
      <w:r w:rsidR="0007764C" w:rsidRPr="003E0F63">
        <w:rPr>
          <w:lang w:val="en-US"/>
        </w:rPr>
        <w:t>terms. This yields an estimate of the economic value of the project.</w:t>
      </w:r>
    </w:p>
    <w:p w14:paraId="67CC7116" w14:textId="77777777" w:rsidR="0007764C" w:rsidRDefault="0007764C" w:rsidP="0007764C">
      <w:pPr>
        <w:pStyle w:val="Bodytext"/>
        <w:ind w:left="720"/>
        <w:rPr>
          <w:lang w:val="en-US"/>
        </w:rPr>
      </w:pPr>
    </w:p>
    <w:p w14:paraId="68A3DAA3" w14:textId="4794D9D9" w:rsidR="0007764C" w:rsidRDefault="0007764C" w:rsidP="00B70522">
      <w:pPr>
        <w:pStyle w:val="Bodytext"/>
        <w:numPr>
          <w:ilvl w:val="0"/>
          <w:numId w:val="21"/>
        </w:numPr>
        <w:rPr>
          <w:lang w:val="en-US"/>
        </w:rPr>
      </w:pPr>
      <w:r>
        <w:rPr>
          <w:lang w:val="en-US"/>
        </w:rPr>
        <w:t xml:space="preserve">The preparation of a sound CBA of a project requires eight steps, which are explained in the Module. </w:t>
      </w:r>
    </w:p>
    <w:p w14:paraId="4DDFF00C" w14:textId="77777777" w:rsidR="0007764C" w:rsidRDefault="0007764C" w:rsidP="0007764C">
      <w:pPr>
        <w:pStyle w:val="Bodytext"/>
        <w:ind w:left="720"/>
        <w:rPr>
          <w:lang w:val="en-US"/>
        </w:rPr>
      </w:pPr>
    </w:p>
    <w:p w14:paraId="34A1CE46" w14:textId="0E6F53C8" w:rsidR="0007764C" w:rsidRDefault="0007764C" w:rsidP="00B70522">
      <w:pPr>
        <w:pStyle w:val="Bodytext"/>
        <w:numPr>
          <w:ilvl w:val="0"/>
          <w:numId w:val="21"/>
        </w:numPr>
        <w:rPr>
          <w:lang w:val="en-US"/>
        </w:rPr>
      </w:pPr>
      <w:r>
        <w:rPr>
          <w:lang w:val="en-US"/>
        </w:rPr>
        <w:t xml:space="preserve">There are no methodological differences between </w:t>
      </w:r>
      <w:r w:rsidR="003E0F63">
        <w:rPr>
          <w:lang w:val="en-US"/>
        </w:rPr>
        <w:t xml:space="preserve">the CBA of an IUWM strategy </w:t>
      </w:r>
      <w:r w:rsidR="001B2A74">
        <w:rPr>
          <w:lang w:val="en-US"/>
        </w:rPr>
        <w:t xml:space="preserve">or project </w:t>
      </w:r>
      <w:r w:rsidR="003E0F63">
        <w:rPr>
          <w:lang w:val="en-US"/>
        </w:rPr>
        <w:t>and</w:t>
      </w:r>
      <w:r>
        <w:rPr>
          <w:lang w:val="en-US"/>
        </w:rPr>
        <w:t xml:space="preserve"> the CBA of any other public investment project. However, due to the specific characteristics of IUWM projects, there are differences in topics and emphasis, </w:t>
      </w:r>
      <w:proofErr w:type="gramStart"/>
      <w:r>
        <w:rPr>
          <w:lang w:val="en-US"/>
        </w:rPr>
        <w:t>in particular regarding</w:t>
      </w:r>
      <w:proofErr w:type="gramEnd"/>
      <w:r>
        <w:rPr>
          <w:lang w:val="en-US"/>
        </w:rPr>
        <w:t xml:space="preserve"> the definition of strategy </w:t>
      </w:r>
      <w:r w:rsidR="001B2A74">
        <w:rPr>
          <w:lang w:val="en-US"/>
        </w:rPr>
        <w:t xml:space="preserve">or project </w:t>
      </w:r>
      <w:r>
        <w:rPr>
          <w:lang w:val="en-US"/>
        </w:rPr>
        <w:t>alternatives, the valuation of non-market effects, the analysis of risks and uncertainties and the analysis of the distributional of benefits among different stakeholders.</w:t>
      </w:r>
    </w:p>
    <w:p w14:paraId="25F815F2" w14:textId="77777777" w:rsidR="0007764C" w:rsidRDefault="0007764C" w:rsidP="0007764C">
      <w:pPr>
        <w:pStyle w:val="Bodytext"/>
        <w:rPr>
          <w:lang w:val="en-US"/>
        </w:rPr>
      </w:pPr>
    </w:p>
    <w:p w14:paraId="46FB1AA6" w14:textId="423B2205" w:rsidR="005023FE" w:rsidRDefault="005023FE" w:rsidP="00937029">
      <w:pPr>
        <w:pStyle w:val="Heading2"/>
      </w:pPr>
      <w:bookmarkStart w:id="21" w:name="_Toc465703356"/>
      <w:r>
        <w:t>What is a Cost-Benefit Analysis?</w:t>
      </w:r>
      <w:bookmarkEnd w:id="21"/>
    </w:p>
    <w:p w14:paraId="793683BF" w14:textId="29D9D76D" w:rsidR="00415A8B" w:rsidRPr="00415A8B" w:rsidRDefault="005023FE" w:rsidP="00415A8B">
      <w:pPr>
        <w:pStyle w:val="Bodytext"/>
      </w:pPr>
      <w:r>
        <w:rPr>
          <w:lang w:val="en-US"/>
        </w:rPr>
        <w:t>An economic assessment of public investment projects</w:t>
      </w:r>
      <w:r w:rsidR="001B2A74">
        <w:rPr>
          <w:lang w:val="en-US"/>
        </w:rPr>
        <w:t xml:space="preserve"> (such as projects to implement</w:t>
      </w:r>
      <w:r>
        <w:rPr>
          <w:lang w:val="en-US"/>
        </w:rPr>
        <w:t xml:space="preserve"> an IUWM strategy) usually takes the form of a </w:t>
      </w:r>
      <w:r w:rsidR="000C4CD0">
        <w:rPr>
          <w:lang w:val="en-US"/>
        </w:rPr>
        <w:t>Cost Benefit Analysis (CBA)</w:t>
      </w:r>
      <w:r>
        <w:rPr>
          <w:lang w:val="en-US"/>
        </w:rPr>
        <w:t xml:space="preserve">. </w:t>
      </w:r>
      <w:r w:rsidR="00487175">
        <w:rPr>
          <w:lang w:val="en-US"/>
        </w:rPr>
        <w:t>A general definition of the purpose and scope of a CBA is presented in the slide deck.</w:t>
      </w:r>
      <w:r w:rsidR="00415A8B">
        <w:rPr>
          <w:lang w:val="en-US"/>
        </w:rPr>
        <w:t xml:space="preserve"> </w:t>
      </w:r>
      <w:r w:rsidR="00415A8B" w:rsidRPr="003B489D">
        <w:rPr>
          <w:color w:val="EF3F35"/>
          <w:lang w:val="en-US"/>
        </w:rPr>
        <w:sym w:font="Wingdings" w:char="F0DC"/>
      </w:r>
      <w:r w:rsidR="00415A8B">
        <w:rPr>
          <w:lang w:val="en-US"/>
        </w:rPr>
        <w:t xml:space="preserve"> </w:t>
      </w:r>
      <w:r w:rsidR="00415A8B" w:rsidRPr="003B489D">
        <w:rPr>
          <w:b/>
          <w:color w:val="FF0000"/>
          <w:lang w:val="en-US"/>
        </w:rPr>
        <w:t xml:space="preserve">Slide </w:t>
      </w:r>
      <w:r w:rsidR="005D4C1E">
        <w:rPr>
          <w:b/>
          <w:color w:val="FF0000"/>
          <w:lang w:val="en-US"/>
        </w:rPr>
        <w:t>“</w:t>
      </w:r>
      <w:r w:rsidR="005D4C1E" w:rsidRPr="005D4C1E">
        <w:rPr>
          <w:b/>
          <w:color w:val="FF0000"/>
        </w:rPr>
        <w:t>Economic assessment</w:t>
      </w:r>
      <w:r w:rsidR="000676E7">
        <w:rPr>
          <w:b/>
          <w:color w:val="FF0000"/>
        </w:rPr>
        <w:t xml:space="preserve"> = Cost Benefit Analysis (CBA) </w:t>
      </w:r>
      <w:r w:rsidR="005D4C1E">
        <w:rPr>
          <w:b/>
          <w:color w:val="FF0000"/>
        </w:rPr>
        <w:t xml:space="preserve"> </w:t>
      </w:r>
    </w:p>
    <w:p w14:paraId="5347C2A8" w14:textId="6F49B1CA" w:rsidR="005023FE" w:rsidRDefault="005023FE" w:rsidP="00DC640A">
      <w:pPr>
        <w:pStyle w:val="Bodytext"/>
        <w:rPr>
          <w:lang w:val="en-US"/>
        </w:rPr>
      </w:pPr>
    </w:p>
    <w:p w14:paraId="428DB9F1" w14:textId="252A46EB" w:rsidR="00782209" w:rsidRPr="00782209" w:rsidRDefault="00F41987" w:rsidP="00782209">
      <w:pPr>
        <w:pStyle w:val="Bodytext"/>
        <w:keepNext/>
        <w:rPr>
          <w:i/>
          <w:lang w:val="en-US"/>
        </w:rPr>
      </w:pPr>
      <w:r>
        <w:rPr>
          <w:i/>
          <w:lang w:val="en-US"/>
        </w:rPr>
        <w:t>“</w:t>
      </w:r>
      <w:r w:rsidRPr="00F41987">
        <w:rPr>
          <w:i/>
          <w:lang w:val="en-US"/>
        </w:rPr>
        <w:t xml:space="preserve">A CBA sums all present and future, positive and negative effects </w:t>
      </w:r>
      <w:r w:rsidR="00D67CE2">
        <w:rPr>
          <w:i/>
          <w:lang w:val="en-US"/>
        </w:rPr>
        <w:t xml:space="preserve">on the economy </w:t>
      </w:r>
      <w:r w:rsidRPr="00F41987">
        <w:rPr>
          <w:i/>
          <w:lang w:val="en-US"/>
        </w:rPr>
        <w:t xml:space="preserve">as a consequence of a project </w:t>
      </w:r>
      <w:r w:rsidR="008E64ED">
        <w:rPr>
          <w:i/>
          <w:lang w:val="en-US"/>
        </w:rPr>
        <w:t>selection of effects</w:t>
      </w:r>
      <w:r>
        <w:rPr>
          <w:i/>
          <w:lang w:val="en-US"/>
        </w:rPr>
        <w:t>…”</w:t>
      </w:r>
    </w:p>
    <w:p w14:paraId="52232160" w14:textId="77777777" w:rsidR="00782209" w:rsidRDefault="00782209" w:rsidP="00782209">
      <w:pPr>
        <w:pStyle w:val="Bodytext"/>
        <w:keepNext/>
        <w:rPr>
          <w:lang w:val="en-US"/>
        </w:rPr>
      </w:pPr>
    </w:p>
    <w:p w14:paraId="71A2077F" w14:textId="61EF6270" w:rsidR="007A667D" w:rsidRDefault="007A667D" w:rsidP="00DC640A">
      <w:pPr>
        <w:pStyle w:val="Bodytext"/>
        <w:rPr>
          <w:lang w:val="en-US"/>
        </w:rPr>
      </w:pPr>
      <w:r>
        <w:rPr>
          <w:lang w:val="en-US"/>
        </w:rPr>
        <w:t xml:space="preserve">A first important fact to notice is that a CBA has a very broad scope. </w:t>
      </w:r>
      <w:r w:rsidR="00F73082">
        <w:rPr>
          <w:lang w:val="en-US"/>
        </w:rPr>
        <w:t xml:space="preserve">It includes all project effects with an impact on </w:t>
      </w:r>
      <w:r w:rsidR="00D67CE2">
        <w:rPr>
          <w:lang w:val="en-US"/>
        </w:rPr>
        <w:t>the resources of the economy</w:t>
      </w:r>
      <w:r w:rsidR="00F73082">
        <w:rPr>
          <w:lang w:val="en-US"/>
        </w:rPr>
        <w:t xml:space="preserve">, whatever the type of the effects and whenever and </w:t>
      </w:r>
      <w:r w:rsidR="00F41987">
        <w:rPr>
          <w:lang w:val="en-US"/>
        </w:rPr>
        <w:t>wherever they occur</w:t>
      </w:r>
      <w:r w:rsidR="00000DB7">
        <w:rPr>
          <w:lang w:val="en-US"/>
        </w:rPr>
        <w:t xml:space="preserve"> </w:t>
      </w:r>
      <w:r w:rsidR="003643D3">
        <w:rPr>
          <w:lang w:val="en-US"/>
        </w:rPr>
        <w:t>within the defined life of the project</w:t>
      </w:r>
      <w:r w:rsidR="00F41987">
        <w:rPr>
          <w:lang w:val="en-US"/>
        </w:rPr>
        <w:t xml:space="preserve">. So, while </w:t>
      </w:r>
      <w:r w:rsidR="00F73082">
        <w:rPr>
          <w:lang w:val="en-US"/>
        </w:rPr>
        <w:t>CBA is often qualified as an ‘economic’ assessment, its scope is much wider than the effects that are commonly regarded as ‘economic’</w:t>
      </w:r>
      <w:r w:rsidR="003643D3">
        <w:rPr>
          <w:lang w:val="en-US"/>
        </w:rPr>
        <w:t xml:space="preserve">, including also environmental and </w:t>
      </w:r>
      <w:r w:rsidR="004E60A9">
        <w:rPr>
          <w:lang w:val="en-US"/>
        </w:rPr>
        <w:t>social</w:t>
      </w:r>
      <w:r w:rsidR="003643D3">
        <w:rPr>
          <w:lang w:val="en-US"/>
        </w:rPr>
        <w:t xml:space="preserve"> effects</w:t>
      </w:r>
      <w:r w:rsidR="00F73082">
        <w:rPr>
          <w:lang w:val="en-US"/>
        </w:rPr>
        <w:t>.</w:t>
      </w:r>
    </w:p>
    <w:p w14:paraId="5FDE4746" w14:textId="77777777" w:rsidR="00F73082" w:rsidRDefault="00F73082" w:rsidP="00DC640A">
      <w:pPr>
        <w:pStyle w:val="Bodytext"/>
        <w:rPr>
          <w:lang w:val="en-US"/>
        </w:rPr>
      </w:pPr>
    </w:p>
    <w:p w14:paraId="6D61203E" w14:textId="19757643" w:rsidR="00F73082" w:rsidRDefault="00F73082" w:rsidP="00DC640A">
      <w:pPr>
        <w:pStyle w:val="Bodytext"/>
        <w:rPr>
          <w:lang w:val="en-US"/>
        </w:rPr>
      </w:pPr>
      <w:r>
        <w:rPr>
          <w:lang w:val="en-US"/>
        </w:rPr>
        <w:lastRenderedPageBreak/>
        <w:t>Consider</w:t>
      </w:r>
      <w:r w:rsidR="00204DC7">
        <w:rPr>
          <w:lang w:val="en-US"/>
        </w:rPr>
        <w:t>,</w:t>
      </w:r>
      <w:r>
        <w:rPr>
          <w:lang w:val="en-US"/>
        </w:rPr>
        <w:t xml:space="preserve"> for instance</w:t>
      </w:r>
      <w:r w:rsidR="00204DC7">
        <w:rPr>
          <w:lang w:val="en-US"/>
        </w:rPr>
        <w:t>,</w:t>
      </w:r>
      <w:r>
        <w:rPr>
          <w:lang w:val="en-US"/>
        </w:rPr>
        <w:t xml:space="preserve"> a water supply improvement project that reduces the </w:t>
      </w:r>
      <w:proofErr w:type="gramStart"/>
      <w:r>
        <w:rPr>
          <w:lang w:val="en-US"/>
        </w:rPr>
        <w:t>amount</w:t>
      </w:r>
      <w:proofErr w:type="gramEnd"/>
      <w:r>
        <w:rPr>
          <w:lang w:val="en-US"/>
        </w:rPr>
        <w:t xml:space="preserve"> of bacterial contaminants in drinking water. The resulting reduction of the incidence water-borne diseases would not be regarded by most people as </w:t>
      </w:r>
      <w:r w:rsidR="005959B6">
        <w:rPr>
          <w:lang w:val="en-US"/>
        </w:rPr>
        <w:t>a financial</w:t>
      </w:r>
      <w:r>
        <w:rPr>
          <w:lang w:val="en-US"/>
        </w:rPr>
        <w:t xml:space="preserve"> effect. However, the effect must be included in the CBA because it affects the </w:t>
      </w:r>
      <w:r w:rsidR="00782209">
        <w:rPr>
          <w:lang w:val="en-US"/>
        </w:rPr>
        <w:t xml:space="preserve">welfare and wellbeing members of society, in </w:t>
      </w:r>
      <w:r w:rsidR="008E64ED">
        <w:rPr>
          <w:lang w:val="en-US"/>
        </w:rPr>
        <w:t>case</w:t>
      </w:r>
      <w:r w:rsidR="00782209">
        <w:rPr>
          <w:lang w:val="en-US"/>
        </w:rPr>
        <w:t xml:space="preserve"> the households being connected to the improved water supply.</w:t>
      </w:r>
    </w:p>
    <w:p w14:paraId="2A62F82B" w14:textId="77777777" w:rsidR="00782209" w:rsidRDefault="00782209" w:rsidP="00DC640A">
      <w:pPr>
        <w:pStyle w:val="Bodytext"/>
        <w:rPr>
          <w:lang w:val="en-US"/>
        </w:rPr>
      </w:pPr>
    </w:p>
    <w:p w14:paraId="7FAD74F7" w14:textId="0ED172C2" w:rsidR="00782209" w:rsidRDefault="00782209" w:rsidP="00DC640A">
      <w:pPr>
        <w:pStyle w:val="Bodytext"/>
        <w:rPr>
          <w:lang w:val="en-US"/>
        </w:rPr>
      </w:pPr>
      <w:r>
        <w:rPr>
          <w:lang w:val="en-US"/>
        </w:rPr>
        <w:t>Two criteria must be applied when identifying the projec</w:t>
      </w:r>
      <w:r w:rsidR="00F41987">
        <w:rPr>
          <w:lang w:val="en-US"/>
        </w:rPr>
        <w:t xml:space="preserve">t effects for inclusion in the </w:t>
      </w:r>
      <w:r>
        <w:rPr>
          <w:lang w:val="en-US"/>
        </w:rPr>
        <w:t>CBA:</w:t>
      </w:r>
    </w:p>
    <w:p w14:paraId="11C13B7B" w14:textId="45BAEA43" w:rsidR="00782209" w:rsidRDefault="004A232C" w:rsidP="00B70522">
      <w:pPr>
        <w:pStyle w:val="Bodytext"/>
        <w:numPr>
          <w:ilvl w:val="0"/>
          <w:numId w:val="27"/>
        </w:numPr>
        <w:spacing w:before="120"/>
        <w:ind w:left="714" w:hanging="357"/>
        <w:rPr>
          <w:lang w:val="en-US"/>
        </w:rPr>
      </w:pPr>
      <w:r w:rsidRPr="004A232C">
        <w:rPr>
          <w:i/>
          <w:lang w:val="en-US"/>
        </w:rPr>
        <w:t>c</w:t>
      </w:r>
      <w:r w:rsidR="00782209" w:rsidRPr="004A232C">
        <w:rPr>
          <w:i/>
          <w:lang w:val="en-US"/>
        </w:rPr>
        <w:t>ausality</w:t>
      </w:r>
      <w:r w:rsidR="00782209">
        <w:rPr>
          <w:lang w:val="en-US"/>
        </w:rPr>
        <w:t>: is the effect caused by the project (i.e. without the project the effect would not have occurred)</w:t>
      </w:r>
      <w:r>
        <w:rPr>
          <w:lang w:val="en-US"/>
        </w:rPr>
        <w:t>?</w:t>
      </w:r>
    </w:p>
    <w:p w14:paraId="7940B4C0" w14:textId="7F5AC83F" w:rsidR="004A232C" w:rsidRDefault="004A232C" w:rsidP="00B70522">
      <w:pPr>
        <w:pStyle w:val="Bodytext"/>
        <w:numPr>
          <w:ilvl w:val="0"/>
          <w:numId w:val="27"/>
        </w:numPr>
        <w:spacing w:before="120"/>
        <w:ind w:left="714" w:hanging="357"/>
        <w:rPr>
          <w:lang w:val="en-US"/>
        </w:rPr>
      </w:pPr>
      <w:r w:rsidRPr="004A232C">
        <w:rPr>
          <w:i/>
          <w:lang w:val="en-US"/>
        </w:rPr>
        <w:t xml:space="preserve">human </w:t>
      </w:r>
      <w:r w:rsidR="00164473">
        <w:rPr>
          <w:i/>
          <w:lang w:val="en-US"/>
        </w:rPr>
        <w:t xml:space="preserve">or </w:t>
      </w:r>
      <w:r w:rsidRPr="004A232C">
        <w:rPr>
          <w:i/>
          <w:lang w:val="en-US"/>
        </w:rPr>
        <w:t>welfare and wellbeing</w:t>
      </w:r>
      <w:r>
        <w:rPr>
          <w:lang w:val="en-US"/>
        </w:rPr>
        <w:t>: has the effect an impact on the welfare or wellbeing of a member of society</w:t>
      </w:r>
      <w:r w:rsidR="00164473">
        <w:rPr>
          <w:lang w:val="en-US"/>
        </w:rPr>
        <w:t xml:space="preserve"> or the resources of the economy</w:t>
      </w:r>
      <w:r>
        <w:rPr>
          <w:lang w:val="en-US"/>
        </w:rPr>
        <w:t>?</w:t>
      </w:r>
    </w:p>
    <w:p w14:paraId="5A4D1568" w14:textId="77777777" w:rsidR="00782209" w:rsidRDefault="00782209" w:rsidP="00DC640A">
      <w:pPr>
        <w:pStyle w:val="Bodytext"/>
        <w:rPr>
          <w:lang w:val="en-US"/>
        </w:rPr>
      </w:pPr>
    </w:p>
    <w:p w14:paraId="5071B214" w14:textId="4A4699CB" w:rsidR="004A232C" w:rsidRDefault="004A232C" w:rsidP="00DC640A">
      <w:pPr>
        <w:pStyle w:val="Bodytext"/>
        <w:rPr>
          <w:lang w:val="en-US"/>
        </w:rPr>
      </w:pPr>
      <w:r>
        <w:rPr>
          <w:lang w:val="en-US"/>
        </w:rPr>
        <w:t xml:space="preserve">If </w:t>
      </w:r>
      <w:r w:rsidR="00605A8C">
        <w:rPr>
          <w:lang w:val="en-US"/>
        </w:rPr>
        <w:t xml:space="preserve">these </w:t>
      </w:r>
      <w:r>
        <w:rPr>
          <w:lang w:val="en-US"/>
        </w:rPr>
        <w:t xml:space="preserve">criteria are satisfied, then the effect must be included in the CBA. In practice, however, it may not be possible to analyze all effects due to lack of </w:t>
      </w:r>
      <w:r w:rsidR="00C2650F">
        <w:rPr>
          <w:lang w:val="en-US"/>
        </w:rPr>
        <w:t xml:space="preserve">resources, </w:t>
      </w:r>
      <w:r>
        <w:rPr>
          <w:lang w:val="en-US"/>
        </w:rPr>
        <w:t xml:space="preserve">data and appropriate analytical models. </w:t>
      </w:r>
      <w:r w:rsidR="00C2650F">
        <w:rPr>
          <w:lang w:val="en-US"/>
        </w:rPr>
        <w:t xml:space="preserve">In that case a practical approach must be developed to achieve a sound economic assessment within the given constraints. Less important effects may be safely omitted from the assessment, while important effects with insufficient quantitative data can be assessed instead in a qualitative manner. The Module presents a filtering tool for </w:t>
      </w:r>
      <w:r w:rsidR="008E64ED">
        <w:rPr>
          <w:lang w:val="en-US"/>
        </w:rPr>
        <w:t xml:space="preserve">the </w:t>
      </w:r>
      <w:r w:rsidR="00C2650F">
        <w:rPr>
          <w:lang w:val="en-US"/>
        </w:rPr>
        <w:t xml:space="preserve">selection of project. </w:t>
      </w:r>
      <w:r w:rsidR="00C2650F" w:rsidRPr="003B489D">
        <w:rPr>
          <w:color w:val="EF3F35"/>
          <w:lang w:val="en-US"/>
        </w:rPr>
        <w:sym w:font="Wingdings" w:char="F0DC"/>
      </w:r>
      <w:r w:rsidR="00C2650F">
        <w:rPr>
          <w:lang w:val="en-US"/>
        </w:rPr>
        <w:t xml:space="preserve"> </w:t>
      </w:r>
      <w:r w:rsidR="00C2650F" w:rsidRPr="003B489D">
        <w:rPr>
          <w:b/>
          <w:color w:val="FF0000"/>
          <w:lang w:val="en-US"/>
        </w:rPr>
        <w:t xml:space="preserve">Slide </w:t>
      </w:r>
      <w:r w:rsidR="005D4C1E">
        <w:rPr>
          <w:b/>
          <w:color w:val="FF0000"/>
          <w:lang w:val="en-US"/>
        </w:rPr>
        <w:t>“</w:t>
      </w:r>
      <w:r w:rsidR="005D4C1E" w:rsidRPr="005D4C1E">
        <w:rPr>
          <w:b/>
          <w:color w:val="FF0000"/>
        </w:rPr>
        <w:t>Filtering of effects</w:t>
      </w:r>
      <w:r w:rsidR="005D4C1E">
        <w:rPr>
          <w:b/>
          <w:color w:val="FF0000"/>
        </w:rPr>
        <w:t>”</w:t>
      </w:r>
    </w:p>
    <w:p w14:paraId="261C1F65" w14:textId="77777777" w:rsidR="00782209" w:rsidRDefault="00782209" w:rsidP="00DC640A">
      <w:pPr>
        <w:pStyle w:val="Bodytext"/>
        <w:rPr>
          <w:lang w:val="en-US"/>
        </w:rPr>
      </w:pPr>
    </w:p>
    <w:p w14:paraId="4D62AFD8" w14:textId="7CD005EC" w:rsidR="008E64ED" w:rsidRPr="00782209" w:rsidRDefault="00F41987" w:rsidP="00F41987">
      <w:pPr>
        <w:pStyle w:val="Bodytext"/>
        <w:keepNext/>
        <w:rPr>
          <w:i/>
          <w:lang w:val="en-US"/>
        </w:rPr>
      </w:pPr>
      <w:r>
        <w:rPr>
          <w:i/>
          <w:lang w:val="en-US"/>
        </w:rPr>
        <w:t>“…</w:t>
      </w:r>
      <w:r w:rsidRPr="00F41987">
        <w:rPr>
          <w:i/>
          <w:lang w:val="en-US"/>
        </w:rPr>
        <w:t>by expressing them in mone</w:t>
      </w:r>
      <w:r w:rsidR="00605A8C">
        <w:rPr>
          <w:i/>
          <w:lang w:val="en-US"/>
        </w:rPr>
        <w:t>tary</w:t>
      </w:r>
      <w:r w:rsidRPr="00F41987">
        <w:rPr>
          <w:i/>
          <w:lang w:val="en-US"/>
        </w:rPr>
        <w:t xml:space="preserve"> terms. The valuation in </w:t>
      </w:r>
      <w:r w:rsidR="006D6629">
        <w:rPr>
          <w:i/>
          <w:lang w:val="en-US"/>
        </w:rPr>
        <w:t>monetary</w:t>
      </w:r>
      <w:r w:rsidR="006D6629" w:rsidRPr="00F41987">
        <w:rPr>
          <w:i/>
          <w:lang w:val="en-US"/>
        </w:rPr>
        <w:t xml:space="preserve"> </w:t>
      </w:r>
      <w:r w:rsidRPr="00F41987">
        <w:rPr>
          <w:i/>
          <w:lang w:val="en-US"/>
        </w:rPr>
        <w:t>terms is based on the willingness to pay: how much are the members of society prepared to pay to obtain a positive effect (benefit) or to avoid a negative effect (cost).</w:t>
      </w:r>
      <w:r w:rsidR="00237E17">
        <w:rPr>
          <w:i/>
          <w:lang w:val="en-US"/>
        </w:rPr>
        <w:t xml:space="preserve"> </w:t>
      </w:r>
      <w:r w:rsidRPr="00F41987">
        <w:rPr>
          <w:i/>
          <w:lang w:val="en-US"/>
        </w:rPr>
        <w:t>The project has a positive economic return to society if the value of the benefits exceeds the value of the costs</w:t>
      </w:r>
      <w:r>
        <w:rPr>
          <w:i/>
          <w:lang w:val="en-US"/>
        </w:rPr>
        <w:t>”</w:t>
      </w:r>
    </w:p>
    <w:p w14:paraId="5E00BDBF" w14:textId="77777777" w:rsidR="008E64ED" w:rsidRDefault="008E64ED" w:rsidP="008E64ED">
      <w:pPr>
        <w:pStyle w:val="Bodytext"/>
        <w:keepNext/>
        <w:rPr>
          <w:lang w:val="en-US"/>
        </w:rPr>
      </w:pPr>
    </w:p>
    <w:p w14:paraId="700683FA" w14:textId="53801935" w:rsidR="007A667D" w:rsidRDefault="00D43588" w:rsidP="00DC640A">
      <w:pPr>
        <w:pStyle w:val="Bodytext"/>
        <w:rPr>
          <w:lang w:val="en-US"/>
        </w:rPr>
      </w:pPr>
      <w:r>
        <w:rPr>
          <w:lang w:val="en-US"/>
        </w:rPr>
        <w:t xml:space="preserve">Public investment projects usually have several types of effects. The effects of the implementation of </w:t>
      </w:r>
      <w:proofErr w:type="gramStart"/>
      <w:r>
        <w:rPr>
          <w:lang w:val="en-US"/>
        </w:rPr>
        <w:t>a</w:t>
      </w:r>
      <w:proofErr w:type="gramEnd"/>
      <w:r>
        <w:rPr>
          <w:lang w:val="en-US"/>
        </w:rPr>
        <w:t xml:space="preserve"> IUWM </w:t>
      </w:r>
      <w:r w:rsidR="001B2A74">
        <w:rPr>
          <w:lang w:val="en-US"/>
        </w:rPr>
        <w:t>project</w:t>
      </w:r>
      <w:r>
        <w:rPr>
          <w:lang w:val="en-US"/>
        </w:rPr>
        <w:t xml:space="preserve"> may include effects as varied as c</w:t>
      </w:r>
      <w:r w:rsidRPr="00D43588">
        <w:rPr>
          <w:lang w:val="en-US"/>
        </w:rPr>
        <w:t>ost savings</w:t>
      </w:r>
      <w:r>
        <w:rPr>
          <w:lang w:val="en-US"/>
        </w:rPr>
        <w:t xml:space="preserve"> from efficiency gains, revenues from nutrient recovery, improved reliability of water supply, reduced contamination of water supply, increased efficiency of water use</w:t>
      </w:r>
      <w:r w:rsidR="0041535B">
        <w:rPr>
          <w:lang w:val="en-US"/>
        </w:rPr>
        <w:t xml:space="preserve">, reduced depletion of non-renewable water resources and flood protection. </w:t>
      </w:r>
      <w:r>
        <w:rPr>
          <w:lang w:val="en-US"/>
        </w:rPr>
        <w:t xml:space="preserve">In a CBA </w:t>
      </w:r>
      <w:r w:rsidR="0041535B">
        <w:rPr>
          <w:lang w:val="en-US"/>
        </w:rPr>
        <w:t>all these effects</w:t>
      </w:r>
      <w:r>
        <w:rPr>
          <w:lang w:val="en-US"/>
        </w:rPr>
        <w:t xml:space="preserve"> must be ex</w:t>
      </w:r>
      <w:r w:rsidR="0041535B">
        <w:rPr>
          <w:lang w:val="en-US"/>
        </w:rPr>
        <w:t>pressed in a common denominator and summed to a single score reflecting the value of the project to society.</w:t>
      </w:r>
    </w:p>
    <w:p w14:paraId="35F70847" w14:textId="77777777" w:rsidR="0041535B" w:rsidRDefault="0041535B" w:rsidP="00DC640A">
      <w:pPr>
        <w:pStyle w:val="Bodytext"/>
        <w:rPr>
          <w:lang w:val="en-US"/>
        </w:rPr>
      </w:pPr>
    </w:p>
    <w:p w14:paraId="61055C90" w14:textId="7453E470" w:rsidR="0041535B" w:rsidRDefault="0041535B" w:rsidP="00DC640A">
      <w:pPr>
        <w:pStyle w:val="Bodytext"/>
        <w:rPr>
          <w:lang w:val="en-US"/>
        </w:rPr>
      </w:pPr>
      <w:r>
        <w:rPr>
          <w:lang w:val="en-US"/>
        </w:rPr>
        <w:t xml:space="preserve">The common denominator is the willingness to pay. The willingness to pay equals the </w:t>
      </w:r>
      <w:r w:rsidR="00987A98">
        <w:rPr>
          <w:lang w:val="en-US"/>
        </w:rPr>
        <w:t xml:space="preserve">monetary </w:t>
      </w:r>
      <w:r>
        <w:rPr>
          <w:lang w:val="en-US"/>
        </w:rPr>
        <w:t xml:space="preserve">amount that </w:t>
      </w:r>
      <w:r w:rsidRPr="0041535B">
        <w:rPr>
          <w:lang w:val="en-US"/>
        </w:rPr>
        <w:t>members of society prepared to pay to obtain a positive effect (benefit) or to avoid a negative effect (cost).</w:t>
      </w:r>
      <w:r w:rsidR="00A7651D">
        <w:rPr>
          <w:lang w:val="en-US"/>
        </w:rPr>
        <w:t xml:space="preserve"> </w:t>
      </w:r>
    </w:p>
    <w:p w14:paraId="001E066C" w14:textId="77777777" w:rsidR="0041535B" w:rsidRDefault="0041535B" w:rsidP="00DC640A">
      <w:pPr>
        <w:pStyle w:val="Bodytext"/>
        <w:rPr>
          <w:lang w:val="en-US"/>
        </w:rPr>
      </w:pPr>
    </w:p>
    <w:p w14:paraId="3A428752" w14:textId="3C917705" w:rsidR="00C062C2" w:rsidRDefault="0041535B" w:rsidP="00DC640A">
      <w:pPr>
        <w:pStyle w:val="Bodytext"/>
        <w:rPr>
          <w:lang w:val="en-US"/>
        </w:rPr>
      </w:pPr>
      <w:r>
        <w:rPr>
          <w:lang w:val="en-US"/>
        </w:rPr>
        <w:t>I</w:t>
      </w:r>
      <w:r w:rsidR="00D1270F">
        <w:rPr>
          <w:lang w:val="en-US"/>
        </w:rPr>
        <w:t>f the project produces</w:t>
      </w:r>
      <w:r w:rsidR="00C062C2">
        <w:rPr>
          <w:lang w:val="en-US"/>
        </w:rPr>
        <w:t xml:space="preserve"> goods or services </w:t>
      </w:r>
      <w:r w:rsidR="00D1270F">
        <w:rPr>
          <w:lang w:val="en-US"/>
        </w:rPr>
        <w:t xml:space="preserve">traded on markets </w:t>
      </w:r>
      <w:r w:rsidR="00C062C2">
        <w:rPr>
          <w:lang w:val="en-US"/>
        </w:rPr>
        <w:t xml:space="preserve">(for instance nutrients) then </w:t>
      </w:r>
      <w:r w:rsidR="00F97C4E">
        <w:rPr>
          <w:lang w:val="en-US"/>
        </w:rPr>
        <w:t xml:space="preserve">the market price </w:t>
      </w:r>
      <w:r w:rsidR="00C062C2">
        <w:rPr>
          <w:lang w:val="en-US"/>
        </w:rPr>
        <w:t xml:space="preserve">reflects the willingness-to-pay. In </w:t>
      </w:r>
      <w:r w:rsidR="00D1270F">
        <w:rPr>
          <w:lang w:val="en-US"/>
        </w:rPr>
        <w:t xml:space="preserve">the case of non-market effects, an estimate of the willingness-to-pay can be derived using appropriate techniques. </w:t>
      </w:r>
      <w:r w:rsidR="00D1270F" w:rsidRPr="003B489D">
        <w:rPr>
          <w:color w:val="EF3F35"/>
          <w:lang w:val="en-US"/>
        </w:rPr>
        <w:sym w:font="Wingdings" w:char="F0DC"/>
      </w:r>
      <w:r w:rsidR="00D1270F">
        <w:rPr>
          <w:lang w:val="en-US"/>
        </w:rPr>
        <w:t xml:space="preserve"> </w:t>
      </w:r>
      <w:r w:rsidR="00D1270F" w:rsidRPr="003B489D">
        <w:rPr>
          <w:b/>
          <w:color w:val="FF0000"/>
          <w:lang w:val="en-US"/>
        </w:rPr>
        <w:t>Slide</w:t>
      </w:r>
      <w:r w:rsidR="00D1270F">
        <w:rPr>
          <w:b/>
          <w:color w:val="FF0000"/>
          <w:lang w:val="en-US"/>
        </w:rPr>
        <w:t>s</w:t>
      </w:r>
      <w:r w:rsidR="00D1270F" w:rsidRPr="003B489D">
        <w:rPr>
          <w:b/>
          <w:color w:val="FF0000"/>
          <w:lang w:val="en-US"/>
        </w:rPr>
        <w:t xml:space="preserve"> </w:t>
      </w:r>
      <w:r w:rsidR="005D4C1E">
        <w:rPr>
          <w:b/>
          <w:color w:val="FF0000"/>
          <w:lang w:val="en-US"/>
        </w:rPr>
        <w:t>“Consumer surplus” and following</w:t>
      </w:r>
      <w:r w:rsidR="001F46A0">
        <w:rPr>
          <w:b/>
          <w:color w:val="FF0000"/>
          <w:lang w:val="en-US"/>
        </w:rPr>
        <w:t>/</w:t>
      </w:r>
    </w:p>
    <w:p w14:paraId="41575F91" w14:textId="77777777" w:rsidR="00C062C2" w:rsidRDefault="00C062C2" w:rsidP="00DC640A">
      <w:pPr>
        <w:pStyle w:val="Bodytext"/>
        <w:rPr>
          <w:lang w:val="en-US"/>
        </w:rPr>
      </w:pPr>
    </w:p>
    <w:p w14:paraId="2801B1FB" w14:textId="516F82E4" w:rsidR="005023FE" w:rsidRDefault="00D1270F" w:rsidP="00112C24">
      <w:pPr>
        <w:pStyle w:val="Heading2"/>
      </w:pPr>
      <w:bookmarkStart w:id="22" w:name="_Toc465703357"/>
      <w:r>
        <w:lastRenderedPageBreak/>
        <w:t xml:space="preserve">Steps of </w:t>
      </w:r>
      <w:r w:rsidR="0084301B">
        <w:t xml:space="preserve">a </w:t>
      </w:r>
      <w:r>
        <w:t>CBA</w:t>
      </w:r>
      <w:bookmarkEnd w:id="22"/>
    </w:p>
    <w:p w14:paraId="7C154D00" w14:textId="6F9E782D" w:rsidR="00722566" w:rsidRDefault="00A75F54" w:rsidP="009C031F">
      <w:pPr>
        <w:pStyle w:val="Bodytext"/>
        <w:keepNext/>
        <w:rPr>
          <w:lang w:val="en-US"/>
        </w:rPr>
      </w:pPr>
      <w:r w:rsidRPr="003B489D">
        <w:rPr>
          <w:color w:val="EF3F35"/>
          <w:lang w:val="en-US"/>
        </w:rPr>
        <w:sym w:font="Wingdings" w:char="F0DC"/>
      </w:r>
      <w:r>
        <w:rPr>
          <w:lang w:val="en-US"/>
        </w:rPr>
        <w:t xml:space="preserve"> </w:t>
      </w:r>
      <w:r w:rsidRPr="003B489D">
        <w:rPr>
          <w:b/>
          <w:color w:val="FF0000"/>
          <w:lang w:val="en-US"/>
        </w:rPr>
        <w:t xml:space="preserve">Slide </w:t>
      </w:r>
      <w:r w:rsidR="005D4C1E">
        <w:rPr>
          <w:b/>
          <w:color w:val="FF0000"/>
          <w:lang w:val="en-US"/>
        </w:rPr>
        <w:t>“</w:t>
      </w:r>
      <w:r w:rsidR="005D4C1E" w:rsidRPr="005D4C1E">
        <w:rPr>
          <w:b/>
          <w:color w:val="FF0000"/>
        </w:rPr>
        <w:t>Steps of a Cost Benefit Analysis</w:t>
      </w:r>
      <w:r w:rsidR="005D4C1E">
        <w:rPr>
          <w:b/>
          <w:color w:val="FF0000"/>
        </w:rPr>
        <w:t>”</w:t>
      </w:r>
      <w:r>
        <w:rPr>
          <w:lang w:val="en-US"/>
        </w:rPr>
        <w:t xml:space="preserve"> shows </w:t>
      </w:r>
      <w:r w:rsidRPr="00A75F54">
        <w:rPr>
          <w:lang w:val="en-US"/>
        </w:rPr>
        <w:t>the step-by-step approach of the execution of a CBA</w:t>
      </w:r>
      <w:r>
        <w:rPr>
          <w:lang w:val="en-US"/>
        </w:rPr>
        <w:t xml:space="preserve">. </w:t>
      </w:r>
      <w:r w:rsidR="00B25168">
        <w:rPr>
          <w:lang w:val="en-US"/>
        </w:rPr>
        <w:t xml:space="preserve">To prepare a sound CBA </w:t>
      </w:r>
      <w:r w:rsidRPr="00A75F54">
        <w:rPr>
          <w:lang w:val="en-US"/>
        </w:rPr>
        <w:t>eight</w:t>
      </w:r>
      <w:r w:rsidR="00B25168">
        <w:rPr>
          <w:lang w:val="en-US"/>
        </w:rPr>
        <w:t xml:space="preserve"> steps grouped in three stages are required</w:t>
      </w:r>
      <w:r w:rsidR="00722566">
        <w:rPr>
          <w:lang w:val="en-US"/>
        </w:rPr>
        <w:t xml:space="preserve"> </w:t>
      </w:r>
    </w:p>
    <w:p w14:paraId="5DF39B6C" w14:textId="77777777" w:rsidR="00722566" w:rsidRDefault="00722566" w:rsidP="009C031F">
      <w:pPr>
        <w:pStyle w:val="Bodytext"/>
        <w:keepNext/>
        <w:rPr>
          <w:lang w:val="en-US"/>
        </w:rPr>
      </w:pPr>
    </w:p>
    <w:p w14:paraId="4831EFE6" w14:textId="268A9149" w:rsidR="00A75F54" w:rsidRDefault="00A75F54" w:rsidP="00B70522">
      <w:pPr>
        <w:pStyle w:val="Bodytext"/>
        <w:numPr>
          <w:ilvl w:val="0"/>
          <w:numId w:val="28"/>
        </w:numPr>
        <w:rPr>
          <w:lang w:val="en-US"/>
        </w:rPr>
      </w:pPr>
      <w:r w:rsidRPr="00A75F54">
        <w:rPr>
          <w:lang w:val="en-US"/>
        </w:rPr>
        <w:t>In the DEFINITIO</w:t>
      </w:r>
      <w:r w:rsidR="00722566">
        <w:rPr>
          <w:lang w:val="en-US"/>
        </w:rPr>
        <w:t>N</w:t>
      </w:r>
      <w:r w:rsidRPr="00A75F54">
        <w:rPr>
          <w:lang w:val="en-US"/>
        </w:rPr>
        <w:t xml:space="preserve"> stage, the scope of the CBA is determined, consisting of: three steps</w:t>
      </w:r>
      <w:r w:rsidR="00722566">
        <w:rPr>
          <w:lang w:val="en-US"/>
        </w:rPr>
        <w:t>: p</w:t>
      </w:r>
      <w:r w:rsidRPr="00A75F54">
        <w:rPr>
          <w:lang w:val="en-US"/>
        </w:rPr>
        <w:t>roblem analysis</w:t>
      </w:r>
      <w:r w:rsidR="00722566">
        <w:rPr>
          <w:lang w:val="en-US"/>
        </w:rPr>
        <w:t>, d</w:t>
      </w:r>
      <w:r w:rsidRPr="00A75F54">
        <w:rPr>
          <w:lang w:val="en-US"/>
        </w:rPr>
        <w:t xml:space="preserve">efinition of strategy </w:t>
      </w:r>
      <w:r w:rsidR="001B2A74">
        <w:rPr>
          <w:lang w:val="en-US"/>
        </w:rPr>
        <w:t xml:space="preserve">or project </w:t>
      </w:r>
      <w:r w:rsidRPr="00A75F54">
        <w:rPr>
          <w:lang w:val="en-US"/>
        </w:rPr>
        <w:t>alternatives</w:t>
      </w:r>
      <w:r w:rsidR="00722566">
        <w:rPr>
          <w:lang w:val="en-US"/>
        </w:rPr>
        <w:t>, and i</w:t>
      </w:r>
      <w:r w:rsidRPr="00A75F54">
        <w:rPr>
          <w:lang w:val="en-US"/>
        </w:rPr>
        <w:t>dentification of costs and benefits (in this step only qualitative)</w:t>
      </w:r>
      <w:r w:rsidR="00722566">
        <w:rPr>
          <w:lang w:val="en-US"/>
        </w:rPr>
        <w:t>.</w:t>
      </w:r>
    </w:p>
    <w:p w14:paraId="3ECD2B10" w14:textId="77777777" w:rsidR="00A75F54" w:rsidRPr="00A75F54" w:rsidRDefault="00A75F54" w:rsidP="00A75F54">
      <w:pPr>
        <w:pStyle w:val="Bodytext"/>
        <w:rPr>
          <w:lang w:val="en-US"/>
        </w:rPr>
      </w:pPr>
    </w:p>
    <w:p w14:paraId="5FF9DCDA" w14:textId="2D75385B" w:rsidR="00A75F54" w:rsidRDefault="00A75F54" w:rsidP="00B70522">
      <w:pPr>
        <w:pStyle w:val="Bodytext"/>
        <w:numPr>
          <w:ilvl w:val="0"/>
          <w:numId w:val="28"/>
        </w:numPr>
        <w:rPr>
          <w:lang w:val="en-US"/>
        </w:rPr>
      </w:pPr>
      <w:r w:rsidRPr="00A75F54">
        <w:rPr>
          <w:lang w:val="en-US"/>
        </w:rPr>
        <w:t xml:space="preserve">The second stage (MODELING) is devoted to the quantitative valuation of costs and benefits. For this </w:t>
      </w:r>
      <w:proofErr w:type="gramStart"/>
      <w:r w:rsidRPr="00A75F54">
        <w:rPr>
          <w:lang w:val="en-US"/>
        </w:rPr>
        <w:t>purpose</w:t>
      </w:r>
      <w:proofErr w:type="gramEnd"/>
      <w:r w:rsidRPr="00A75F54">
        <w:rPr>
          <w:lang w:val="en-US"/>
        </w:rPr>
        <w:t xml:space="preserve"> a CBA model </w:t>
      </w:r>
      <w:r w:rsidR="00722566">
        <w:rPr>
          <w:lang w:val="en-US"/>
        </w:rPr>
        <w:t xml:space="preserve">in Excel </w:t>
      </w:r>
      <w:r w:rsidRPr="00A75F54">
        <w:rPr>
          <w:lang w:val="en-US"/>
        </w:rPr>
        <w:t xml:space="preserve">is </w:t>
      </w:r>
      <w:r w:rsidR="00722566">
        <w:rPr>
          <w:lang w:val="en-US"/>
        </w:rPr>
        <w:t xml:space="preserve">usually </w:t>
      </w:r>
      <w:r w:rsidRPr="00A75F54">
        <w:rPr>
          <w:lang w:val="en-US"/>
        </w:rPr>
        <w:t>developed.</w:t>
      </w:r>
    </w:p>
    <w:p w14:paraId="79EB914B" w14:textId="77777777" w:rsidR="00722566" w:rsidRPr="00A75F54" w:rsidRDefault="00722566" w:rsidP="00722566">
      <w:pPr>
        <w:pStyle w:val="Bodytext"/>
        <w:ind w:left="720"/>
        <w:rPr>
          <w:lang w:val="en-US"/>
        </w:rPr>
      </w:pPr>
    </w:p>
    <w:p w14:paraId="2A1D73EF" w14:textId="504B6F55" w:rsidR="00A75F54" w:rsidRPr="00A75F54" w:rsidRDefault="00A75F54" w:rsidP="00B70522">
      <w:pPr>
        <w:pStyle w:val="Bodytext"/>
        <w:numPr>
          <w:ilvl w:val="0"/>
          <w:numId w:val="28"/>
        </w:numPr>
        <w:rPr>
          <w:lang w:val="en-US"/>
        </w:rPr>
      </w:pPr>
      <w:r w:rsidRPr="00A75F54">
        <w:rPr>
          <w:lang w:val="en-US"/>
        </w:rPr>
        <w:t>The third stage (ANALYSIS) consists of the analysis and interpretation of the results of the CBA. This stage comprises three steps:</w:t>
      </w:r>
      <w:r w:rsidR="00722566">
        <w:rPr>
          <w:lang w:val="en-US"/>
        </w:rPr>
        <w:t xml:space="preserve"> c</w:t>
      </w:r>
      <w:r w:rsidRPr="00A75F54">
        <w:rPr>
          <w:lang w:val="en-US"/>
        </w:rPr>
        <w:t>alculation of the economic return</w:t>
      </w:r>
      <w:r w:rsidR="00722566">
        <w:rPr>
          <w:lang w:val="en-US"/>
        </w:rPr>
        <w:t>, a</w:t>
      </w:r>
      <w:r w:rsidRPr="00A75F54">
        <w:rPr>
          <w:lang w:val="en-US"/>
        </w:rPr>
        <w:t>nalysis of risks and uncertainties</w:t>
      </w:r>
      <w:r w:rsidR="00722566">
        <w:rPr>
          <w:lang w:val="en-US"/>
        </w:rPr>
        <w:t>, and d</w:t>
      </w:r>
      <w:r w:rsidRPr="00A75F54">
        <w:rPr>
          <w:lang w:val="en-US"/>
        </w:rPr>
        <w:t>istributional analysis</w:t>
      </w:r>
    </w:p>
    <w:p w14:paraId="74FEFABF" w14:textId="77777777" w:rsidR="00921E5A" w:rsidRDefault="00921E5A" w:rsidP="00DC640A">
      <w:pPr>
        <w:pStyle w:val="Bodytext"/>
        <w:rPr>
          <w:lang w:val="en-US"/>
        </w:rPr>
      </w:pPr>
    </w:p>
    <w:p w14:paraId="49AEF877" w14:textId="6E317AD6" w:rsidR="00056C7C" w:rsidRPr="003B489D" w:rsidRDefault="0084301B" w:rsidP="00056C7C">
      <w:pPr>
        <w:pStyle w:val="Bodytext"/>
        <w:rPr>
          <w:b/>
          <w:color w:val="FF0000"/>
          <w:lang w:val="en-US"/>
        </w:rPr>
      </w:pPr>
      <w:r>
        <w:rPr>
          <w:lang w:val="en-US"/>
        </w:rPr>
        <w:t xml:space="preserve">Each of these steps is explained in detail in </w:t>
      </w:r>
      <w:r w:rsidR="00B25168">
        <w:rPr>
          <w:lang w:val="en-US"/>
        </w:rPr>
        <w:t xml:space="preserve">the </w:t>
      </w:r>
      <w:r>
        <w:rPr>
          <w:lang w:val="en-US"/>
        </w:rPr>
        <w:t xml:space="preserve">Module. </w:t>
      </w:r>
      <w:r w:rsidR="00056C7C" w:rsidRPr="003B489D">
        <w:rPr>
          <w:color w:val="EF3F35"/>
          <w:lang w:val="en-US"/>
        </w:rPr>
        <w:sym w:font="Wingdings" w:char="F0DC"/>
      </w:r>
      <w:r w:rsidR="00056C7C">
        <w:rPr>
          <w:lang w:val="en-US"/>
        </w:rPr>
        <w:t xml:space="preserve"> </w:t>
      </w:r>
      <w:r w:rsidR="00056C7C" w:rsidRPr="003B489D">
        <w:rPr>
          <w:b/>
          <w:color w:val="FF0000"/>
          <w:lang w:val="en-US"/>
        </w:rPr>
        <w:t xml:space="preserve">Slides </w:t>
      </w:r>
      <w:r w:rsidR="005D4C1E">
        <w:rPr>
          <w:b/>
          <w:color w:val="FF0000"/>
          <w:lang w:val="en-US"/>
        </w:rPr>
        <w:t>“</w:t>
      </w:r>
      <w:r w:rsidR="005D4C1E" w:rsidRPr="005D4C1E">
        <w:rPr>
          <w:b/>
          <w:color w:val="FF0000"/>
        </w:rPr>
        <w:t>Steps of a Cost Benefit Analysis</w:t>
      </w:r>
      <w:r w:rsidR="005D4C1E">
        <w:rPr>
          <w:b/>
          <w:color w:val="FF0000"/>
        </w:rPr>
        <w:t>” and following</w:t>
      </w:r>
    </w:p>
    <w:p w14:paraId="4D80C843" w14:textId="664DD3D4" w:rsidR="0084301B" w:rsidRDefault="0084301B" w:rsidP="00DC640A">
      <w:pPr>
        <w:pStyle w:val="Bodytext"/>
        <w:rPr>
          <w:lang w:val="en-US"/>
        </w:rPr>
      </w:pPr>
    </w:p>
    <w:p w14:paraId="12DD7894" w14:textId="262AD2A4" w:rsidR="00B25168" w:rsidRDefault="00EC301B" w:rsidP="00937029">
      <w:pPr>
        <w:pStyle w:val="Heading2"/>
      </w:pPr>
      <w:bookmarkStart w:id="23" w:name="_Toc465703358"/>
      <w:r>
        <w:t xml:space="preserve">What is different for </w:t>
      </w:r>
      <w:r w:rsidR="00B25168">
        <w:t xml:space="preserve">a CBA of </w:t>
      </w:r>
      <w:proofErr w:type="gramStart"/>
      <w:r w:rsidR="00B25168">
        <w:t>a</w:t>
      </w:r>
      <w:proofErr w:type="gramEnd"/>
      <w:r w:rsidR="00B25168">
        <w:t xml:space="preserve"> IUWM strategy</w:t>
      </w:r>
      <w:r w:rsidR="001B2A74">
        <w:t xml:space="preserve"> or project</w:t>
      </w:r>
      <w:r>
        <w:t>?</w:t>
      </w:r>
      <w:bookmarkEnd w:id="23"/>
    </w:p>
    <w:p w14:paraId="08BE816D" w14:textId="5A4FE88D" w:rsidR="0084301B" w:rsidRDefault="00EC301B" w:rsidP="00DC640A">
      <w:pPr>
        <w:pStyle w:val="Bodytext"/>
        <w:rPr>
          <w:lang w:val="en-US"/>
        </w:rPr>
      </w:pPr>
      <w:r>
        <w:rPr>
          <w:lang w:val="en-US"/>
        </w:rPr>
        <w:t>The steps and methodology of a</w:t>
      </w:r>
      <w:r w:rsidR="0084301B">
        <w:rPr>
          <w:lang w:val="en-US"/>
        </w:rPr>
        <w:t xml:space="preserve"> CBA are the same for IUWM projects as for other public investment projects. </w:t>
      </w:r>
      <w:r>
        <w:rPr>
          <w:lang w:val="en-US"/>
        </w:rPr>
        <w:t>However, due to the specific characteristics of IUWM projects, there are differences in</w:t>
      </w:r>
      <w:r w:rsidR="00620431">
        <w:rPr>
          <w:lang w:val="en-US"/>
        </w:rPr>
        <w:t xml:space="preserve"> topics and emphasis.</w:t>
      </w:r>
    </w:p>
    <w:p w14:paraId="2B2B9390" w14:textId="77777777" w:rsidR="00620431" w:rsidRDefault="00620431" w:rsidP="00DC640A">
      <w:pPr>
        <w:pStyle w:val="Bodytext"/>
        <w:rPr>
          <w:lang w:val="en-US"/>
        </w:rPr>
      </w:pPr>
    </w:p>
    <w:p w14:paraId="602A3CB9" w14:textId="02077EF8" w:rsidR="00056C7C" w:rsidRPr="00056C7C" w:rsidRDefault="00056C7C" w:rsidP="00892D19">
      <w:pPr>
        <w:pStyle w:val="Bodytext"/>
        <w:keepNext/>
        <w:rPr>
          <w:i/>
          <w:lang w:val="en-US"/>
        </w:rPr>
      </w:pPr>
      <w:r w:rsidRPr="00056C7C">
        <w:rPr>
          <w:i/>
          <w:lang w:val="en-US"/>
        </w:rPr>
        <w:t>Definition of alternatives</w:t>
      </w:r>
    </w:p>
    <w:p w14:paraId="4F6862A4" w14:textId="77777777" w:rsidR="00056C7C" w:rsidRDefault="00056C7C" w:rsidP="00892D19">
      <w:pPr>
        <w:pStyle w:val="Bodytext"/>
        <w:keepNext/>
        <w:rPr>
          <w:lang w:val="en-US"/>
        </w:rPr>
      </w:pPr>
    </w:p>
    <w:p w14:paraId="4F361B65" w14:textId="272F1AA9" w:rsidR="00620431" w:rsidRDefault="00620431" w:rsidP="00DC640A">
      <w:pPr>
        <w:pStyle w:val="Bodytext"/>
        <w:rPr>
          <w:lang w:val="en-US"/>
        </w:rPr>
      </w:pPr>
      <w:r>
        <w:rPr>
          <w:lang w:val="en-US"/>
        </w:rPr>
        <w:t>The specific characteristics of IUWM are most distinctly present in the problem analysis and the definition of alternatives (steps 1 and 2 of the CBA). In these steps the object of the CBA is defined. The object of the CBA obviously determines the nature of the CBA. If the object of the CBA is a conventional urban water management project, then the CBA will have no features that are typical of IUWM.</w:t>
      </w:r>
    </w:p>
    <w:p w14:paraId="743C0C7B" w14:textId="77777777" w:rsidR="00056C7C" w:rsidRDefault="00056C7C" w:rsidP="00DC640A">
      <w:pPr>
        <w:pStyle w:val="Bodytext"/>
        <w:rPr>
          <w:lang w:val="en-US"/>
        </w:rPr>
      </w:pPr>
    </w:p>
    <w:p w14:paraId="5D2E33A5" w14:textId="60149CFE" w:rsidR="009C031F" w:rsidRDefault="009C031F" w:rsidP="009C031F">
      <w:pPr>
        <w:pStyle w:val="Bodytext"/>
        <w:rPr>
          <w:lang w:val="en-US"/>
        </w:rPr>
      </w:pPr>
      <w:r>
        <w:rPr>
          <w:lang w:val="en-US"/>
        </w:rPr>
        <w:t xml:space="preserve">For purpose of this Module a strategy is defined as </w:t>
      </w:r>
      <w:r w:rsidRPr="009C031F">
        <w:rPr>
          <w:lang w:val="en-US"/>
        </w:rPr>
        <w:t>collection of coherent set of measures to achieve the envisioned objectives</w:t>
      </w:r>
      <w:r>
        <w:rPr>
          <w:lang w:val="en-US"/>
        </w:rPr>
        <w:t>. A strategy aimed at the introduction of IUWM, these measures may include a variety of measures such as:</w:t>
      </w:r>
    </w:p>
    <w:p w14:paraId="50803AD9" w14:textId="77777777" w:rsidR="009C031F" w:rsidRDefault="009C031F" w:rsidP="009C031F">
      <w:pPr>
        <w:pStyle w:val="Bodytext"/>
        <w:rPr>
          <w:lang w:val="en-US"/>
        </w:rPr>
      </w:pPr>
    </w:p>
    <w:p w14:paraId="5F20451B" w14:textId="2E2822CC" w:rsidR="009C031F" w:rsidRPr="009C031F" w:rsidRDefault="009C031F" w:rsidP="00B70522">
      <w:pPr>
        <w:pStyle w:val="Bodytext"/>
        <w:numPr>
          <w:ilvl w:val="1"/>
          <w:numId w:val="30"/>
        </w:numPr>
        <w:ind w:left="714" w:hanging="357"/>
        <w:rPr>
          <w:lang w:val="en-US"/>
        </w:rPr>
      </w:pPr>
      <w:r>
        <w:rPr>
          <w:lang w:val="en-US"/>
        </w:rPr>
        <w:t>i</w:t>
      </w:r>
      <w:r w:rsidRPr="009C031F">
        <w:rPr>
          <w:lang w:val="en-US"/>
        </w:rPr>
        <w:t>nvestments in infrastructure and equipment</w:t>
      </w:r>
      <w:r>
        <w:rPr>
          <w:lang w:val="en-US"/>
        </w:rPr>
        <w:t>;</w:t>
      </w:r>
    </w:p>
    <w:p w14:paraId="7408184A" w14:textId="11D7B596" w:rsidR="009C031F" w:rsidRPr="009C031F" w:rsidRDefault="009C031F" w:rsidP="00B70522">
      <w:pPr>
        <w:pStyle w:val="Bodytext"/>
        <w:numPr>
          <w:ilvl w:val="1"/>
          <w:numId w:val="30"/>
        </w:numPr>
        <w:ind w:left="714" w:hanging="357"/>
        <w:rPr>
          <w:lang w:val="en-US"/>
        </w:rPr>
      </w:pPr>
      <w:r>
        <w:rPr>
          <w:lang w:val="en-US"/>
        </w:rPr>
        <w:t>c</w:t>
      </w:r>
      <w:r w:rsidRPr="009C031F">
        <w:rPr>
          <w:lang w:val="en-US"/>
        </w:rPr>
        <w:t>hanges in the organization of water supply and sanitation activities</w:t>
      </w:r>
      <w:r>
        <w:rPr>
          <w:lang w:val="en-US"/>
        </w:rPr>
        <w:t>;</w:t>
      </w:r>
    </w:p>
    <w:p w14:paraId="7598B5E8" w14:textId="1B5DF1E5" w:rsidR="009C031F" w:rsidRPr="009C031F" w:rsidRDefault="009C031F" w:rsidP="00B70522">
      <w:pPr>
        <w:pStyle w:val="Bodytext"/>
        <w:numPr>
          <w:ilvl w:val="1"/>
          <w:numId w:val="30"/>
        </w:numPr>
        <w:ind w:left="714" w:hanging="357"/>
        <w:rPr>
          <w:lang w:val="en-US"/>
        </w:rPr>
      </w:pPr>
      <w:r>
        <w:rPr>
          <w:lang w:val="en-US"/>
        </w:rPr>
        <w:t>c</w:t>
      </w:r>
      <w:r w:rsidRPr="009C031F">
        <w:rPr>
          <w:lang w:val="en-US"/>
        </w:rPr>
        <w:t>hanges in regulation of use/disposal of water</w:t>
      </w:r>
      <w:r>
        <w:rPr>
          <w:lang w:val="en-US"/>
        </w:rPr>
        <w:t>;</w:t>
      </w:r>
    </w:p>
    <w:p w14:paraId="7E877C30" w14:textId="7E158CB8" w:rsidR="009C031F" w:rsidRPr="009C031F" w:rsidRDefault="009C031F" w:rsidP="00B70522">
      <w:pPr>
        <w:pStyle w:val="Bodytext"/>
        <w:numPr>
          <w:ilvl w:val="1"/>
          <w:numId w:val="30"/>
        </w:numPr>
        <w:ind w:left="714" w:hanging="357"/>
        <w:rPr>
          <w:lang w:val="en-US"/>
        </w:rPr>
      </w:pPr>
      <w:r>
        <w:rPr>
          <w:lang w:val="en-US"/>
        </w:rPr>
        <w:t>c</w:t>
      </w:r>
      <w:r w:rsidRPr="009C031F">
        <w:rPr>
          <w:lang w:val="en-US"/>
        </w:rPr>
        <w:t>hange in water tariff policies</w:t>
      </w:r>
      <w:r>
        <w:rPr>
          <w:lang w:val="en-US"/>
        </w:rPr>
        <w:t>.</w:t>
      </w:r>
    </w:p>
    <w:p w14:paraId="342F2EE6" w14:textId="77777777" w:rsidR="009C031F" w:rsidRDefault="009C031F" w:rsidP="00DC640A">
      <w:pPr>
        <w:pStyle w:val="Bodytext"/>
        <w:rPr>
          <w:lang w:val="en-US"/>
        </w:rPr>
      </w:pPr>
    </w:p>
    <w:p w14:paraId="1126F62A" w14:textId="73146B1F" w:rsidR="009C031F" w:rsidRDefault="009C031F" w:rsidP="00DC640A">
      <w:pPr>
        <w:pStyle w:val="Bodytext"/>
        <w:rPr>
          <w:lang w:val="en-US"/>
        </w:rPr>
      </w:pPr>
      <w:r>
        <w:rPr>
          <w:lang w:val="en-US"/>
        </w:rPr>
        <w:t xml:space="preserve">The term project will be used to refer to a single measure of a strategy. </w:t>
      </w:r>
    </w:p>
    <w:p w14:paraId="1EBE5D1C" w14:textId="77777777" w:rsidR="009C031F" w:rsidRDefault="009C031F" w:rsidP="00DC640A">
      <w:pPr>
        <w:pStyle w:val="Bodytext"/>
        <w:rPr>
          <w:lang w:val="en-US"/>
        </w:rPr>
      </w:pPr>
    </w:p>
    <w:p w14:paraId="5E80661A" w14:textId="00AA3F4A" w:rsidR="00892D19" w:rsidRDefault="00620431" w:rsidP="00DC640A">
      <w:pPr>
        <w:pStyle w:val="Bodytext"/>
        <w:rPr>
          <w:lang w:val="en-US"/>
        </w:rPr>
      </w:pPr>
      <w:r>
        <w:rPr>
          <w:lang w:val="en-US"/>
        </w:rPr>
        <w:t xml:space="preserve">The definition of strategy alternatives is a creative process, for which there is no straightforward </w:t>
      </w:r>
      <w:r w:rsidR="00056C7C">
        <w:rPr>
          <w:lang w:val="en-US"/>
        </w:rPr>
        <w:t>approach. The project team defining the alternatives must possess an openness to integrated thinking, in which the linkages between different parts of the water and urban system are explored. Such integrated thinking is promoted by a multi-stakeholder and multi-disciplinary approach</w:t>
      </w:r>
      <w:r w:rsidR="009767F2">
        <w:rPr>
          <w:lang w:val="en-US"/>
        </w:rPr>
        <w:t xml:space="preserve"> with inputs from the Diagnostic Tool, the Water Balance Tool and the Technology Selection Tool.</w:t>
      </w:r>
    </w:p>
    <w:p w14:paraId="048E3C3B" w14:textId="77777777" w:rsidR="00892D19" w:rsidRDefault="00892D19" w:rsidP="00DC640A">
      <w:pPr>
        <w:pStyle w:val="Bodytext"/>
        <w:rPr>
          <w:lang w:val="en-US"/>
        </w:rPr>
      </w:pPr>
    </w:p>
    <w:p w14:paraId="723F3799" w14:textId="16468FE8" w:rsidR="00620431" w:rsidRDefault="00056C7C" w:rsidP="00DC640A">
      <w:pPr>
        <w:pStyle w:val="Bodytext"/>
        <w:rPr>
          <w:lang w:val="en-US"/>
        </w:rPr>
      </w:pPr>
      <w:r>
        <w:rPr>
          <w:lang w:val="en-US"/>
        </w:rPr>
        <w:t xml:space="preserve">Economic analysis </w:t>
      </w:r>
      <w:r w:rsidR="00892D19">
        <w:rPr>
          <w:lang w:val="en-US"/>
        </w:rPr>
        <w:t xml:space="preserve">provides an essential </w:t>
      </w:r>
      <w:r>
        <w:rPr>
          <w:lang w:val="en-US"/>
        </w:rPr>
        <w:t>support</w:t>
      </w:r>
      <w:r w:rsidR="00892D19">
        <w:rPr>
          <w:lang w:val="en-US"/>
        </w:rPr>
        <w:t xml:space="preserve"> to</w:t>
      </w:r>
      <w:r>
        <w:rPr>
          <w:lang w:val="en-US"/>
        </w:rPr>
        <w:t xml:space="preserve"> the strategy development </w:t>
      </w:r>
      <w:r w:rsidR="00892D19">
        <w:rPr>
          <w:lang w:val="en-US"/>
        </w:rPr>
        <w:t xml:space="preserve">by providing insights in the costs and benefits of various alternatives, pointing the way to options for optimizing the IUWM strategy. </w:t>
      </w:r>
      <w:r w:rsidR="00892D19" w:rsidRPr="003B489D">
        <w:rPr>
          <w:color w:val="EF3F35"/>
          <w:lang w:val="en-US"/>
        </w:rPr>
        <w:sym w:font="Wingdings" w:char="F0DC"/>
      </w:r>
      <w:r w:rsidR="00892D19">
        <w:rPr>
          <w:lang w:val="en-US"/>
        </w:rPr>
        <w:t xml:space="preserve"> </w:t>
      </w:r>
      <w:r w:rsidR="00892D19" w:rsidRPr="003B489D">
        <w:rPr>
          <w:b/>
          <w:color w:val="FF0000"/>
          <w:lang w:val="en-US"/>
        </w:rPr>
        <w:t>Slide</w:t>
      </w:r>
      <w:r w:rsidR="00A50144">
        <w:rPr>
          <w:b/>
          <w:color w:val="FF0000"/>
          <w:lang w:val="en-US"/>
        </w:rPr>
        <w:t>s</w:t>
      </w:r>
      <w:r w:rsidR="00892D19" w:rsidRPr="003B489D">
        <w:rPr>
          <w:b/>
          <w:color w:val="FF0000"/>
          <w:lang w:val="en-US"/>
        </w:rPr>
        <w:t xml:space="preserve"> </w:t>
      </w:r>
      <w:r w:rsidR="005D4C1E">
        <w:rPr>
          <w:b/>
          <w:color w:val="FF0000"/>
          <w:lang w:val="en-US"/>
        </w:rPr>
        <w:t>“</w:t>
      </w:r>
      <w:r w:rsidR="005D4C1E" w:rsidRPr="005D4C1E">
        <w:rPr>
          <w:b/>
          <w:color w:val="FF0000"/>
        </w:rPr>
        <w:t>Definition of strategy alternatives</w:t>
      </w:r>
      <w:r w:rsidR="005D4C1E">
        <w:rPr>
          <w:b/>
          <w:color w:val="FF0000"/>
        </w:rPr>
        <w:t xml:space="preserve">” and </w:t>
      </w:r>
      <w:r w:rsidR="005D4C1E">
        <w:rPr>
          <w:b/>
          <w:color w:val="FF0000"/>
          <w:lang w:val="en-US"/>
        </w:rPr>
        <w:t>“</w:t>
      </w:r>
      <w:r w:rsidR="005D4C1E" w:rsidRPr="005D4C1E">
        <w:rPr>
          <w:b/>
          <w:color w:val="FF0000"/>
        </w:rPr>
        <w:t>Practical steps of CBA in IUWM strategy design</w:t>
      </w:r>
      <w:r w:rsidR="005D4C1E">
        <w:rPr>
          <w:b/>
          <w:color w:val="FF0000"/>
        </w:rPr>
        <w:t>”</w:t>
      </w:r>
    </w:p>
    <w:p w14:paraId="69C5C17D" w14:textId="77777777" w:rsidR="00620431" w:rsidRDefault="00620431" w:rsidP="00DC640A">
      <w:pPr>
        <w:pStyle w:val="Bodytext"/>
        <w:rPr>
          <w:lang w:val="en-US"/>
        </w:rPr>
      </w:pPr>
    </w:p>
    <w:p w14:paraId="50C7A940" w14:textId="18E2CDC5" w:rsidR="00892D19" w:rsidRPr="00892D19" w:rsidRDefault="00892D19" w:rsidP="00892D19">
      <w:pPr>
        <w:pStyle w:val="Bodytext"/>
        <w:keepNext/>
        <w:rPr>
          <w:i/>
          <w:lang w:val="en-US"/>
        </w:rPr>
      </w:pPr>
      <w:r w:rsidRPr="00892D19">
        <w:rPr>
          <w:i/>
          <w:lang w:val="en-US"/>
        </w:rPr>
        <w:t xml:space="preserve">Valuation of </w:t>
      </w:r>
      <w:r w:rsidR="00422D6E">
        <w:rPr>
          <w:i/>
          <w:lang w:val="en-US"/>
        </w:rPr>
        <w:t xml:space="preserve">costs and </w:t>
      </w:r>
      <w:r w:rsidRPr="00892D19">
        <w:rPr>
          <w:i/>
          <w:lang w:val="en-US"/>
        </w:rPr>
        <w:t>benefits</w:t>
      </w:r>
    </w:p>
    <w:p w14:paraId="341E3B21" w14:textId="77777777" w:rsidR="00892D19" w:rsidRPr="00892D19" w:rsidRDefault="00892D19" w:rsidP="00892D19">
      <w:pPr>
        <w:pStyle w:val="Bodytext"/>
        <w:keepNext/>
        <w:rPr>
          <w:i/>
          <w:lang w:val="en-US"/>
        </w:rPr>
      </w:pPr>
    </w:p>
    <w:p w14:paraId="191DFB89" w14:textId="4086EF95" w:rsidR="009756A8" w:rsidRPr="009756A8" w:rsidRDefault="00422D6E" w:rsidP="009756A8">
      <w:pPr>
        <w:pStyle w:val="Bodytext"/>
        <w:rPr>
          <w:lang w:val="en-US"/>
        </w:rPr>
      </w:pPr>
      <w:r>
        <w:rPr>
          <w:lang w:val="en-US"/>
        </w:rPr>
        <w:t xml:space="preserve">The financial costs of a projects are the cash expenditures required to realize a project. </w:t>
      </w:r>
      <w:r w:rsidR="00C3704F">
        <w:rPr>
          <w:lang w:val="en-US"/>
        </w:rPr>
        <w:t>In contrast, i</w:t>
      </w:r>
      <w:r>
        <w:rPr>
          <w:lang w:val="en-US"/>
        </w:rPr>
        <w:t xml:space="preserve">n a cost benefit analysis, the </w:t>
      </w:r>
      <w:r w:rsidRPr="009756A8">
        <w:rPr>
          <w:i/>
          <w:lang w:val="en-US"/>
        </w:rPr>
        <w:t>economic</w:t>
      </w:r>
      <w:r>
        <w:rPr>
          <w:lang w:val="en-US"/>
        </w:rPr>
        <w:t xml:space="preserve"> costs of the</w:t>
      </w:r>
      <w:r w:rsidR="00C3704F">
        <w:rPr>
          <w:lang w:val="en-US"/>
        </w:rPr>
        <w:t xml:space="preserve"> project</w:t>
      </w:r>
      <w:r>
        <w:rPr>
          <w:lang w:val="en-US"/>
        </w:rPr>
        <w:t xml:space="preserve"> </w:t>
      </w:r>
      <w:proofErr w:type="gramStart"/>
      <w:r>
        <w:rPr>
          <w:lang w:val="en-US"/>
        </w:rPr>
        <w:t>have to</w:t>
      </w:r>
      <w:proofErr w:type="gramEnd"/>
      <w:r>
        <w:rPr>
          <w:lang w:val="en-US"/>
        </w:rPr>
        <w:t xml:space="preserve"> be </w:t>
      </w:r>
      <w:r w:rsidR="00C3704F">
        <w:rPr>
          <w:lang w:val="en-US"/>
        </w:rPr>
        <w:t>considered. These are the real cost of the resources used for the project to the economy, or, in other words, the opportunity cost or highest-valued alternative for the use of the resource required to realize the IUWM project or strategy.</w:t>
      </w:r>
      <w:r w:rsidR="009756A8">
        <w:rPr>
          <w:lang w:val="en-US"/>
        </w:rPr>
        <w:t xml:space="preserve"> </w:t>
      </w:r>
      <w:r w:rsidR="009756A8" w:rsidRPr="009756A8">
        <w:rPr>
          <w:lang w:val="en-US"/>
        </w:rPr>
        <w:t xml:space="preserve">The economic </w:t>
      </w:r>
      <w:r w:rsidR="00C16685">
        <w:rPr>
          <w:lang w:val="en-US"/>
        </w:rPr>
        <w:t>cost</w:t>
      </w:r>
      <w:r w:rsidR="009756A8" w:rsidRPr="009756A8">
        <w:rPr>
          <w:lang w:val="en-US"/>
        </w:rPr>
        <w:t xml:space="preserve"> is obtained by correcting the financial </w:t>
      </w:r>
      <w:r w:rsidR="00C16685">
        <w:rPr>
          <w:lang w:val="en-US"/>
        </w:rPr>
        <w:t>prices</w:t>
      </w:r>
      <w:r w:rsidR="009756A8">
        <w:rPr>
          <w:lang w:val="en-US"/>
        </w:rPr>
        <w:t xml:space="preserve"> </w:t>
      </w:r>
      <w:r w:rsidR="00367F32">
        <w:rPr>
          <w:lang w:val="en-US"/>
        </w:rPr>
        <w:t>for</w:t>
      </w:r>
      <w:r w:rsidR="009756A8" w:rsidRPr="009756A8">
        <w:rPr>
          <w:lang w:val="en-US"/>
        </w:rPr>
        <w:t xml:space="preserve"> inflation</w:t>
      </w:r>
      <w:r w:rsidR="009756A8">
        <w:rPr>
          <w:lang w:val="en-US"/>
        </w:rPr>
        <w:t xml:space="preserve">, any transfers such as taxes and subsidies, </w:t>
      </w:r>
      <w:r w:rsidR="00553BCB">
        <w:rPr>
          <w:lang w:val="en-US"/>
        </w:rPr>
        <w:t xml:space="preserve">and </w:t>
      </w:r>
      <w:r w:rsidR="009756A8">
        <w:rPr>
          <w:lang w:val="en-US"/>
        </w:rPr>
        <w:t>by adjusting for</w:t>
      </w:r>
      <w:r w:rsidR="00553BCB">
        <w:rPr>
          <w:lang w:val="en-US"/>
        </w:rPr>
        <w:t xml:space="preserve"> imported goods and</w:t>
      </w:r>
      <w:r w:rsidR="009756A8">
        <w:rPr>
          <w:lang w:val="en-US"/>
        </w:rPr>
        <w:t xml:space="preserve"> different skill levels of labor.</w:t>
      </w:r>
      <w:r w:rsidR="007E5E2F">
        <w:rPr>
          <w:lang w:val="en-US"/>
        </w:rPr>
        <w:t xml:space="preserve"> </w:t>
      </w:r>
      <w:r w:rsidR="00C16685">
        <w:rPr>
          <w:lang w:val="en-US"/>
        </w:rPr>
        <w:t>The techniques for this conversion</w:t>
      </w:r>
      <w:r w:rsidR="007E5E2F">
        <w:rPr>
          <w:lang w:val="en-US"/>
        </w:rPr>
        <w:t xml:space="preserve"> are presented in </w:t>
      </w:r>
      <w:r w:rsidR="007E5E2F" w:rsidRPr="003B489D">
        <w:rPr>
          <w:color w:val="EF3F35"/>
          <w:lang w:val="en-US"/>
        </w:rPr>
        <w:sym w:font="Wingdings" w:char="F0DC"/>
      </w:r>
      <w:r w:rsidR="007E5E2F">
        <w:rPr>
          <w:lang w:val="en-US"/>
        </w:rPr>
        <w:t> </w:t>
      </w:r>
      <w:r w:rsidR="007E5E2F" w:rsidRPr="003B489D">
        <w:rPr>
          <w:b/>
          <w:color w:val="FF0000"/>
          <w:lang w:val="en-US"/>
        </w:rPr>
        <w:t>Slide</w:t>
      </w:r>
      <w:r w:rsidR="007E5E2F">
        <w:rPr>
          <w:b/>
          <w:color w:val="FF0000"/>
          <w:lang w:val="en-US"/>
        </w:rPr>
        <w:t>s</w:t>
      </w:r>
      <w:r w:rsidR="007E5E2F" w:rsidRPr="003B489D">
        <w:rPr>
          <w:b/>
          <w:color w:val="FF0000"/>
          <w:lang w:val="en-US"/>
        </w:rPr>
        <w:t xml:space="preserve"> </w:t>
      </w:r>
      <w:r w:rsidR="007E5E2F">
        <w:rPr>
          <w:b/>
          <w:color w:val="FF0000"/>
          <w:lang w:val="en-US"/>
        </w:rPr>
        <w:t>“</w:t>
      </w:r>
      <w:r w:rsidR="007E5E2F" w:rsidRPr="007E5E2F">
        <w:rPr>
          <w:b/>
          <w:color w:val="FF0000"/>
        </w:rPr>
        <w:t>Conversion of financial to economic costs</w:t>
      </w:r>
      <w:r w:rsidR="007E5E2F">
        <w:rPr>
          <w:b/>
          <w:color w:val="FF0000"/>
        </w:rPr>
        <w:t>”, “</w:t>
      </w:r>
      <w:r w:rsidR="007E5E2F" w:rsidRPr="007E5E2F">
        <w:rPr>
          <w:b/>
          <w:color w:val="FF0000"/>
        </w:rPr>
        <w:t>Removal of general inflation</w:t>
      </w:r>
      <w:r w:rsidR="007E5E2F">
        <w:rPr>
          <w:b/>
          <w:color w:val="FF0000"/>
        </w:rPr>
        <w:t>”, and following</w:t>
      </w:r>
      <w:r w:rsidR="007E5E2F">
        <w:rPr>
          <w:b/>
          <w:color w:val="FF0000"/>
          <w:lang w:val="en-US"/>
        </w:rPr>
        <w:t>.</w:t>
      </w:r>
    </w:p>
    <w:p w14:paraId="305D7298" w14:textId="77777777" w:rsidR="00422D6E" w:rsidRDefault="00422D6E" w:rsidP="00DC640A">
      <w:pPr>
        <w:pStyle w:val="Bodytext"/>
        <w:rPr>
          <w:lang w:val="en-US"/>
        </w:rPr>
      </w:pPr>
    </w:p>
    <w:p w14:paraId="5456281D" w14:textId="1CD86A88" w:rsidR="00892D19" w:rsidRDefault="00892D19" w:rsidP="00DC640A">
      <w:pPr>
        <w:pStyle w:val="Bodytext"/>
        <w:rPr>
          <w:lang w:val="en-US"/>
        </w:rPr>
      </w:pPr>
      <w:r>
        <w:rPr>
          <w:lang w:val="en-US"/>
        </w:rPr>
        <w:t xml:space="preserve">The implementation of IUWM typically causes many types of effects that are not traded on markets and for which special valuation techniques must be used. While the presence of non-traded goods and services is not unique to IUWM, it is likely to be more important for IUWM than for most other public investment projects. </w:t>
      </w:r>
    </w:p>
    <w:p w14:paraId="357BA891" w14:textId="77777777" w:rsidR="00892D19" w:rsidRDefault="00892D19" w:rsidP="00DC640A">
      <w:pPr>
        <w:pStyle w:val="Bodytext"/>
        <w:rPr>
          <w:lang w:val="en-US"/>
        </w:rPr>
      </w:pPr>
    </w:p>
    <w:p w14:paraId="63FE8F40" w14:textId="551E8C20" w:rsidR="00892D19" w:rsidRDefault="00A25E3C" w:rsidP="00A25E3C">
      <w:pPr>
        <w:rPr>
          <w:lang w:val="en-US"/>
        </w:rPr>
      </w:pPr>
      <w:r>
        <w:rPr>
          <w:lang w:val="en-US"/>
        </w:rPr>
        <w:t xml:space="preserve">The techniques for the valuation of non-market effects are presented in </w:t>
      </w:r>
      <w:r w:rsidRPr="003B489D">
        <w:rPr>
          <w:color w:val="EF3F35"/>
          <w:lang w:val="en-US"/>
        </w:rPr>
        <w:sym w:font="Wingdings" w:char="F0DC"/>
      </w:r>
      <w:r>
        <w:rPr>
          <w:lang w:val="en-US"/>
        </w:rPr>
        <w:t> </w:t>
      </w:r>
      <w:r w:rsidRPr="003B489D">
        <w:rPr>
          <w:b/>
          <w:color w:val="FF0000"/>
          <w:lang w:val="en-US"/>
        </w:rPr>
        <w:t>Slide</w:t>
      </w:r>
      <w:r>
        <w:rPr>
          <w:b/>
          <w:color w:val="FF0000"/>
          <w:lang w:val="en-US"/>
        </w:rPr>
        <w:t>s</w:t>
      </w:r>
      <w:r w:rsidRPr="003B489D">
        <w:rPr>
          <w:b/>
          <w:color w:val="FF0000"/>
          <w:lang w:val="en-US"/>
        </w:rPr>
        <w:t xml:space="preserve"> </w:t>
      </w:r>
      <w:r w:rsidR="00073BF9">
        <w:rPr>
          <w:b/>
          <w:color w:val="FF0000"/>
          <w:lang w:val="en-US"/>
        </w:rPr>
        <w:t>“</w:t>
      </w:r>
      <w:r w:rsidR="00073BF9" w:rsidRPr="00073BF9">
        <w:rPr>
          <w:b/>
          <w:color w:val="FF0000"/>
        </w:rPr>
        <w:t>How to measure Willingness to Pay?</w:t>
      </w:r>
      <w:r w:rsidR="00073BF9">
        <w:rPr>
          <w:b/>
          <w:color w:val="FF0000"/>
        </w:rPr>
        <w:t>” and “</w:t>
      </w:r>
      <w:r w:rsidR="00073BF9" w:rsidRPr="00073BF9">
        <w:rPr>
          <w:b/>
          <w:color w:val="FF0000"/>
        </w:rPr>
        <w:t>Shadow cost and prices</w:t>
      </w:r>
      <w:r w:rsidR="00073BF9">
        <w:rPr>
          <w:b/>
          <w:color w:val="FF0000"/>
        </w:rPr>
        <w:t>” and following</w:t>
      </w:r>
      <w:r>
        <w:rPr>
          <w:b/>
          <w:color w:val="FF0000"/>
          <w:lang w:val="en-US"/>
        </w:rPr>
        <w:t>.</w:t>
      </w:r>
      <w:r w:rsidRPr="00A25E3C">
        <w:t xml:space="preserve"> More </w:t>
      </w:r>
      <w:r>
        <w:t xml:space="preserve">detailed discussions can be found in </w:t>
      </w:r>
      <w:r w:rsidRPr="00A22F87">
        <w:rPr>
          <w:b/>
          <w:color w:val="4F81BD" w:themeColor="accent1"/>
        </w:rPr>
        <w:sym w:font="Wingdings" w:char="F0DC"/>
      </w:r>
      <w:r w:rsidRPr="00A22F87">
        <w:rPr>
          <w:b/>
          <w:color w:val="4F81BD" w:themeColor="accent1"/>
        </w:rPr>
        <w:t xml:space="preserve"> References #1-5</w:t>
      </w:r>
      <w:r w:rsidR="00A22F87" w:rsidRPr="00A22F87">
        <w:t>, as well as in any CBA textbook.</w:t>
      </w:r>
    </w:p>
    <w:p w14:paraId="16B4E0BC" w14:textId="77777777" w:rsidR="00892D19" w:rsidRDefault="00892D19" w:rsidP="00DC640A">
      <w:pPr>
        <w:pStyle w:val="Bodytext"/>
        <w:rPr>
          <w:lang w:val="en-US"/>
        </w:rPr>
      </w:pPr>
    </w:p>
    <w:p w14:paraId="4EBA45B1" w14:textId="3C131DC6" w:rsidR="005D0E0F" w:rsidRDefault="005D0E0F" w:rsidP="005D0E0F">
      <w:pPr>
        <w:pStyle w:val="Bodytext"/>
        <w:keepNext/>
        <w:rPr>
          <w:i/>
          <w:lang w:val="en-US"/>
        </w:rPr>
      </w:pPr>
      <w:r>
        <w:rPr>
          <w:i/>
          <w:lang w:val="en-US"/>
        </w:rPr>
        <w:t>Economic Value and Return</w:t>
      </w:r>
    </w:p>
    <w:p w14:paraId="30F64957" w14:textId="77777777" w:rsidR="007E6F54" w:rsidRPr="00A22F87" w:rsidRDefault="007E6F54" w:rsidP="005D0E0F">
      <w:pPr>
        <w:pStyle w:val="Bodytext"/>
        <w:keepNext/>
        <w:rPr>
          <w:i/>
          <w:lang w:val="en-US"/>
        </w:rPr>
      </w:pPr>
    </w:p>
    <w:p w14:paraId="4849B53A" w14:textId="257FD66F" w:rsidR="005D0E0F" w:rsidRPr="00FB6305" w:rsidRDefault="005D0E0F" w:rsidP="00DC640A">
      <w:pPr>
        <w:pStyle w:val="Bodytext"/>
        <w:rPr>
          <w:lang w:val="en-US"/>
        </w:rPr>
      </w:pPr>
      <w:proofErr w:type="gramStart"/>
      <w:r>
        <w:rPr>
          <w:lang w:val="en-US"/>
        </w:rPr>
        <w:t>In order to</w:t>
      </w:r>
      <w:proofErr w:type="gramEnd"/>
      <w:r>
        <w:rPr>
          <w:lang w:val="en-US"/>
        </w:rPr>
        <w:t xml:space="preserve"> determine the economic value or return of a project, all costs and benefits need to be made comparable, regardless of their timing. </w:t>
      </w:r>
      <w:r w:rsidR="00FB6305">
        <w:rPr>
          <w:lang w:val="en-US"/>
        </w:rPr>
        <w:t xml:space="preserve">This is done by discounting the future costs and benefits with an economic discount rate, to their present value. </w:t>
      </w:r>
      <w:r w:rsidR="00FB6305" w:rsidRPr="003B489D">
        <w:rPr>
          <w:color w:val="EF3F35"/>
          <w:lang w:val="en-US"/>
        </w:rPr>
        <w:sym w:font="Wingdings" w:char="F0DC"/>
      </w:r>
      <w:r w:rsidR="00FB6305">
        <w:rPr>
          <w:lang w:val="en-US"/>
        </w:rPr>
        <w:t> </w:t>
      </w:r>
      <w:r w:rsidR="00FB6305">
        <w:rPr>
          <w:b/>
          <w:color w:val="EF3F35"/>
          <w:lang w:val="en-US"/>
        </w:rPr>
        <w:t>Slides “</w:t>
      </w:r>
      <w:r w:rsidR="00FB6305" w:rsidRPr="00FB6305">
        <w:rPr>
          <w:b/>
          <w:color w:val="EF3F35"/>
          <w:lang w:val="en-US"/>
        </w:rPr>
        <w:t>Calculation of economic return” and following.</w:t>
      </w:r>
      <w:r w:rsidR="00FB6305">
        <w:rPr>
          <w:b/>
          <w:color w:val="EF3F35"/>
        </w:rPr>
        <w:t xml:space="preserve"> </w:t>
      </w:r>
      <w:r w:rsidR="007D3BF2">
        <w:rPr>
          <w:color w:val="auto"/>
        </w:rPr>
        <w:t xml:space="preserve">There are several ways to determine the economic discount rate, see </w:t>
      </w:r>
      <w:r w:rsidR="007D3BF2" w:rsidRPr="003B489D">
        <w:rPr>
          <w:color w:val="EF3F35"/>
          <w:lang w:val="en-US"/>
        </w:rPr>
        <w:sym w:font="Wingdings" w:char="F0DC"/>
      </w:r>
      <w:r w:rsidR="007D3BF2">
        <w:rPr>
          <w:lang w:val="en-US"/>
        </w:rPr>
        <w:t> </w:t>
      </w:r>
      <w:r w:rsidR="007D3BF2">
        <w:rPr>
          <w:b/>
          <w:color w:val="EF3F35"/>
          <w:lang w:val="en-US"/>
        </w:rPr>
        <w:t>Slides “</w:t>
      </w:r>
      <w:r w:rsidR="007D3BF2" w:rsidRPr="007D3BF2">
        <w:rPr>
          <w:b/>
          <w:color w:val="EF3F35"/>
        </w:rPr>
        <w:t>Determination of economic discount rate</w:t>
      </w:r>
      <w:r w:rsidR="007D3BF2" w:rsidRPr="00FB6305">
        <w:rPr>
          <w:b/>
          <w:color w:val="EF3F35"/>
          <w:lang w:val="en-US"/>
        </w:rPr>
        <w:t>” and following.</w:t>
      </w:r>
      <w:r w:rsidR="007D3BF2">
        <w:rPr>
          <w:color w:val="auto"/>
        </w:rPr>
        <w:t xml:space="preserve"> </w:t>
      </w:r>
    </w:p>
    <w:p w14:paraId="2FCC8A47" w14:textId="77777777" w:rsidR="005D0E0F" w:rsidRDefault="005D0E0F" w:rsidP="009767F2">
      <w:pPr>
        <w:pStyle w:val="Bodytext"/>
        <w:keepNext/>
        <w:rPr>
          <w:i/>
          <w:lang w:val="en-US"/>
        </w:rPr>
      </w:pPr>
    </w:p>
    <w:p w14:paraId="13CBD6E5" w14:textId="05F43B44" w:rsidR="00921E5A" w:rsidRPr="00A22F87" w:rsidRDefault="00A22F87" w:rsidP="009767F2">
      <w:pPr>
        <w:pStyle w:val="Bodytext"/>
        <w:keepNext/>
        <w:rPr>
          <w:i/>
          <w:lang w:val="en-US"/>
        </w:rPr>
      </w:pPr>
      <w:r w:rsidRPr="00A22F87">
        <w:rPr>
          <w:i/>
          <w:lang w:val="en-US"/>
        </w:rPr>
        <w:t>Risks and uncertainties</w:t>
      </w:r>
    </w:p>
    <w:p w14:paraId="5CC4D38A" w14:textId="77777777" w:rsidR="00A22F87" w:rsidRDefault="00A22F87" w:rsidP="009767F2">
      <w:pPr>
        <w:pStyle w:val="Bodytext"/>
        <w:keepNext/>
        <w:rPr>
          <w:lang w:val="en-US"/>
        </w:rPr>
      </w:pPr>
    </w:p>
    <w:p w14:paraId="059242EC" w14:textId="0B06E488" w:rsidR="00A22F87" w:rsidRDefault="00A22F87" w:rsidP="00DC640A">
      <w:pPr>
        <w:pStyle w:val="Bodytext"/>
        <w:rPr>
          <w:lang w:val="en-US"/>
        </w:rPr>
      </w:pPr>
      <w:r>
        <w:rPr>
          <w:lang w:val="en-US"/>
        </w:rPr>
        <w:t xml:space="preserve">IUWM projects often have a very long lifespan. This makes their costs and benefits very sensitive to uncertain future evolutions of economic, social and environmental trends. The urban water system is </w:t>
      </w:r>
      <w:proofErr w:type="gramStart"/>
      <w:r>
        <w:rPr>
          <w:lang w:val="en-US"/>
        </w:rPr>
        <w:t>in particular vulnerable</w:t>
      </w:r>
      <w:proofErr w:type="gramEnd"/>
      <w:r>
        <w:rPr>
          <w:lang w:val="en-US"/>
        </w:rPr>
        <w:t xml:space="preserve"> to the effects of climate change.</w:t>
      </w:r>
    </w:p>
    <w:p w14:paraId="5599DED8" w14:textId="77777777" w:rsidR="00A22F87" w:rsidRDefault="00A22F87" w:rsidP="00DC640A">
      <w:pPr>
        <w:pStyle w:val="Bodytext"/>
        <w:rPr>
          <w:lang w:val="en-US"/>
        </w:rPr>
      </w:pPr>
    </w:p>
    <w:p w14:paraId="2279E3A4" w14:textId="680F64DD" w:rsidR="00A22F87" w:rsidRDefault="00A22F87" w:rsidP="00DC640A">
      <w:pPr>
        <w:pStyle w:val="Bodytext"/>
        <w:rPr>
          <w:lang w:val="en-US"/>
        </w:rPr>
      </w:pPr>
      <w:r>
        <w:rPr>
          <w:lang w:val="en-US"/>
        </w:rPr>
        <w:t xml:space="preserve">As a result, while an analysis of risks and uncertainties is </w:t>
      </w:r>
      <w:r w:rsidR="002E01CA">
        <w:rPr>
          <w:lang w:val="en-US"/>
        </w:rPr>
        <w:t>imperative in the planning of all public investment projects, it is especially</w:t>
      </w:r>
      <w:r>
        <w:rPr>
          <w:lang w:val="en-US"/>
        </w:rPr>
        <w:t xml:space="preserve"> important in </w:t>
      </w:r>
      <w:r w:rsidR="002E01CA">
        <w:rPr>
          <w:lang w:val="en-US"/>
        </w:rPr>
        <w:t>I</w:t>
      </w:r>
      <w:r>
        <w:rPr>
          <w:lang w:val="en-US"/>
        </w:rPr>
        <w:t xml:space="preserve">UWM </w:t>
      </w:r>
      <w:r w:rsidR="002E01CA">
        <w:rPr>
          <w:lang w:val="en-US"/>
        </w:rPr>
        <w:t xml:space="preserve">projects. </w:t>
      </w:r>
      <w:r w:rsidR="009767F2">
        <w:rPr>
          <w:lang w:val="en-US"/>
        </w:rPr>
        <w:t>The discussion of risks and uncertainties is taken up in chapter</w:t>
      </w:r>
      <w:r w:rsidR="00C355A5">
        <w:rPr>
          <w:lang w:val="en-US"/>
        </w:rPr>
        <w:fldChar w:fldCharType="begin"/>
      </w:r>
      <w:r w:rsidR="00C355A5">
        <w:rPr>
          <w:lang w:val="en-US"/>
        </w:rPr>
        <w:instrText xml:space="preserve"> REF _Ref465698130 \r \h </w:instrText>
      </w:r>
      <w:r w:rsidR="00C355A5">
        <w:rPr>
          <w:lang w:val="en-US"/>
        </w:rPr>
      </w:r>
      <w:r w:rsidR="00C355A5">
        <w:rPr>
          <w:lang w:val="en-US"/>
        </w:rPr>
        <w:fldChar w:fldCharType="separate"/>
      </w:r>
      <w:r w:rsidR="00E4047D">
        <w:rPr>
          <w:lang w:val="en-US"/>
        </w:rPr>
        <w:t>4</w:t>
      </w:r>
      <w:r w:rsidR="00C355A5">
        <w:rPr>
          <w:lang w:val="en-US"/>
        </w:rPr>
        <w:fldChar w:fldCharType="end"/>
      </w:r>
      <w:r w:rsidR="009767F2">
        <w:rPr>
          <w:lang w:val="en-US"/>
        </w:rPr>
        <w:t>.</w:t>
      </w:r>
    </w:p>
    <w:p w14:paraId="3A5549DA" w14:textId="77777777" w:rsidR="00921E5A" w:rsidRDefault="00921E5A" w:rsidP="00DC640A">
      <w:pPr>
        <w:pStyle w:val="Bodytext"/>
        <w:rPr>
          <w:lang w:val="en-US"/>
        </w:rPr>
      </w:pPr>
    </w:p>
    <w:p w14:paraId="2D258E0F" w14:textId="4F35C757" w:rsidR="009767F2" w:rsidRPr="009767F2" w:rsidRDefault="009767F2" w:rsidP="009767F2">
      <w:pPr>
        <w:pStyle w:val="Bodytext"/>
        <w:keepNext/>
        <w:rPr>
          <w:i/>
          <w:lang w:val="en-US"/>
        </w:rPr>
      </w:pPr>
      <w:r w:rsidRPr="009767F2">
        <w:rPr>
          <w:i/>
          <w:lang w:val="en-US"/>
        </w:rPr>
        <w:t>Distributional analysis</w:t>
      </w:r>
    </w:p>
    <w:p w14:paraId="3AA62E62" w14:textId="77777777" w:rsidR="009767F2" w:rsidRDefault="009767F2" w:rsidP="009767F2">
      <w:pPr>
        <w:pStyle w:val="Bodytext"/>
        <w:keepNext/>
        <w:rPr>
          <w:lang w:val="en-US"/>
        </w:rPr>
      </w:pPr>
    </w:p>
    <w:p w14:paraId="144E33D4" w14:textId="2A88A486" w:rsidR="009767F2" w:rsidRDefault="009767F2" w:rsidP="00DC640A">
      <w:pPr>
        <w:pStyle w:val="Bodytext"/>
        <w:rPr>
          <w:lang w:val="en-US"/>
        </w:rPr>
      </w:pPr>
      <w:r>
        <w:rPr>
          <w:lang w:val="en-US"/>
        </w:rPr>
        <w:t xml:space="preserve">The number of actors and stakeholders in the implementation of IUWM is large and diverse. A key issue in the introduction of IUWM is finding a balance of costs and benefits for all stakeholders. In the absence of such a balance, the support for IUWM will also be lacking. </w:t>
      </w:r>
    </w:p>
    <w:p w14:paraId="781364AA" w14:textId="77777777" w:rsidR="009767F2" w:rsidRDefault="009767F2" w:rsidP="00DC640A">
      <w:pPr>
        <w:pStyle w:val="Bodytext"/>
        <w:rPr>
          <w:lang w:val="en-US"/>
        </w:rPr>
      </w:pPr>
    </w:p>
    <w:p w14:paraId="37877E45" w14:textId="7BAEEB96" w:rsidR="00A50144" w:rsidRDefault="00A50144" w:rsidP="00DD778A">
      <w:pPr>
        <w:rPr>
          <w:lang w:val="en-US"/>
        </w:rPr>
      </w:pPr>
      <w:r>
        <w:rPr>
          <w:lang w:val="en-US"/>
        </w:rPr>
        <w:t xml:space="preserve">The primary input for the development of a balanced equilibrium between stakeholders is the analysis of the costs and benefits among all concerned and affected parties. The outcome of a CBA should not only be the total net value of a project to </w:t>
      </w:r>
      <w:r w:rsidR="00A7651D">
        <w:rPr>
          <w:lang w:val="en-US"/>
        </w:rPr>
        <w:t>the economy</w:t>
      </w:r>
      <w:r>
        <w:rPr>
          <w:lang w:val="en-US"/>
        </w:rPr>
        <w:t xml:space="preserve">, but also how this value is distributed among stakeholders. </w:t>
      </w:r>
      <w:r w:rsidRPr="003B489D">
        <w:rPr>
          <w:color w:val="EF3F35"/>
          <w:lang w:val="en-US"/>
        </w:rPr>
        <w:sym w:font="Wingdings" w:char="F0DC"/>
      </w:r>
      <w:r>
        <w:rPr>
          <w:lang w:val="en-US"/>
        </w:rPr>
        <w:t> </w:t>
      </w:r>
      <w:r w:rsidR="00073BF9">
        <w:rPr>
          <w:b/>
          <w:color w:val="EF3F35"/>
          <w:lang w:val="en-US"/>
        </w:rPr>
        <w:t>Slides “</w:t>
      </w:r>
      <w:r w:rsidR="00073BF9" w:rsidRPr="00073BF9">
        <w:rPr>
          <w:b/>
          <w:color w:val="EF3F35"/>
        </w:rPr>
        <w:t>Distributional analysis</w:t>
      </w:r>
      <w:r w:rsidR="00073BF9">
        <w:rPr>
          <w:b/>
          <w:color w:val="EF3F35"/>
        </w:rPr>
        <w:t>” and following</w:t>
      </w:r>
    </w:p>
    <w:p w14:paraId="30800F1F" w14:textId="77777777" w:rsidR="00DD778A" w:rsidRDefault="00DD778A" w:rsidP="00DD778A">
      <w:pPr>
        <w:rPr>
          <w:lang w:val="en-US"/>
        </w:rPr>
      </w:pPr>
    </w:p>
    <w:p w14:paraId="3BD0D82D" w14:textId="55A6F90E" w:rsidR="00DD778A" w:rsidRDefault="00DD778A" w:rsidP="00DC640A">
      <w:pPr>
        <w:pStyle w:val="Bodytext"/>
        <w:rPr>
          <w:lang w:val="en-US"/>
        </w:rPr>
      </w:pPr>
      <w:r>
        <w:rPr>
          <w:lang w:val="en-US"/>
        </w:rPr>
        <w:t>The distributional analysis receives input from and delivers input to the Stakeholder Module. It als</w:t>
      </w:r>
      <w:r w:rsidR="00E83514">
        <w:rPr>
          <w:lang w:val="en-US"/>
        </w:rPr>
        <w:t>o provides useful input to the financial a</w:t>
      </w:r>
      <w:r>
        <w:rPr>
          <w:lang w:val="en-US"/>
        </w:rPr>
        <w:t xml:space="preserve">nalysis, </w:t>
      </w:r>
      <w:proofErr w:type="gramStart"/>
      <w:r>
        <w:rPr>
          <w:lang w:val="en-US"/>
        </w:rPr>
        <w:t>in particular the</w:t>
      </w:r>
      <w:proofErr w:type="gramEnd"/>
      <w:r>
        <w:rPr>
          <w:lang w:val="en-US"/>
        </w:rPr>
        <w:t xml:space="preserve"> determination of a funding </w:t>
      </w:r>
      <w:r w:rsidR="00E83514">
        <w:rPr>
          <w:lang w:val="en-US"/>
        </w:rPr>
        <w:t>plan for IUWM</w:t>
      </w:r>
      <w:r>
        <w:rPr>
          <w:lang w:val="en-US"/>
        </w:rPr>
        <w:t xml:space="preserve">. </w:t>
      </w:r>
      <w:r w:rsidR="00E83514">
        <w:rPr>
          <w:lang w:val="en-US"/>
        </w:rPr>
        <w:t>Stakeholders found to receive net benefits from the introduction of IUWM are potential contributors towards the coverage of the costs of realizing and operating urban water management facilities.</w:t>
      </w:r>
    </w:p>
    <w:p w14:paraId="3395869A" w14:textId="77777777" w:rsidR="009767F2" w:rsidRDefault="009767F2" w:rsidP="00DC640A">
      <w:pPr>
        <w:pStyle w:val="Bodytext"/>
        <w:rPr>
          <w:lang w:val="en-US"/>
        </w:rPr>
      </w:pPr>
    </w:p>
    <w:p w14:paraId="5829694E" w14:textId="28E1149C" w:rsidR="00607774" w:rsidRPr="00A36CBD" w:rsidRDefault="00A50144" w:rsidP="00937029">
      <w:pPr>
        <w:pStyle w:val="Heading2"/>
      </w:pPr>
      <w:bookmarkStart w:id="24" w:name="_Toc465703359"/>
      <w:r>
        <w:t>Selected Literature</w:t>
      </w:r>
      <w:r w:rsidR="00A36CBD">
        <w:t xml:space="preserve"> </w:t>
      </w:r>
      <w:r w:rsidR="00607774" w:rsidRPr="00A36CBD">
        <w:t>References</w:t>
      </w:r>
      <w:bookmarkEnd w:id="24"/>
    </w:p>
    <w:tbl>
      <w:tblPr>
        <w:tblStyle w:val="Rebeltable-1"/>
        <w:tblW w:w="0" w:type="auto"/>
        <w:tblLook w:val="04A0" w:firstRow="1" w:lastRow="0" w:firstColumn="1" w:lastColumn="0" w:noHBand="0" w:noVBand="1"/>
      </w:tblPr>
      <w:tblGrid>
        <w:gridCol w:w="421"/>
        <w:gridCol w:w="4536"/>
        <w:gridCol w:w="2970"/>
      </w:tblGrid>
      <w:tr w:rsidR="00EE5E71" w:rsidRPr="00F40F1C" w14:paraId="746BA9CF" w14:textId="77777777" w:rsidTr="00F40F1C">
        <w:trPr>
          <w:cnfStyle w:val="100000000000" w:firstRow="1" w:lastRow="0" w:firstColumn="0" w:lastColumn="0" w:oddVBand="0" w:evenVBand="0" w:oddHBand="0" w:evenHBand="0" w:firstRowFirstColumn="0" w:firstRowLastColumn="0" w:lastRowFirstColumn="0" w:lastRowLastColumn="0"/>
        </w:trPr>
        <w:tc>
          <w:tcPr>
            <w:tcW w:w="421" w:type="dxa"/>
            <w:shd w:val="clear" w:color="auto" w:fill="F65058"/>
          </w:tcPr>
          <w:p w14:paraId="2DBEAE20" w14:textId="3B7F1A3A" w:rsidR="00EE5E71" w:rsidRPr="00F40F1C" w:rsidRDefault="00A22F87" w:rsidP="00CC4F85">
            <w:pPr>
              <w:pStyle w:val="Bodytext"/>
              <w:spacing w:before="240" w:after="240" w:line="240" w:lineRule="auto"/>
              <w:rPr>
                <w:b/>
                <w:color w:val="FFFFFF" w:themeColor="background1"/>
                <w:sz w:val="20"/>
                <w:szCs w:val="20"/>
                <w:lang w:val="en-US"/>
              </w:rPr>
            </w:pPr>
            <w:r w:rsidRPr="00F40F1C">
              <w:rPr>
                <w:b/>
                <w:color w:val="FFFFFF" w:themeColor="background1"/>
                <w:sz w:val="20"/>
                <w:szCs w:val="20"/>
                <w:lang w:val="en-US"/>
              </w:rPr>
              <w:t>#</w:t>
            </w:r>
          </w:p>
        </w:tc>
        <w:tc>
          <w:tcPr>
            <w:tcW w:w="4536" w:type="dxa"/>
            <w:shd w:val="clear" w:color="auto" w:fill="F65058"/>
          </w:tcPr>
          <w:p w14:paraId="304FF6FA" w14:textId="48277BA1" w:rsidR="00EE5E71" w:rsidRPr="00F40F1C" w:rsidRDefault="00EE5E71" w:rsidP="00CC4F85">
            <w:pPr>
              <w:pStyle w:val="Bodytext"/>
              <w:spacing w:before="240" w:after="240" w:line="240" w:lineRule="auto"/>
              <w:jc w:val="left"/>
              <w:rPr>
                <w:b/>
                <w:color w:val="FFFFFF" w:themeColor="background1"/>
                <w:sz w:val="20"/>
                <w:szCs w:val="20"/>
                <w:lang w:val="en-US"/>
              </w:rPr>
            </w:pPr>
            <w:r w:rsidRPr="00F40F1C">
              <w:rPr>
                <w:b/>
                <w:color w:val="FFFFFF" w:themeColor="background1"/>
                <w:sz w:val="20"/>
                <w:szCs w:val="20"/>
                <w:lang w:val="en-US"/>
              </w:rPr>
              <w:t>Reference</w:t>
            </w:r>
          </w:p>
        </w:tc>
        <w:tc>
          <w:tcPr>
            <w:tcW w:w="2970" w:type="dxa"/>
            <w:shd w:val="clear" w:color="auto" w:fill="F65058"/>
          </w:tcPr>
          <w:p w14:paraId="06C2A61F" w14:textId="52A720A4" w:rsidR="00EE5E71" w:rsidRPr="00F40F1C" w:rsidRDefault="00EE5E71" w:rsidP="00CC4F85">
            <w:pPr>
              <w:pStyle w:val="Bodytext"/>
              <w:spacing w:before="240" w:after="240" w:line="240" w:lineRule="auto"/>
              <w:jc w:val="left"/>
              <w:rPr>
                <w:b/>
                <w:color w:val="FFFFFF" w:themeColor="background1"/>
                <w:sz w:val="20"/>
                <w:szCs w:val="20"/>
                <w:lang w:val="en-US"/>
              </w:rPr>
            </w:pPr>
            <w:r w:rsidRPr="00F40F1C">
              <w:rPr>
                <w:b/>
                <w:color w:val="FFFFFF" w:themeColor="background1"/>
                <w:sz w:val="20"/>
                <w:szCs w:val="20"/>
                <w:lang w:val="en-US"/>
              </w:rPr>
              <w:t xml:space="preserve">Of </w:t>
            </w:r>
            <w:proofErr w:type="gramStart"/>
            <w:r w:rsidRPr="00F40F1C">
              <w:rPr>
                <w:b/>
                <w:color w:val="FFFFFF" w:themeColor="background1"/>
                <w:sz w:val="20"/>
                <w:szCs w:val="20"/>
                <w:lang w:val="en-US"/>
              </w:rPr>
              <w:t>particular interest</w:t>
            </w:r>
            <w:proofErr w:type="gramEnd"/>
          </w:p>
        </w:tc>
      </w:tr>
      <w:tr w:rsidR="00EE5E71" w:rsidRPr="00F40F1C" w14:paraId="245D1FB1" w14:textId="36DF0FCC" w:rsidTr="003821FF">
        <w:tc>
          <w:tcPr>
            <w:tcW w:w="421" w:type="dxa"/>
          </w:tcPr>
          <w:p w14:paraId="0ED0FCD5" w14:textId="77777777" w:rsidR="00EE5E71" w:rsidRPr="00F40F1C" w:rsidRDefault="00EE5E71" w:rsidP="00CC4F85">
            <w:pPr>
              <w:pStyle w:val="Bodytext"/>
              <w:numPr>
                <w:ilvl w:val="0"/>
                <w:numId w:val="29"/>
              </w:numPr>
              <w:spacing w:before="240" w:after="240" w:line="240" w:lineRule="auto"/>
              <w:ind w:left="113" w:hanging="113"/>
              <w:rPr>
                <w:sz w:val="20"/>
                <w:szCs w:val="20"/>
                <w:lang w:val="en-US"/>
              </w:rPr>
            </w:pPr>
          </w:p>
        </w:tc>
        <w:tc>
          <w:tcPr>
            <w:tcW w:w="4536" w:type="dxa"/>
          </w:tcPr>
          <w:p w14:paraId="420A68A3" w14:textId="072AC4EA" w:rsidR="00EE5E71" w:rsidRPr="00F40F1C" w:rsidRDefault="00EE5E71" w:rsidP="00CC4F85">
            <w:pPr>
              <w:pStyle w:val="Bodytext"/>
              <w:spacing w:before="240" w:after="240" w:line="240" w:lineRule="auto"/>
              <w:jc w:val="left"/>
              <w:rPr>
                <w:sz w:val="20"/>
                <w:szCs w:val="20"/>
                <w:lang w:val="en-US"/>
              </w:rPr>
            </w:pPr>
            <w:r w:rsidRPr="00F40F1C">
              <w:rPr>
                <w:sz w:val="20"/>
                <w:szCs w:val="20"/>
                <w:lang w:val="en-US"/>
              </w:rPr>
              <w:t xml:space="preserve">Asian Development Bank. </w:t>
            </w:r>
            <w:r w:rsidRPr="00F40F1C">
              <w:rPr>
                <w:i/>
                <w:sz w:val="20"/>
                <w:szCs w:val="20"/>
                <w:lang w:val="en-US"/>
              </w:rPr>
              <w:t>Guidelines for the economic analysis of water supply projects</w:t>
            </w:r>
            <w:r w:rsidRPr="00F40F1C">
              <w:rPr>
                <w:sz w:val="20"/>
                <w:szCs w:val="20"/>
                <w:lang w:val="en-US"/>
              </w:rPr>
              <w:t>. Mandaluyong City, Philippines: Asian Development Bank, 1999.</w:t>
            </w:r>
          </w:p>
        </w:tc>
        <w:tc>
          <w:tcPr>
            <w:tcW w:w="2970" w:type="dxa"/>
          </w:tcPr>
          <w:p w14:paraId="266DD8A8" w14:textId="46F46F39" w:rsidR="00EE5E71" w:rsidRPr="00F40F1C" w:rsidRDefault="003821FF" w:rsidP="00CC4F85">
            <w:pPr>
              <w:pStyle w:val="Bodytext"/>
              <w:spacing w:before="240" w:after="240" w:line="240" w:lineRule="auto"/>
              <w:jc w:val="left"/>
              <w:rPr>
                <w:sz w:val="20"/>
                <w:szCs w:val="20"/>
                <w:lang w:val="en-US"/>
              </w:rPr>
            </w:pPr>
            <w:r w:rsidRPr="00F40F1C">
              <w:rPr>
                <w:sz w:val="20"/>
                <w:szCs w:val="20"/>
                <w:lang w:val="en-US"/>
              </w:rPr>
              <w:t>Determination of willingness to pay for increase of water supply</w:t>
            </w:r>
          </w:p>
        </w:tc>
      </w:tr>
      <w:tr w:rsidR="003821FF" w:rsidRPr="00F40F1C" w14:paraId="39848898" w14:textId="5F1D6CD0" w:rsidTr="003821FF">
        <w:tc>
          <w:tcPr>
            <w:tcW w:w="421" w:type="dxa"/>
          </w:tcPr>
          <w:p w14:paraId="0BD32FE5" w14:textId="77777777" w:rsidR="003821FF" w:rsidRPr="00F40F1C" w:rsidRDefault="003821FF" w:rsidP="00CC4F85">
            <w:pPr>
              <w:pStyle w:val="Bodytext"/>
              <w:numPr>
                <w:ilvl w:val="0"/>
                <w:numId w:val="29"/>
              </w:numPr>
              <w:spacing w:before="240" w:after="240" w:line="240" w:lineRule="auto"/>
              <w:rPr>
                <w:sz w:val="20"/>
                <w:szCs w:val="20"/>
                <w:lang w:val="en-US"/>
              </w:rPr>
            </w:pPr>
          </w:p>
        </w:tc>
        <w:tc>
          <w:tcPr>
            <w:tcW w:w="4536" w:type="dxa"/>
          </w:tcPr>
          <w:p w14:paraId="2395810D" w14:textId="02803739" w:rsidR="003821FF" w:rsidRPr="00F40F1C" w:rsidRDefault="003821FF" w:rsidP="00CC4F85">
            <w:pPr>
              <w:pStyle w:val="Bodytext"/>
              <w:spacing w:before="240" w:after="240" w:line="240" w:lineRule="auto"/>
              <w:jc w:val="left"/>
              <w:rPr>
                <w:sz w:val="20"/>
                <w:szCs w:val="20"/>
                <w:lang w:val="en-US"/>
              </w:rPr>
            </w:pPr>
            <w:r w:rsidRPr="00F40F1C">
              <w:rPr>
                <w:sz w:val="20"/>
                <w:szCs w:val="20"/>
                <w:lang w:val="en-US"/>
              </w:rPr>
              <w:t xml:space="preserve">Asian Development Bank. </w:t>
            </w:r>
            <w:r w:rsidRPr="00F40F1C">
              <w:rPr>
                <w:i/>
                <w:sz w:val="20"/>
                <w:szCs w:val="20"/>
                <w:lang w:val="en-US"/>
              </w:rPr>
              <w:t>Cost-benefit analysis for development: A practical guide.</w:t>
            </w:r>
            <w:r w:rsidRPr="00F40F1C">
              <w:rPr>
                <w:sz w:val="20"/>
                <w:szCs w:val="20"/>
                <w:lang w:val="en-US"/>
              </w:rPr>
              <w:t xml:space="preserve"> Mandaluyong City, Philippines: Asian Development Bank, 2013.</w:t>
            </w:r>
          </w:p>
        </w:tc>
        <w:tc>
          <w:tcPr>
            <w:tcW w:w="2970" w:type="dxa"/>
          </w:tcPr>
          <w:p w14:paraId="06E441DB" w14:textId="0090CA6A" w:rsidR="003821FF" w:rsidRPr="00F40F1C" w:rsidRDefault="00A25E3C" w:rsidP="00CC4F85">
            <w:pPr>
              <w:pStyle w:val="Bodytext"/>
              <w:spacing w:before="240" w:after="240" w:line="240" w:lineRule="auto"/>
              <w:jc w:val="left"/>
              <w:rPr>
                <w:sz w:val="20"/>
                <w:szCs w:val="20"/>
                <w:lang w:val="en-US"/>
              </w:rPr>
            </w:pPr>
            <w:r w:rsidRPr="00F40F1C">
              <w:rPr>
                <w:sz w:val="20"/>
                <w:szCs w:val="20"/>
                <w:lang w:val="en-US"/>
              </w:rPr>
              <w:t xml:space="preserve">Comprehensive methodological CBA manual. Of </w:t>
            </w:r>
            <w:proofErr w:type="gramStart"/>
            <w:r w:rsidRPr="00F40F1C">
              <w:rPr>
                <w:sz w:val="20"/>
                <w:szCs w:val="20"/>
                <w:lang w:val="en-US"/>
              </w:rPr>
              <w:t>particular interest</w:t>
            </w:r>
            <w:proofErr w:type="gramEnd"/>
            <w:r w:rsidRPr="00F40F1C">
              <w:rPr>
                <w:sz w:val="20"/>
                <w:szCs w:val="20"/>
                <w:lang w:val="en-US"/>
              </w:rPr>
              <w:t xml:space="preserve"> are the guidance for willingness-to-pay studies in the water sector (chapter 4) and example (chapter 5).</w:t>
            </w:r>
          </w:p>
        </w:tc>
      </w:tr>
      <w:tr w:rsidR="003821FF" w:rsidRPr="00F40F1C" w14:paraId="3996FF0C" w14:textId="7DBF1D4F" w:rsidTr="003821FF">
        <w:tc>
          <w:tcPr>
            <w:tcW w:w="421" w:type="dxa"/>
          </w:tcPr>
          <w:p w14:paraId="3AD9F254" w14:textId="77777777" w:rsidR="003821FF" w:rsidRPr="00F40F1C" w:rsidRDefault="003821FF" w:rsidP="00CC4F85">
            <w:pPr>
              <w:pStyle w:val="Bodytext"/>
              <w:numPr>
                <w:ilvl w:val="0"/>
                <w:numId w:val="29"/>
              </w:numPr>
              <w:spacing w:before="240" w:after="240" w:line="240" w:lineRule="auto"/>
              <w:rPr>
                <w:sz w:val="20"/>
                <w:szCs w:val="20"/>
                <w:lang w:val="en-US"/>
              </w:rPr>
            </w:pPr>
          </w:p>
        </w:tc>
        <w:tc>
          <w:tcPr>
            <w:tcW w:w="4536" w:type="dxa"/>
          </w:tcPr>
          <w:p w14:paraId="2C7903E4" w14:textId="3FE121C9" w:rsidR="003821FF" w:rsidRPr="00F40F1C" w:rsidRDefault="003821FF" w:rsidP="00CC4F85">
            <w:pPr>
              <w:pStyle w:val="Bodytext"/>
              <w:spacing w:before="240" w:after="240" w:line="240" w:lineRule="auto"/>
              <w:jc w:val="left"/>
              <w:rPr>
                <w:sz w:val="20"/>
                <w:szCs w:val="20"/>
                <w:lang w:val="en-US"/>
              </w:rPr>
            </w:pPr>
            <w:r w:rsidRPr="00F40F1C">
              <w:rPr>
                <w:sz w:val="20"/>
                <w:szCs w:val="20"/>
                <w:lang w:val="en-US"/>
              </w:rPr>
              <w:t xml:space="preserve">Belli, Pedro, Anderson, Jock R., Barnum, Howard N., Dixon, John A. and Tan, </w:t>
            </w:r>
            <w:proofErr w:type="spellStart"/>
            <w:r w:rsidRPr="00F40F1C">
              <w:rPr>
                <w:sz w:val="20"/>
                <w:szCs w:val="20"/>
                <w:lang w:val="en-US"/>
              </w:rPr>
              <w:t>Jee</w:t>
            </w:r>
            <w:proofErr w:type="spellEnd"/>
            <w:r w:rsidRPr="00F40F1C">
              <w:rPr>
                <w:sz w:val="20"/>
                <w:szCs w:val="20"/>
                <w:lang w:val="en-US"/>
              </w:rPr>
              <w:t xml:space="preserve">-Peng. </w:t>
            </w:r>
            <w:r w:rsidRPr="00F40F1C">
              <w:rPr>
                <w:i/>
                <w:sz w:val="20"/>
                <w:szCs w:val="20"/>
                <w:lang w:val="en-US"/>
              </w:rPr>
              <w:t>Economic analysis of investment operations: analytical tools and practical applications</w:t>
            </w:r>
            <w:r w:rsidRPr="00F40F1C">
              <w:rPr>
                <w:sz w:val="20"/>
                <w:szCs w:val="20"/>
                <w:lang w:val="en-US"/>
              </w:rPr>
              <w:t>. Washington D.C., United States: The International Bank for Reconstruction and Development, 2011.</w:t>
            </w:r>
          </w:p>
        </w:tc>
        <w:tc>
          <w:tcPr>
            <w:tcW w:w="2970" w:type="dxa"/>
          </w:tcPr>
          <w:p w14:paraId="27D46D17" w14:textId="4DB1EDCB" w:rsidR="003821FF" w:rsidRPr="00F40F1C" w:rsidRDefault="00A25E3C" w:rsidP="00CC4F85">
            <w:pPr>
              <w:pStyle w:val="Bodytext"/>
              <w:spacing w:before="240" w:after="240" w:line="240" w:lineRule="auto"/>
              <w:jc w:val="left"/>
              <w:rPr>
                <w:sz w:val="20"/>
                <w:szCs w:val="20"/>
                <w:lang w:val="en-US"/>
              </w:rPr>
            </w:pPr>
            <w:r w:rsidRPr="00F40F1C">
              <w:rPr>
                <w:sz w:val="20"/>
                <w:szCs w:val="20"/>
                <w:lang w:val="en-US"/>
              </w:rPr>
              <w:t>Comprehensive methodological CBA manual.</w:t>
            </w:r>
          </w:p>
        </w:tc>
      </w:tr>
      <w:tr w:rsidR="003821FF" w:rsidRPr="00F40F1C" w14:paraId="0B6982E8" w14:textId="1B69DBE8" w:rsidTr="003821FF">
        <w:tc>
          <w:tcPr>
            <w:tcW w:w="421" w:type="dxa"/>
          </w:tcPr>
          <w:p w14:paraId="63E6B08F" w14:textId="77777777" w:rsidR="003821FF" w:rsidRPr="00F40F1C" w:rsidRDefault="003821FF" w:rsidP="00CC4F85">
            <w:pPr>
              <w:pStyle w:val="Bodytext"/>
              <w:numPr>
                <w:ilvl w:val="0"/>
                <w:numId w:val="29"/>
              </w:numPr>
              <w:spacing w:before="240" w:after="240" w:line="240" w:lineRule="auto"/>
              <w:rPr>
                <w:sz w:val="20"/>
                <w:szCs w:val="20"/>
                <w:lang w:val="en-US"/>
              </w:rPr>
            </w:pPr>
          </w:p>
        </w:tc>
        <w:tc>
          <w:tcPr>
            <w:tcW w:w="4536" w:type="dxa"/>
          </w:tcPr>
          <w:p w14:paraId="70C33231" w14:textId="563254A9" w:rsidR="003821FF" w:rsidRPr="00F40F1C" w:rsidRDefault="003821FF" w:rsidP="00CC4F85">
            <w:pPr>
              <w:pStyle w:val="Bodytext"/>
              <w:spacing w:before="240" w:after="240" w:line="240" w:lineRule="auto"/>
              <w:jc w:val="left"/>
              <w:rPr>
                <w:sz w:val="20"/>
                <w:szCs w:val="20"/>
                <w:lang w:val="en-US"/>
              </w:rPr>
            </w:pPr>
            <w:r w:rsidRPr="00F40F1C">
              <w:rPr>
                <w:sz w:val="20"/>
                <w:szCs w:val="20"/>
                <w:lang w:val="en-US"/>
              </w:rPr>
              <w:t xml:space="preserve">Cameron, </w:t>
            </w:r>
            <w:proofErr w:type="gramStart"/>
            <w:r w:rsidRPr="00F40F1C">
              <w:rPr>
                <w:sz w:val="20"/>
                <w:szCs w:val="20"/>
                <w:lang w:val="en-US"/>
              </w:rPr>
              <w:t>John ,</w:t>
            </w:r>
            <w:proofErr w:type="gramEnd"/>
            <w:r w:rsidRPr="00F40F1C">
              <w:rPr>
                <w:sz w:val="20"/>
                <w:szCs w:val="20"/>
                <w:lang w:val="en-US"/>
              </w:rPr>
              <w:t xml:space="preserve"> Hunter, Paul, </w:t>
            </w:r>
            <w:proofErr w:type="spellStart"/>
            <w:r w:rsidRPr="00F40F1C">
              <w:rPr>
                <w:sz w:val="20"/>
                <w:szCs w:val="20"/>
                <w:lang w:val="en-US"/>
              </w:rPr>
              <w:t>Jagals</w:t>
            </w:r>
            <w:proofErr w:type="spellEnd"/>
            <w:r w:rsidRPr="00F40F1C">
              <w:rPr>
                <w:sz w:val="20"/>
                <w:szCs w:val="20"/>
                <w:lang w:val="en-US"/>
              </w:rPr>
              <w:t xml:space="preserve">, Paul and Pond, Katherine (eds.). </w:t>
            </w:r>
            <w:r w:rsidRPr="00F40F1C">
              <w:rPr>
                <w:i/>
                <w:sz w:val="20"/>
                <w:szCs w:val="20"/>
                <w:lang w:val="en-US"/>
              </w:rPr>
              <w:t>Valuing Water, Valuing Livelihoods: Guidance on Social Cost-benefit Analysis of Drinking-water Interventions, with special reference to Small Community Water Supplies</w:t>
            </w:r>
            <w:r w:rsidRPr="00F40F1C">
              <w:rPr>
                <w:sz w:val="20"/>
                <w:szCs w:val="20"/>
                <w:lang w:val="en-US"/>
              </w:rPr>
              <w:t xml:space="preserve">. IWA Publishing (on behalf of World Health </w:t>
            </w:r>
            <w:proofErr w:type="spellStart"/>
            <w:r w:rsidRPr="00F40F1C">
              <w:rPr>
                <w:sz w:val="20"/>
                <w:szCs w:val="20"/>
                <w:lang w:val="en-US"/>
              </w:rPr>
              <w:t>Organisation</w:t>
            </w:r>
            <w:proofErr w:type="spellEnd"/>
            <w:r w:rsidRPr="00F40F1C">
              <w:rPr>
                <w:sz w:val="20"/>
                <w:szCs w:val="20"/>
                <w:lang w:val="en-US"/>
              </w:rPr>
              <w:t>): London, 2011</w:t>
            </w:r>
          </w:p>
        </w:tc>
        <w:tc>
          <w:tcPr>
            <w:tcW w:w="2970" w:type="dxa"/>
          </w:tcPr>
          <w:p w14:paraId="472610DF" w14:textId="3DFC61CF" w:rsidR="003821FF" w:rsidRPr="00F40F1C" w:rsidRDefault="00A25E3C" w:rsidP="00CC4F85">
            <w:pPr>
              <w:pStyle w:val="Bodytext"/>
              <w:spacing w:before="240" w:after="240" w:line="240" w:lineRule="auto"/>
              <w:jc w:val="left"/>
              <w:rPr>
                <w:sz w:val="20"/>
                <w:szCs w:val="20"/>
                <w:lang w:val="en-US"/>
              </w:rPr>
            </w:pPr>
            <w:r w:rsidRPr="00F40F1C">
              <w:rPr>
                <w:sz w:val="20"/>
                <w:szCs w:val="20"/>
                <w:lang w:val="en-US"/>
              </w:rPr>
              <w:t>Guidance</w:t>
            </w:r>
            <w:r w:rsidR="003821FF" w:rsidRPr="00F40F1C">
              <w:rPr>
                <w:sz w:val="20"/>
                <w:szCs w:val="20"/>
                <w:lang w:val="en-US"/>
              </w:rPr>
              <w:t xml:space="preserve"> and examples of CBA analysis of drinking water improvement projects</w:t>
            </w:r>
            <w:r w:rsidRPr="00F40F1C">
              <w:rPr>
                <w:sz w:val="20"/>
                <w:szCs w:val="20"/>
                <w:lang w:val="en-US"/>
              </w:rPr>
              <w:t xml:space="preserve"> (</w:t>
            </w:r>
            <w:proofErr w:type="gramStart"/>
            <w:r w:rsidRPr="00F40F1C">
              <w:rPr>
                <w:sz w:val="20"/>
                <w:szCs w:val="20"/>
                <w:lang w:val="en-US"/>
              </w:rPr>
              <w:t>in particular chapters</w:t>
            </w:r>
            <w:proofErr w:type="gramEnd"/>
            <w:r w:rsidRPr="00F40F1C">
              <w:rPr>
                <w:sz w:val="20"/>
                <w:szCs w:val="20"/>
                <w:lang w:val="en-US"/>
              </w:rPr>
              <w:t xml:space="preserve"> 2, 8 and 9)</w:t>
            </w:r>
            <w:r w:rsidR="003821FF" w:rsidRPr="00F40F1C">
              <w:rPr>
                <w:sz w:val="20"/>
                <w:szCs w:val="20"/>
                <w:lang w:val="en-US"/>
              </w:rPr>
              <w:t>.</w:t>
            </w:r>
          </w:p>
        </w:tc>
      </w:tr>
      <w:tr w:rsidR="003821FF" w:rsidRPr="00F40F1C" w14:paraId="5FB53337" w14:textId="1A6220B1" w:rsidTr="003821FF">
        <w:tc>
          <w:tcPr>
            <w:tcW w:w="421" w:type="dxa"/>
          </w:tcPr>
          <w:p w14:paraId="1E1947F8" w14:textId="77777777" w:rsidR="003821FF" w:rsidRPr="00F40F1C" w:rsidRDefault="003821FF" w:rsidP="00CC4F85">
            <w:pPr>
              <w:pStyle w:val="Bodytext"/>
              <w:numPr>
                <w:ilvl w:val="0"/>
                <w:numId w:val="29"/>
              </w:numPr>
              <w:spacing w:before="240" w:after="240" w:line="240" w:lineRule="auto"/>
              <w:rPr>
                <w:sz w:val="20"/>
                <w:szCs w:val="20"/>
                <w:lang w:val="en-US"/>
              </w:rPr>
            </w:pPr>
          </w:p>
        </w:tc>
        <w:tc>
          <w:tcPr>
            <w:tcW w:w="4536" w:type="dxa"/>
          </w:tcPr>
          <w:p w14:paraId="69CFB08E" w14:textId="24103DA2" w:rsidR="003821FF" w:rsidRPr="00F40F1C" w:rsidRDefault="003821FF" w:rsidP="00CC4F85">
            <w:pPr>
              <w:pStyle w:val="Bodytext"/>
              <w:spacing w:before="240" w:after="240" w:line="240" w:lineRule="auto"/>
              <w:jc w:val="left"/>
              <w:rPr>
                <w:sz w:val="20"/>
                <w:szCs w:val="20"/>
                <w:lang w:val="en-US"/>
              </w:rPr>
            </w:pPr>
            <w:proofErr w:type="spellStart"/>
            <w:r w:rsidRPr="00F40F1C">
              <w:rPr>
                <w:sz w:val="20"/>
                <w:szCs w:val="20"/>
                <w:lang w:val="en-US"/>
              </w:rPr>
              <w:t>Prüss-Üstün</w:t>
            </w:r>
            <w:proofErr w:type="spellEnd"/>
            <w:r w:rsidRPr="00F40F1C">
              <w:rPr>
                <w:sz w:val="20"/>
                <w:szCs w:val="20"/>
                <w:lang w:val="en-US"/>
              </w:rPr>
              <w:t xml:space="preserve"> A, Bos R, Gore F, Bartram J</w:t>
            </w:r>
            <w:r w:rsidRPr="00F40F1C">
              <w:rPr>
                <w:i/>
                <w:sz w:val="20"/>
                <w:szCs w:val="20"/>
                <w:lang w:val="en-US"/>
              </w:rPr>
              <w:t>. Safer water, better health: costs, benefits and sustainability of interventions to protect and promote health</w:t>
            </w:r>
            <w:r w:rsidRPr="00F40F1C">
              <w:rPr>
                <w:sz w:val="20"/>
                <w:szCs w:val="20"/>
                <w:lang w:val="en-US"/>
              </w:rPr>
              <w:t>. World Health Organization: Geneva, 2008.</w:t>
            </w:r>
          </w:p>
        </w:tc>
        <w:tc>
          <w:tcPr>
            <w:tcW w:w="2970" w:type="dxa"/>
          </w:tcPr>
          <w:p w14:paraId="418CEC6F" w14:textId="56C0331C" w:rsidR="003821FF" w:rsidRPr="00F40F1C" w:rsidRDefault="003821FF" w:rsidP="00CC4F85">
            <w:pPr>
              <w:pStyle w:val="Bodytext"/>
              <w:spacing w:before="240" w:after="240" w:line="240" w:lineRule="auto"/>
              <w:jc w:val="left"/>
              <w:rPr>
                <w:sz w:val="20"/>
                <w:szCs w:val="20"/>
                <w:lang w:val="en-US"/>
              </w:rPr>
            </w:pPr>
            <w:r w:rsidRPr="00F40F1C">
              <w:rPr>
                <w:sz w:val="20"/>
                <w:szCs w:val="20"/>
                <w:lang w:val="en-US"/>
              </w:rPr>
              <w:t>Data and sources on the incidence of water-borne diseases.</w:t>
            </w:r>
          </w:p>
        </w:tc>
      </w:tr>
    </w:tbl>
    <w:p w14:paraId="2F8C7B70" w14:textId="77777777" w:rsidR="00A36CBD" w:rsidRDefault="00A36CBD" w:rsidP="00A36CBD">
      <w:pPr>
        <w:pStyle w:val="Bodytext"/>
        <w:rPr>
          <w:lang w:val="en-US"/>
        </w:rPr>
      </w:pPr>
    </w:p>
    <w:p w14:paraId="6FFEFFC4" w14:textId="77777777" w:rsidR="001572F5" w:rsidRDefault="001572F5">
      <w:pPr>
        <w:spacing w:line="240" w:lineRule="auto"/>
        <w:jc w:val="left"/>
        <w:rPr>
          <w:b/>
          <w:sz w:val="32"/>
          <w:szCs w:val="32"/>
          <w:lang w:val="en-US"/>
        </w:rPr>
      </w:pPr>
      <w:bookmarkStart w:id="25" w:name="_Ref457138274"/>
      <w:r>
        <w:rPr>
          <w:lang w:val="en-US"/>
        </w:rPr>
        <w:br w:type="page"/>
      </w:r>
    </w:p>
    <w:p w14:paraId="18FCF5FA" w14:textId="1E9FB567" w:rsidR="005C1B64" w:rsidRDefault="00BF20D6" w:rsidP="005C1B64">
      <w:pPr>
        <w:pStyle w:val="Heading1"/>
        <w:spacing w:line="276" w:lineRule="auto"/>
        <w:rPr>
          <w:lang w:val="en-US"/>
        </w:rPr>
      </w:pPr>
      <w:bookmarkStart w:id="26" w:name="_Ref465688038"/>
      <w:bookmarkStart w:id="27" w:name="_Ref465698130"/>
      <w:bookmarkStart w:id="28" w:name="_Toc465703360"/>
      <w:r>
        <w:rPr>
          <w:lang w:val="en-US"/>
        </w:rPr>
        <w:lastRenderedPageBreak/>
        <w:t>Risks, U</w:t>
      </w:r>
      <w:r w:rsidR="005C1B64" w:rsidRPr="002555CD">
        <w:rPr>
          <w:lang w:val="en-US"/>
        </w:rPr>
        <w:t xml:space="preserve">ncertainties, and </w:t>
      </w:r>
      <w:r>
        <w:rPr>
          <w:lang w:val="en-US"/>
        </w:rPr>
        <w:t>Robust Decision M</w:t>
      </w:r>
      <w:r w:rsidR="005C1B64" w:rsidRPr="002555CD">
        <w:rPr>
          <w:lang w:val="en-US"/>
        </w:rPr>
        <w:t>aking</w:t>
      </w:r>
      <w:bookmarkEnd w:id="25"/>
      <w:bookmarkEnd w:id="26"/>
      <w:bookmarkEnd w:id="27"/>
      <w:bookmarkEnd w:id="28"/>
    </w:p>
    <w:p w14:paraId="3B75484B" w14:textId="5F3CC255" w:rsidR="005C1B64" w:rsidRPr="003B489D" w:rsidRDefault="005C1B64" w:rsidP="005C1B64">
      <w:pPr>
        <w:pStyle w:val="Bodytext"/>
        <w:keepN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073BF9">
        <w:rPr>
          <w:b/>
          <w:color w:val="FF0000"/>
          <w:lang w:val="en-US"/>
        </w:rPr>
        <w:t>“</w:t>
      </w:r>
      <w:r w:rsidR="00073BF9" w:rsidRPr="00073BF9">
        <w:rPr>
          <w:b/>
          <w:color w:val="FF0000"/>
        </w:rPr>
        <w:t>Risks and uncertainties</w:t>
      </w:r>
      <w:r w:rsidR="00073BF9">
        <w:rPr>
          <w:b/>
          <w:color w:val="FF0000"/>
        </w:rPr>
        <w:t>” and following</w:t>
      </w:r>
    </w:p>
    <w:p w14:paraId="1D63423C" w14:textId="77777777" w:rsidR="005C1B64" w:rsidRDefault="005C1B64" w:rsidP="005C1B64">
      <w:pPr>
        <w:pStyle w:val="Bodytext"/>
        <w:keepNext/>
        <w:rPr>
          <w:lang w:val="en-US"/>
        </w:rPr>
      </w:pPr>
    </w:p>
    <w:p w14:paraId="03F0BB3D" w14:textId="77777777" w:rsidR="005C1B64" w:rsidRDefault="005C1B64" w:rsidP="005C1B64">
      <w:pPr>
        <w:pStyle w:val="Bodytext"/>
        <w:rPr>
          <w:lang w:val="en-US"/>
        </w:rPr>
      </w:pPr>
      <w:r>
        <w:rPr>
          <w:lang w:val="en-US"/>
        </w:rPr>
        <w:t xml:space="preserve">This section of the Economic and Financial Analysis Module discusses the risks and uncertainties associated with the implementation of IUWM and how to deal with these risks. </w:t>
      </w:r>
    </w:p>
    <w:p w14:paraId="454BB28E" w14:textId="77777777" w:rsidR="005C1B64" w:rsidRDefault="005C1B64" w:rsidP="005C1B64">
      <w:pPr>
        <w:pStyle w:val="Bodytext"/>
        <w:rPr>
          <w:lang w:val="en-US"/>
        </w:rPr>
      </w:pPr>
    </w:p>
    <w:p w14:paraId="040DCF8D" w14:textId="77777777" w:rsidR="005C1B64" w:rsidRDefault="005C1B64" w:rsidP="005C1B64">
      <w:pPr>
        <w:pStyle w:val="Bodytext"/>
        <w:rPr>
          <w:lang w:val="en-US"/>
        </w:rPr>
      </w:pPr>
      <w:r>
        <w:rPr>
          <w:lang w:val="en-US"/>
        </w:rPr>
        <w:t>The key points are:</w:t>
      </w:r>
    </w:p>
    <w:p w14:paraId="20DFFF29" w14:textId="77777777" w:rsidR="005C1B64" w:rsidRDefault="005C1B64" w:rsidP="005C1B64">
      <w:pPr>
        <w:pStyle w:val="Bodytext"/>
        <w:rPr>
          <w:lang w:val="en-US"/>
        </w:rPr>
      </w:pPr>
    </w:p>
    <w:p w14:paraId="4C4C7E71" w14:textId="16411812" w:rsidR="005C1B64" w:rsidRDefault="005C1B64" w:rsidP="005C1B64">
      <w:pPr>
        <w:pStyle w:val="Bodytext"/>
        <w:numPr>
          <w:ilvl w:val="0"/>
          <w:numId w:val="33"/>
        </w:numPr>
        <w:rPr>
          <w:lang w:val="en-US"/>
        </w:rPr>
      </w:pPr>
      <w:r>
        <w:rPr>
          <w:lang w:val="en-US"/>
        </w:rPr>
        <w:t xml:space="preserve">Due to the </w:t>
      </w:r>
      <w:proofErr w:type="gramStart"/>
      <w:r>
        <w:rPr>
          <w:lang w:val="en-US"/>
        </w:rPr>
        <w:t>long term</w:t>
      </w:r>
      <w:proofErr w:type="gramEnd"/>
      <w:r>
        <w:rPr>
          <w:lang w:val="en-US"/>
        </w:rPr>
        <w:t xml:space="preserve"> horizon of the effects of an </w:t>
      </w:r>
      <w:r w:rsidRPr="00525582">
        <w:rPr>
          <w:lang w:val="en-US"/>
        </w:rPr>
        <w:t>IUWM strategy</w:t>
      </w:r>
      <w:r w:rsidR="00DF491A">
        <w:rPr>
          <w:lang w:val="en-US"/>
        </w:rPr>
        <w:t xml:space="preserve"> or project</w:t>
      </w:r>
      <w:r w:rsidRPr="00525582">
        <w:rPr>
          <w:lang w:val="en-US"/>
        </w:rPr>
        <w:t xml:space="preserve"> </w:t>
      </w:r>
      <w:r>
        <w:rPr>
          <w:lang w:val="en-US"/>
        </w:rPr>
        <w:t>(</w:t>
      </w:r>
      <w:r w:rsidR="000D3EFB">
        <w:rPr>
          <w:lang w:val="en-US"/>
        </w:rPr>
        <w:t>20-50</w:t>
      </w:r>
      <w:r>
        <w:rPr>
          <w:lang w:val="en-US"/>
        </w:rPr>
        <w:t xml:space="preserve"> years and more) and the large complexity of the urban and water system, risks and uncertainties are </w:t>
      </w:r>
      <w:r w:rsidRPr="00DA56A4">
        <w:rPr>
          <w:lang w:val="en-US"/>
        </w:rPr>
        <w:t>inevitable in the imp</w:t>
      </w:r>
      <w:r>
        <w:rPr>
          <w:lang w:val="en-US"/>
        </w:rPr>
        <w:t xml:space="preserve">lementation of an IUWM strategy. In particular climate change risks may have </w:t>
      </w:r>
      <w:proofErr w:type="gramStart"/>
      <w:r>
        <w:rPr>
          <w:lang w:val="en-US"/>
        </w:rPr>
        <w:t>an</w:t>
      </w:r>
      <w:proofErr w:type="gramEnd"/>
      <w:r>
        <w:rPr>
          <w:lang w:val="en-US"/>
        </w:rPr>
        <w:t xml:space="preserve"> large impact on the outcomes of IUWM.</w:t>
      </w:r>
    </w:p>
    <w:p w14:paraId="2D9B97E2" w14:textId="77777777" w:rsidR="005C1B64" w:rsidRDefault="005C1B64" w:rsidP="005C1B64">
      <w:pPr>
        <w:pStyle w:val="Bodytext"/>
        <w:ind w:left="720"/>
        <w:rPr>
          <w:lang w:val="en-US"/>
        </w:rPr>
      </w:pPr>
    </w:p>
    <w:p w14:paraId="451E82FB" w14:textId="77777777" w:rsidR="005C1B64" w:rsidRDefault="005C1B64" w:rsidP="005C1B64">
      <w:pPr>
        <w:pStyle w:val="Bodytext"/>
        <w:numPr>
          <w:ilvl w:val="0"/>
          <w:numId w:val="33"/>
        </w:numPr>
        <w:rPr>
          <w:lang w:val="en-US"/>
        </w:rPr>
      </w:pPr>
      <w:r>
        <w:rPr>
          <w:lang w:val="en-US"/>
        </w:rPr>
        <w:t xml:space="preserve">There are various methods to analyze and quantify the impact of risks and uncertainties on a project: sensitivity analysis, scenario analysis, Monte Carlo analysis and probability trees. </w:t>
      </w:r>
    </w:p>
    <w:p w14:paraId="3E93B4C5" w14:textId="77777777" w:rsidR="005C1B64" w:rsidRDefault="005C1B64" w:rsidP="005C1B64">
      <w:pPr>
        <w:pStyle w:val="Bodytext"/>
        <w:ind w:left="720"/>
        <w:rPr>
          <w:lang w:val="en-US"/>
        </w:rPr>
      </w:pPr>
    </w:p>
    <w:p w14:paraId="438ABE63" w14:textId="77777777" w:rsidR="005C1B64" w:rsidRDefault="005C1B64" w:rsidP="005C1B64">
      <w:pPr>
        <w:pStyle w:val="Bodytext"/>
        <w:numPr>
          <w:ilvl w:val="0"/>
          <w:numId w:val="33"/>
        </w:numPr>
        <w:rPr>
          <w:lang w:val="en-US"/>
        </w:rPr>
      </w:pPr>
      <w:r>
        <w:rPr>
          <w:lang w:val="en-US"/>
        </w:rPr>
        <w:t xml:space="preserve">There are also various options to deal with risks and uncertainties: additional research of uncertain factors, prevention and mitigation, selection of prudent, robust and/or flexible strategies. </w:t>
      </w:r>
    </w:p>
    <w:p w14:paraId="3CB6A71E" w14:textId="77777777" w:rsidR="005C1B64" w:rsidRDefault="005C1B64" w:rsidP="005C1B64">
      <w:pPr>
        <w:pStyle w:val="Bodytext"/>
        <w:ind w:left="720"/>
        <w:rPr>
          <w:lang w:val="en-US"/>
        </w:rPr>
      </w:pPr>
    </w:p>
    <w:p w14:paraId="46360ADB" w14:textId="77777777" w:rsidR="005C1B64" w:rsidRPr="00A363D5" w:rsidRDefault="005C1B64" w:rsidP="005C1B64">
      <w:pPr>
        <w:pStyle w:val="Bodytext"/>
        <w:numPr>
          <w:ilvl w:val="0"/>
          <w:numId w:val="33"/>
        </w:numPr>
        <w:rPr>
          <w:lang w:val="en-US"/>
        </w:rPr>
      </w:pPr>
      <w:r>
        <w:rPr>
          <w:lang w:val="en-US"/>
        </w:rPr>
        <w:t xml:space="preserve">Due to nature of </w:t>
      </w:r>
      <w:r w:rsidRPr="00753BF1">
        <w:rPr>
          <w:lang w:val="en-US"/>
        </w:rPr>
        <w:t>risk</w:t>
      </w:r>
      <w:r>
        <w:rPr>
          <w:lang w:val="en-US"/>
        </w:rPr>
        <w:t>s and uncertainties in IUWM (</w:t>
      </w:r>
      <w:proofErr w:type="gramStart"/>
      <w:r>
        <w:rPr>
          <w:lang w:val="en-US"/>
        </w:rPr>
        <w:t>in particular climate</w:t>
      </w:r>
      <w:proofErr w:type="gramEnd"/>
      <w:r>
        <w:rPr>
          <w:lang w:val="en-US"/>
        </w:rPr>
        <w:t xml:space="preserve"> risks) the most suitable risk</w:t>
      </w:r>
      <w:r w:rsidRPr="00753BF1">
        <w:rPr>
          <w:lang w:val="en-US"/>
        </w:rPr>
        <w:t xml:space="preserve"> analysis and management approach is centered on scenario and sensitivity analysis and the design</w:t>
      </w:r>
      <w:r>
        <w:rPr>
          <w:lang w:val="en-US"/>
        </w:rPr>
        <w:t>/selection</w:t>
      </w:r>
      <w:r w:rsidRPr="00753BF1">
        <w:rPr>
          <w:lang w:val="en-US"/>
        </w:rPr>
        <w:t xml:space="preserve"> of robust</w:t>
      </w:r>
      <w:r>
        <w:rPr>
          <w:lang w:val="en-US"/>
        </w:rPr>
        <w:t>/prudent/flexible</w:t>
      </w:r>
      <w:r w:rsidRPr="00753BF1">
        <w:rPr>
          <w:lang w:val="en-US"/>
        </w:rPr>
        <w:t xml:space="preserve"> strategies</w:t>
      </w:r>
      <w:r>
        <w:rPr>
          <w:lang w:val="en-US"/>
        </w:rPr>
        <w:t>.</w:t>
      </w:r>
    </w:p>
    <w:p w14:paraId="224B4F0C" w14:textId="77777777" w:rsidR="005C1B64" w:rsidRDefault="005C1B64" w:rsidP="005C1B64">
      <w:pPr>
        <w:pStyle w:val="Bodytext"/>
        <w:ind w:left="720"/>
        <w:rPr>
          <w:lang w:val="en-US"/>
        </w:rPr>
      </w:pPr>
    </w:p>
    <w:p w14:paraId="3E2450E2" w14:textId="393ABD41" w:rsidR="005C1B64" w:rsidRDefault="00FD582E" w:rsidP="00FD582E">
      <w:pPr>
        <w:pStyle w:val="Heading2"/>
      </w:pPr>
      <w:bookmarkStart w:id="29" w:name="_Toc465703361"/>
      <w:r>
        <w:t>Risks and U</w:t>
      </w:r>
      <w:r w:rsidR="005C1B64">
        <w:t>ncertainties</w:t>
      </w:r>
      <w:bookmarkEnd w:id="29"/>
    </w:p>
    <w:p w14:paraId="31BE530E" w14:textId="77777777" w:rsidR="005C1B64" w:rsidRPr="00876088" w:rsidRDefault="005C1B64" w:rsidP="005C1B64">
      <w:pPr>
        <w:rPr>
          <w:lang w:val="en-US"/>
        </w:rPr>
      </w:pPr>
      <w:r w:rsidRPr="00876088">
        <w:rPr>
          <w:lang w:val="en-US"/>
        </w:rPr>
        <w:t xml:space="preserve">Risks </w:t>
      </w:r>
      <w:r>
        <w:rPr>
          <w:lang w:val="en-US"/>
        </w:rPr>
        <w:t>and uncertainties are variables:</w:t>
      </w:r>
    </w:p>
    <w:p w14:paraId="6D850B16" w14:textId="1A3EDCE9" w:rsidR="005C1B64" w:rsidRPr="00876088" w:rsidRDefault="005C1B64" w:rsidP="005C1B64">
      <w:pPr>
        <w:pStyle w:val="ListParagraph"/>
        <w:numPr>
          <w:ilvl w:val="0"/>
          <w:numId w:val="33"/>
        </w:numPr>
        <w:rPr>
          <w:lang w:val="en-US"/>
        </w:rPr>
      </w:pPr>
      <w:r w:rsidRPr="00876088">
        <w:rPr>
          <w:lang w:val="en-US"/>
        </w:rPr>
        <w:t xml:space="preserve">with an influence on the strategy </w:t>
      </w:r>
      <w:r w:rsidR="00DF491A">
        <w:rPr>
          <w:lang w:val="en-US"/>
        </w:rPr>
        <w:t xml:space="preserve">(or project) </w:t>
      </w:r>
      <w:r w:rsidRPr="00876088">
        <w:rPr>
          <w:lang w:val="en-US"/>
        </w:rPr>
        <w:t>outcomes (</w:t>
      </w:r>
      <w:proofErr w:type="gramStart"/>
      <w:r w:rsidRPr="00876088">
        <w:rPr>
          <w:lang w:val="en-US"/>
        </w:rPr>
        <w:t>in particular the</w:t>
      </w:r>
      <w:proofErr w:type="gramEnd"/>
      <w:r w:rsidRPr="00876088">
        <w:rPr>
          <w:lang w:val="en-US"/>
        </w:rPr>
        <w:t xml:space="preserve"> </w:t>
      </w:r>
      <w:proofErr w:type="spellStart"/>
      <w:r w:rsidRPr="00876088">
        <w:rPr>
          <w:lang w:val="en-US"/>
        </w:rPr>
        <w:t>eNPV</w:t>
      </w:r>
      <w:proofErr w:type="spellEnd"/>
      <w:r w:rsidRPr="00876088">
        <w:rPr>
          <w:lang w:val="en-US"/>
        </w:rPr>
        <w:t xml:space="preserve">) </w:t>
      </w:r>
    </w:p>
    <w:p w14:paraId="24074461" w14:textId="77777777" w:rsidR="005C1B64" w:rsidRPr="00876088" w:rsidRDefault="005C1B64" w:rsidP="005C1B64">
      <w:pPr>
        <w:pStyle w:val="ListParagraph"/>
        <w:numPr>
          <w:ilvl w:val="0"/>
          <w:numId w:val="33"/>
        </w:numPr>
        <w:rPr>
          <w:lang w:val="en-US"/>
        </w:rPr>
      </w:pPr>
      <w:r w:rsidRPr="00876088">
        <w:rPr>
          <w:lang w:val="en-US"/>
        </w:rPr>
        <w:t>of which the value is not certainly known but can take one of several values.</w:t>
      </w:r>
    </w:p>
    <w:p w14:paraId="45D6FA9B" w14:textId="77777777" w:rsidR="005C1B64" w:rsidRDefault="005C1B64" w:rsidP="005C1B64">
      <w:pPr>
        <w:rPr>
          <w:lang w:val="en-US"/>
        </w:rPr>
      </w:pPr>
    </w:p>
    <w:p w14:paraId="6358DD14" w14:textId="78AD8AB7" w:rsidR="005C1B64" w:rsidRDefault="005C1B64" w:rsidP="005C1B64">
      <w:r w:rsidRPr="00876088">
        <w:t xml:space="preserve">Consequently, the strategy </w:t>
      </w:r>
      <w:r w:rsidR="00DF491A">
        <w:t xml:space="preserve">(or project) </w:t>
      </w:r>
      <w:r w:rsidRPr="00876088">
        <w:t>outcomes are also uncertain. They cannot be determined or forecasted with certainty since some of the influencing variables are not known with certainty</w:t>
      </w:r>
      <w:r>
        <w:t>.</w:t>
      </w:r>
    </w:p>
    <w:p w14:paraId="63264120" w14:textId="77777777" w:rsidR="005C1B64" w:rsidRDefault="005C1B64" w:rsidP="005C1B64"/>
    <w:p w14:paraId="4D9D41F0" w14:textId="77777777" w:rsidR="005C1B64" w:rsidRPr="00876088" w:rsidRDefault="005C1B64" w:rsidP="005C1B64">
      <w:pPr>
        <w:rPr>
          <w:i/>
          <w:lang w:val="en-US"/>
        </w:rPr>
      </w:pPr>
      <w:r w:rsidRPr="00876088">
        <w:rPr>
          <w:i/>
          <w:lang w:val="en-US"/>
        </w:rPr>
        <w:t xml:space="preserve">Note: sometimes a distinction is made between risks and uncertainties. However, </w:t>
      </w:r>
      <w:r>
        <w:rPr>
          <w:i/>
          <w:lang w:val="en-US"/>
        </w:rPr>
        <w:t>in this M</w:t>
      </w:r>
      <w:r w:rsidRPr="00876088">
        <w:rPr>
          <w:i/>
          <w:lang w:val="en-US"/>
        </w:rPr>
        <w:t>odule both terms are used interchangeably.</w:t>
      </w:r>
    </w:p>
    <w:p w14:paraId="24F781CF" w14:textId="77777777" w:rsidR="005C1B64" w:rsidRDefault="005C1B64" w:rsidP="005C1B64"/>
    <w:p w14:paraId="463BB213" w14:textId="77777777" w:rsidR="005C1B64" w:rsidRDefault="005C1B64" w:rsidP="005C1B64">
      <w:r>
        <w:t>There are two basic types of risk:</w:t>
      </w:r>
    </w:p>
    <w:p w14:paraId="7B2B4E80" w14:textId="77777777" w:rsidR="005C1B64" w:rsidRDefault="005C1B64" w:rsidP="005C1B64"/>
    <w:p w14:paraId="476F8F44" w14:textId="77777777" w:rsidR="005C1B64" w:rsidRDefault="005C1B64" w:rsidP="005C1B64">
      <w:pPr>
        <w:numPr>
          <w:ilvl w:val="0"/>
          <w:numId w:val="39"/>
        </w:numPr>
        <w:rPr>
          <w:lang w:val="en-US"/>
        </w:rPr>
      </w:pPr>
      <w:r w:rsidRPr="001D47D0">
        <w:rPr>
          <w:lang w:val="en-US"/>
        </w:rPr>
        <w:t xml:space="preserve">Pure risks: </w:t>
      </w:r>
      <w:r>
        <w:rPr>
          <w:lang w:val="en-US"/>
        </w:rPr>
        <w:t>e</w:t>
      </w:r>
      <w:r w:rsidRPr="001D47D0">
        <w:rPr>
          <w:lang w:val="en-US"/>
        </w:rPr>
        <w:t>xceptional events with a small probability and a large impact on benefits or costs (</w:t>
      </w:r>
      <w:r>
        <w:rPr>
          <w:lang w:val="en-US"/>
        </w:rPr>
        <w:t>for instance the occurrence of a natural disaster</w:t>
      </w:r>
      <w:r w:rsidRPr="001D47D0">
        <w:rPr>
          <w:lang w:val="en-US"/>
        </w:rPr>
        <w:t>)</w:t>
      </w:r>
      <w:r>
        <w:rPr>
          <w:lang w:val="en-US"/>
        </w:rPr>
        <w:t>.</w:t>
      </w:r>
    </w:p>
    <w:p w14:paraId="1DD80CD4" w14:textId="77777777" w:rsidR="005C1B64" w:rsidRDefault="005C1B64" w:rsidP="005C1B64">
      <w:pPr>
        <w:ind w:left="720"/>
        <w:rPr>
          <w:lang w:val="en-US"/>
        </w:rPr>
      </w:pPr>
    </w:p>
    <w:p w14:paraId="0470F4CA" w14:textId="77777777" w:rsidR="005C1B64" w:rsidRPr="001D47D0" w:rsidRDefault="005C1B64" w:rsidP="005C1B64">
      <w:pPr>
        <w:numPr>
          <w:ilvl w:val="0"/>
          <w:numId w:val="39"/>
        </w:numPr>
        <w:rPr>
          <w:lang w:val="en-US"/>
        </w:rPr>
      </w:pPr>
      <w:r w:rsidRPr="001D47D0">
        <w:rPr>
          <w:lang w:val="en-US"/>
        </w:rPr>
        <w:t>Bandwidth risks: distribution of variables around a mean or modal value (for instance uncertainty about construction and maintenance costs, the price sensitivity of water demand, the capacity of an aquifer</w:t>
      </w:r>
      <w:r>
        <w:rPr>
          <w:lang w:val="en-US"/>
        </w:rPr>
        <w:t xml:space="preserve">, </w:t>
      </w:r>
      <w:r w:rsidRPr="001D47D0">
        <w:t xml:space="preserve">effects of climate </w:t>
      </w:r>
      <w:proofErr w:type="gramStart"/>
      <w:r w:rsidRPr="001D47D0">
        <w:t>change</w:t>
      </w:r>
      <w:r>
        <w:t>,…</w:t>
      </w:r>
      <w:proofErr w:type="gramEnd"/>
      <w:r>
        <w:t>).</w:t>
      </w:r>
    </w:p>
    <w:p w14:paraId="7C6B9FB4" w14:textId="77777777" w:rsidR="005C1B64" w:rsidRDefault="005C1B64" w:rsidP="005C1B64"/>
    <w:p w14:paraId="47DAB0AE" w14:textId="1500E270" w:rsidR="005C1B64" w:rsidRDefault="00237939" w:rsidP="00FD582E">
      <w:pPr>
        <w:pStyle w:val="Heading2"/>
      </w:pPr>
      <w:bookmarkStart w:id="30" w:name="_Toc465703362"/>
      <w:r>
        <w:t>Analysing</w:t>
      </w:r>
      <w:r w:rsidR="00FD582E">
        <w:t xml:space="preserve"> Risks and U</w:t>
      </w:r>
      <w:r w:rsidR="005C1B64">
        <w:t>ncertainties</w:t>
      </w:r>
      <w:bookmarkEnd w:id="30"/>
    </w:p>
    <w:p w14:paraId="6D7B139A" w14:textId="6C112CAE" w:rsidR="005C1B64" w:rsidRDefault="005C1B64" w:rsidP="005C1B64">
      <w:pPr>
        <w:rPr>
          <w:lang w:val="en-US"/>
        </w:rPr>
      </w:pPr>
      <w:r>
        <w:rPr>
          <w:lang w:val="en-US"/>
        </w:rPr>
        <w:t xml:space="preserve">Risk analysis proceeds in four steps (see diagram in </w:t>
      </w:r>
      <w:r w:rsidRPr="003B489D">
        <w:rPr>
          <w:color w:val="EF3F35"/>
          <w:lang w:val="en-US"/>
        </w:rPr>
        <w:sym w:font="Wingdings" w:char="F0DC"/>
      </w:r>
      <w:r>
        <w:rPr>
          <w:lang w:val="en-US"/>
        </w:rPr>
        <w:t xml:space="preserve"> </w:t>
      </w:r>
      <w:r w:rsidRPr="003A023F">
        <w:rPr>
          <w:b/>
          <w:color w:val="EF3F35"/>
          <w:lang w:val="en-US"/>
        </w:rPr>
        <w:t xml:space="preserve">Slide </w:t>
      </w:r>
      <w:r w:rsidR="00073BF9">
        <w:rPr>
          <w:b/>
          <w:color w:val="EF3F35"/>
          <w:lang w:val="en-US"/>
        </w:rPr>
        <w:t>“</w:t>
      </w:r>
      <w:r w:rsidR="00073BF9" w:rsidRPr="00073BF9">
        <w:rPr>
          <w:b/>
          <w:color w:val="EF3F35"/>
        </w:rPr>
        <w:t>Risk analysis</w:t>
      </w:r>
      <w:proofErr w:type="gramStart"/>
      <w:r w:rsidR="00073BF9">
        <w:rPr>
          <w:b/>
          <w:color w:val="EF3F35"/>
        </w:rPr>
        <w:t>”</w:t>
      </w:r>
      <w:r w:rsidR="00073BF9" w:rsidRPr="00073BF9">
        <w:rPr>
          <w:lang w:val="en-US"/>
        </w:rPr>
        <w:t xml:space="preserve"> </w:t>
      </w:r>
      <w:r w:rsidR="00073BF9" w:rsidRPr="00905C3B">
        <w:rPr>
          <w:lang w:val="en-US"/>
        </w:rPr>
        <w:t>)</w:t>
      </w:r>
      <w:proofErr w:type="gramEnd"/>
    </w:p>
    <w:p w14:paraId="25ABDA55" w14:textId="77777777" w:rsidR="005C1B64" w:rsidRPr="00905C3B" w:rsidRDefault="005C1B64" w:rsidP="005C1B64">
      <w:pPr>
        <w:pStyle w:val="ListParagraph"/>
        <w:numPr>
          <w:ilvl w:val="0"/>
          <w:numId w:val="37"/>
        </w:numPr>
        <w:rPr>
          <w:lang w:val="en-US"/>
        </w:rPr>
      </w:pPr>
      <w:r>
        <w:rPr>
          <w:lang w:val="en-US"/>
        </w:rPr>
        <w:t>i</w:t>
      </w:r>
      <w:r w:rsidRPr="00905C3B">
        <w:rPr>
          <w:lang w:val="en-US"/>
        </w:rPr>
        <w:t>dentification of risks</w:t>
      </w:r>
      <w:r>
        <w:rPr>
          <w:lang w:val="en-US"/>
        </w:rPr>
        <w:t>;</w:t>
      </w:r>
    </w:p>
    <w:p w14:paraId="4CE3AB32" w14:textId="77777777" w:rsidR="005C1B64" w:rsidRPr="00905C3B" w:rsidRDefault="005C1B64" w:rsidP="005C1B64">
      <w:pPr>
        <w:pStyle w:val="ListParagraph"/>
        <w:numPr>
          <w:ilvl w:val="0"/>
          <w:numId w:val="37"/>
        </w:numPr>
        <w:rPr>
          <w:lang w:val="en-US"/>
        </w:rPr>
      </w:pPr>
      <w:r>
        <w:rPr>
          <w:lang w:val="en-US"/>
        </w:rPr>
        <w:t>p</w:t>
      </w:r>
      <w:r w:rsidRPr="00905C3B">
        <w:rPr>
          <w:lang w:val="en-US"/>
        </w:rPr>
        <w:t>rioritization of risks</w:t>
      </w:r>
      <w:r>
        <w:rPr>
          <w:lang w:val="en-US"/>
        </w:rPr>
        <w:t>;</w:t>
      </w:r>
    </w:p>
    <w:p w14:paraId="552B7F78" w14:textId="77777777" w:rsidR="005C1B64" w:rsidRPr="00905C3B" w:rsidRDefault="005C1B64" w:rsidP="005C1B64">
      <w:pPr>
        <w:pStyle w:val="ListParagraph"/>
        <w:numPr>
          <w:ilvl w:val="0"/>
          <w:numId w:val="37"/>
        </w:numPr>
        <w:rPr>
          <w:lang w:val="en-US"/>
        </w:rPr>
      </w:pPr>
      <w:r>
        <w:rPr>
          <w:lang w:val="en-US"/>
        </w:rPr>
        <w:t>q</w:t>
      </w:r>
      <w:r w:rsidRPr="00905C3B">
        <w:rPr>
          <w:lang w:val="en-US"/>
        </w:rPr>
        <w:t>uantification of risk</w:t>
      </w:r>
      <w:r>
        <w:rPr>
          <w:lang w:val="en-US"/>
        </w:rPr>
        <w:t>;</w:t>
      </w:r>
    </w:p>
    <w:p w14:paraId="00C6046D" w14:textId="77777777" w:rsidR="005C1B64" w:rsidRPr="00905C3B" w:rsidRDefault="005C1B64" w:rsidP="005C1B64">
      <w:pPr>
        <w:pStyle w:val="ListParagraph"/>
        <w:numPr>
          <w:ilvl w:val="0"/>
          <w:numId w:val="37"/>
        </w:numPr>
        <w:rPr>
          <w:lang w:val="en-US"/>
        </w:rPr>
      </w:pPr>
      <w:r>
        <w:rPr>
          <w:lang w:val="en-US"/>
        </w:rPr>
        <w:t>impact assessment.</w:t>
      </w:r>
    </w:p>
    <w:p w14:paraId="47A4774E" w14:textId="77777777" w:rsidR="005C1B64" w:rsidRDefault="005C1B64" w:rsidP="005C1B64">
      <w:pPr>
        <w:rPr>
          <w:lang w:val="en-US"/>
        </w:rPr>
      </w:pPr>
    </w:p>
    <w:p w14:paraId="0B81BD89" w14:textId="77777777" w:rsidR="005C1B64" w:rsidRDefault="005C1B64" w:rsidP="005C1B64">
      <w:pPr>
        <w:rPr>
          <w:lang w:val="en-US"/>
        </w:rPr>
      </w:pPr>
      <w:r w:rsidRPr="00905C3B">
        <w:rPr>
          <w:lang w:val="en-US"/>
        </w:rPr>
        <w:t>There is no fixed</w:t>
      </w:r>
      <w:r>
        <w:rPr>
          <w:lang w:val="en-US"/>
        </w:rPr>
        <w:t xml:space="preserve"> method for </w:t>
      </w:r>
      <w:r w:rsidRPr="00905C3B">
        <w:rPr>
          <w:b/>
          <w:lang w:val="en-US"/>
        </w:rPr>
        <w:t>risk identification</w:t>
      </w:r>
      <w:r w:rsidRPr="00905C3B">
        <w:rPr>
          <w:lang w:val="en-US"/>
        </w:rPr>
        <w:t xml:space="preserve">. The general approach is a careful, multi-disciplinary examination of the project to identify all uncertainties and risks. Workshops are a useful instrument to join the various disciplines (technical, environmental, social, financial, </w:t>
      </w:r>
      <w:proofErr w:type="gramStart"/>
      <w:r w:rsidRPr="00905C3B">
        <w:rPr>
          <w:lang w:val="en-US"/>
        </w:rPr>
        <w:t>economic,...</w:t>
      </w:r>
      <w:proofErr w:type="gramEnd"/>
      <w:r w:rsidRPr="00905C3B">
        <w:rPr>
          <w:lang w:val="en-US"/>
        </w:rPr>
        <w:t>).</w:t>
      </w:r>
    </w:p>
    <w:p w14:paraId="0B50F9AE" w14:textId="77777777" w:rsidR="005C1B64" w:rsidRPr="00905C3B" w:rsidRDefault="005C1B64" w:rsidP="005C1B64">
      <w:pPr>
        <w:rPr>
          <w:lang w:val="en-US"/>
        </w:rPr>
      </w:pPr>
    </w:p>
    <w:p w14:paraId="3C873192" w14:textId="77777777" w:rsidR="005C1B64" w:rsidRPr="00905C3B" w:rsidRDefault="005C1B64" w:rsidP="005C1B64">
      <w:pPr>
        <w:rPr>
          <w:lang w:val="en-US"/>
        </w:rPr>
      </w:pPr>
      <w:r w:rsidRPr="00905C3B">
        <w:rPr>
          <w:lang w:val="en-US"/>
        </w:rPr>
        <w:t xml:space="preserve">The </w:t>
      </w:r>
      <w:r w:rsidRPr="00905C3B">
        <w:rPr>
          <w:b/>
          <w:lang w:val="en-US"/>
        </w:rPr>
        <w:t>prioritization of risk</w:t>
      </w:r>
      <w:r w:rsidRPr="00905C3B">
        <w:rPr>
          <w:lang w:val="en-US"/>
        </w:rPr>
        <w:t xml:space="preserve"> is based on expert judgment of the likely probability and consequence. At this stage no quantification is carried out.</w:t>
      </w:r>
      <w:r>
        <w:rPr>
          <w:lang w:val="en-US"/>
        </w:rPr>
        <w:t xml:space="preserve"> The objective of the prioritization is to eliminate low-impact risks from further analysis.</w:t>
      </w:r>
    </w:p>
    <w:p w14:paraId="29859212" w14:textId="77777777" w:rsidR="005C1B64" w:rsidRDefault="005C1B64" w:rsidP="005C1B64">
      <w:pPr>
        <w:rPr>
          <w:lang w:val="en-US"/>
        </w:rPr>
      </w:pPr>
    </w:p>
    <w:p w14:paraId="044182D3" w14:textId="77777777" w:rsidR="005C1B64" w:rsidRDefault="005C1B64" w:rsidP="005C1B64">
      <w:pPr>
        <w:rPr>
          <w:lang w:val="en-US"/>
        </w:rPr>
      </w:pPr>
      <w:r w:rsidRPr="00905C3B">
        <w:rPr>
          <w:b/>
          <w:lang w:val="en-US"/>
        </w:rPr>
        <w:t>Quantification of a risk</w:t>
      </w:r>
      <w:r w:rsidRPr="00905C3B">
        <w:rPr>
          <w:lang w:val="en-US"/>
        </w:rPr>
        <w:t xml:space="preserve"> involves the determination of</w:t>
      </w:r>
      <w:r>
        <w:rPr>
          <w:lang w:val="en-US"/>
        </w:rPr>
        <w:t xml:space="preserve"> </w:t>
      </w:r>
      <w:r w:rsidRPr="00905C3B">
        <w:rPr>
          <w:lang w:val="en-US"/>
        </w:rPr>
        <w:t>possible outcomes of the uncertain variable</w:t>
      </w:r>
      <w:r>
        <w:rPr>
          <w:lang w:val="en-US"/>
        </w:rPr>
        <w:t xml:space="preserve"> and the </w:t>
      </w:r>
      <w:r w:rsidRPr="00905C3B">
        <w:rPr>
          <w:lang w:val="en-US"/>
        </w:rPr>
        <w:t>probabilities of the outcomes</w:t>
      </w:r>
      <w:r>
        <w:rPr>
          <w:lang w:val="en-US"/>
        </w:rPr>
        <w:t>. There are three levels of quantification:</w:t>
      </w:r>
    </w:p>
    <w:p w14:paraId="60449AAA" w14:textId="77777777" w:rsidR="005C1B64" w:rsidRPr="001D47D0" w:rsidRDefault="005C1B64" w:rsidP="005C1B64">
      <w:pPr>
        <w:pStyle w:val="ListParagraph"/>
        <w:numPr>
          <w:ilvl w:val="0"/>
          <w:numId w:val="38"/>
        </w:numPr>
        <w:rPr>
          <w:lang w:val="en-US"/>
        </w:rPr>
      </w:pPr>
      <w:r w:rsidRPr="001D47D0">
        <w:rPr>
          <w:lang w:val="en-US"/>
        </w:rPr>
        <w:t>If outcomes nor probabilities can be determined</w:t>
      </w:r>
      <w:r>
        <w:rPr>
          <w:lang w:val="en-US"/>
        </w:rPr>
        <w:t xml:space="preserve"> for lack of information</w:t>
      </w:r>
      <w:r w:rsidRPr="001D47D0">
        <w:rPr>
          <w:lang w:val="en-US"/>
        </w:rPr>
        <w:t xml:space="preserve">, then the risk is not amenable to quantitative analysis. </w:t>
      </w:r>
    </w:p>
    <w:p w14:paraId="42EE4692" w14:textId="77777777" w:rsidR="005C1B64" w:rsidRDefault="005C1B64" w:rsidP="005C1B64">
      <w:pPr>
        <w:pStyle w:val="ListParagraph"/>
        <w:numPr>
          <w:ilvl w:val="0"/>
          <w:numId w:val="38"/>
        </w:numPr>
        <w:rPr>
          <w:lang w:val="en-US"/>
        </w:rPr>
      </w:pPr>
      <w:r w:rsidRPr="001D47D0">
        <w:rPr>
          <w:lang w:val="en-US"/>
        </w:rPr>
        <w:t>In most cases, however, at least a bandwidth of possible outcomes can be determined.</w:t>
      </w:r>
    </w:p>
    <w:p w14:paraId="4A162E93" w14:textId="4EF22816" w:rsidR="005C1B64" w:rsidRPr="003A023F" w:rsidRDefault="005C1B64" w:rsidP="005C1B64">
      <w:pPr>
        <w:pStyle w:val="ListParagraph"/>
        <w:numPr>
          <w:ilvl w:val="0"/>
          <w:numId w:val="38"/>
        </w:numPr>
        <w:rPr>
          <w:lang w:val="en-US"/>
        </w:rPr>
      </w:pPr>
      <w:r>
        <w:rPr>
          <w:lang w:val="en-US"/>
        </w:rPr>
        <w:t xml:space="preserve">When there is enough information, then a complete probability distribution of the uncertain variable can be specified. </w:t>
      </w:r>
      <w:r w:rsidRPr="003B489D">
        <w:rPr>
          <w:color w:val="EF3F35"/>
          <w:lang w:val="en-US"/>
        </w:rPr>
        <w:sym w:font="Wingdings" w:char="F0DC"/>
      </w:r>
      <w:r>
        <w:rPr>
          <w:lang w:val="en-US"/>
        </w:rPr>
        <w:t xml:space="preserve"> </w:t>
      </w:r>
      <w:r w:rsidRPr="003A023F">
        <w:rPr>
          <w:b/>
          <w:color w:val="EF3F35"/>
          <w:lang w:val="en-US"/>
        </w:rPr>
        <w:t>Slide</w:t>
      </w:r>
      <w:r>
        <w:rPr>
          <w:b/>
          <w:color w:val="EF3F35"/>
          <w:lang w:val="en-US"/>
        </w:rPr>
        <w:t>s</w:t>
      </w:r>
      <w:r w:rsidR="00A142DE">
        <w:rPr>
          <w:b/>
          <w:color w:val="EF3F35"/>
          <w:lang w:val="en-US"/>
        </w:rPr>
        <w:t xml:space="preserve"> “</w:t>
      </w:r>
      <w:r w:rsidR="00A142DE" w:rsidRPr="00A142DE">
        <w:rPr>
          <w:b/>
          <w:color w:val="EF3F35"/>
        </w:rPr>
        <w:t>Quantification of risks</w:t>
      </w:r>
      <w:r w:rsidR="00A142DE">
        <w:rPr>
          <w:b/>
          <w:color w:val="EF3F35"/>
        </w:rPr>
        <w:t>”</w:t>
      </w:r>
      <w:r w:rsidRPr="003A023F">
        <w:rPr>
          <w:b/>
          <w:color w:val="EF3F35"/>
          <w:lang w:val="en-US"/>
        </w:rPr>
        <w:t xml:space="preserve"> </w:t>
      </w:r>
      <w:r w:rsidRPr="003A023F">
        <w:t xml:space="preserve">show </w:t>
      </w:r>
      <w:proofErr w:type="gramStart"/>
      <w:r w:rsidRPr="003A023F">
        <w:t>a number of</w:t>
      </w:r>
      <w:proofErr w:type="gramEnd"/>
      <w:r w:rsidRPr="003A023F">
        <w:t xml:space="preserve"> simple, often used probability distributions. </w:t>
      </w:r>
    </w:p>
    <w:p w14:paraId="50058795" w14:textId="77777777" w:rsidR="005C1B64" w:rsidRDefault="005C1B64" w:rsidP="005C1B64">
      <w:pPr>
        <w:rPr>
          <w:lang w:val="en-US"/>
        </w:rPr>
      </w:pPr>
    </w:p>
    <w:p w14:paraId="7F2F3239" w14:textId="77777777" w:rsidR="005C1B64" w:rsidRPr="003A023F" w:rsidRDefault="005C1B64" w:rsidP="005C1B64">
      <w:pPr>
        <w:rPr>
          <w:b/>
          <w:lang w:val="en-US"/>
        </w:rPr>
      </w:pPr>
      <w:r>
        <w:rPr>
          <w:lang w:val="en-US"/>
        </w:rPr>
        <w:t xml:space="preserve">The determination of the </w:t>
      </w:r>
      <w:r w:rsidRPr="003A023F">
        <w:rPr>
          <w:b/>
          <w:lang w:val="en-US"/>
        </w:rPr>
        <w:t>impact of the risk</w:t>
      </w:r>
      <w:r>
        <w:rPr>
          <w:lang w:val="en-US"/>
        </w:rPr>
        <w:t xml:space="preserve"> on the project outcomes depends on the type of risk. </w:t>
      </w:r>
    </w:p>
    <w:p w14:paraId="50A69F67" w14:textId="77777777" w:rsidR="005C1B64" w:rsidRDefault="005C1B64" w:rsidP="005C1B64">
      <w:pPr>
        <w:rPr>
          <w:lang w:val="en-US"/>
        </w:rPr>
      </w:pPr>
    </w:p>
    <w:p w14:paraId="233E256F" w14:textId="77777777" w:rsidR="005C1B64" w:rsidRDefault="005C1B64" w:rsidP="005C1B64">
      <w:pPr>
        <w:rPr>
          <w:lang w:val="en-US"/>
        </w:rPr>
      </w:pPr>
      <w:r>
        <w:rPr>
          <w:lang w:val="en-US"/>
        </w:rPr>
        <w:t xml:space="preserve">In the case of pure </w:t>
      </w:r>
      <w:proofErr w:type="gramStart"/>
      <w:r>
        <w:rPr>
          <w:lang w:val="en-US"/>
        </w:rPr>
        <w:t>risks</w:t>
      </w:r>
      <w:proofErr w:type="gramEnd"/>
      <w:r>
        <w:rPr>
          <w:lang w:val="en-US"/>
        </w:rPr>
        <w:t xml:space="preserve"> the expected value of the risk is simply added to the project outcome (for instance the estimated damages caused by a natural disaster multiplied by the probability of occurrence). </w:t>
      </w:r>
    </w:p>
    <w:p w14:paraId="222EE632" w14:textId="77777777" w:rsidR="005C1B64" w:rsidRDefault="005C1B64" w:rsidP="005C1B64">
      <w:pPr>
        <w:rPr>
          <w:lang w:val="en-US"/>
        </w:rPr>
      </w:pPr>
    </w:p>
    <w:p w14:paraId="7C41E1F4" w14:textId="4A55C837" w:rsidR="005C1B64" w:rsidRDefault="005C1B64" w:rsidP="005C1B64">
      <w:pPr>
        <w:rPr>
          <w:lang w:val="en-US"/>
        </w:rPr>
      </w:pPr>
      <w:r>
        <w:rPr>
          <w:lang w:val="en-US"/>
        </w:rPr>
        <w:lastRenderedPageBreak/>
        <w:t xml:space="preserve">In the case of bandwidth risks, there are four methods for calculating the impact on the project outcomes (see details in </w:t>
      </w:r>
      <w:r w:rsidRPr="003B489D">
        <w:rPr>
          <w:color w:val="EF3F35"/>
          <w:lang w:val="en-US"/>
        </w:rPr>
        <w:sym w:font="Wingdings" w:char="F0DC"/>
      </w:r>
      <w:r>
        <w:rPr>
          <w:lang w:val="en-US"/>
        </w:rPr>
        <w:t xml:space="preserve"> </w:t>
      </w:r>
      <w:r w:rsidRPr="003A023F">
        <w:rPr>
          <w:b/>
          <w:color w:val="EF3F35"/>
          <w:lang w:val="en-US"/>
        </w:rPr>
        <w:t>Slide</w:t>
      </w:r>
      <w:r>
        <w:rPr>
          <w:b/>
          <w:color w:val="EF3F35"/>
          <w:lang w:val="en-US"/>
        </w:rPr>
        <w:t>s</w:t>
      </w:r>
      <w:r w:rsidRPr="003A023F">
        <w:rPr>
          <w:b/>
          <w:color w:val="EF3F35"/>
          <w:lang w:val="en-US"/>
        </w:rPr>
        <w:t xml:space="preserve"> </w:t>
      </w:r>
      <w:r w:rsidR="00A142DE">
        <w:rPr>
          <w:b/>
          <w:color w:val="EF3F35"/>
          <w:lang w:val="en-US"/>
        </w:rPr>
        <w:t>“</w:t>
      </w:r>
      <w:r w:rsidR="00A142DE" w:rsidRPr="00A142DE">
        <w:rPr>
          <w:b/>
          <w:color w:val="EF3F35"/>
        </w:rPr>
        <w:t>Sensitivity analysis</w:t>
      </w:r>
      <w:r w:rsidR="00A142DE">
        <w:rPr>
          <w:b/>
          <w:color w:val="EF3F35"/>
        </w:rPr>
        <w:t>”, “Scenario analysis”, and following</w:t>
      </w:r>
      <w:r w:rsidRPr="00CC270D">
        <w:t>)</w:t>
      </w:r>
      <w:r>
        <w:rPr>
          <w:lang w:val="en-US"/>
        </w:rPr>
        <w:t xml:space="preserve">. </w:t>
      </w:r>
    </w:p>
    <w:p w14:paraId="06864D06" w14:textId="77777777" w:rsidR="005C1B64" w:rsidRPr="003A023F" w:rsidRDefault="005C1B64" w:rsidP="005C1B64">
      <w:pPr>
        <w:pStyle w:val="ListParagraph"/>
        <w:numPr>
          <w:ilvl w:val="0"/>
          <w:numId w:val="40"/>
        </w:numPr>
        <w:rPr>
          <w:lang w:val="en-US"/>
        </w:rPr>
      </w:pPr>
      <w:r w:rsidRPr="003A023F">
        <w:rPr>
          <w:lang w:val="en-US"/>
        </w:rPr>
        <w:t>Two methods (sensitivity analysis and scenario analysis) only require information about the bandwidth of the uncertain variables.</w:t>
      </w:r>
    </w:p>
    <w:p w14:paraId="69458A90" w14:textId="77777777" w:rsidR="005C1B64" w:rsidRPr="003A023F" w:rsidRDefault="005C1B64" w:rsidP="005C1B64">
      <w:pPr>
        <w:pStyle w:val="ListParagraph"/>
        <w:numPr>
          <w:ilvl w:val="0"/>
          <w:numId w:val="40"/>
        </w:numPr>
        <w:rPr>
          <w:lang w:val="en-US"/>
        </w:rPr>
      </w:pPr>
      <w:r w:rsidRPr="003A023F">
        <w:rPr>
          <w:lang w:val="en-US"/>
        </w:rPr>
        <w:t xml:space="preserve">The two other methods (Monte Carlo analysis and probability trees) require information about the complete probability distribution. </w:t>
      </w:r>
    </w:p>
    <w:p w14:paraId="2BE196AC" w14:textId="77777777" w:rsidR="005C1B64" w:rsidRDefault="005C1B64" w:rsidP="005C1B64">
      <w:pPr>
        <w:rPr>
          <w:lang w:val="en-US"/>
        </w:rPr>
      </w:pPr>
    </w:p>
    <w:p w14:paraId="085E0E98" w14:textId="77777777" w:rsidR="005C1B64" w:rsidRDefault="005C1B64" w:rsidP="005C1B64">
      <w:pPr>
        <w:rPr>
          <w:lang w:val="en-US"/>
        </w:rPr>
      </w:pPr>
      <w:r>
        <w:rPr>
          <w:lang w:val="en-US"/>
        </w:rPr>
        <w:t xml:space="preserve">Once the risk analysis has been completed, options are explored to </w:t>
      </w:r>
      <w:r w:rsidRPr="00CC270D">
        <w:rPr>
          <w:b/>
          <w:lang w:val="en-US"/>
        </w:rPr>
        <w:t xml:space="preserve">reduce the vulnerability of the project </w:t>
      </w:r>
      <w:r>
        <w:rPr>
          <w:lang w:val="en-US"/>
        </w:rPr>
        <w:t>to the risks. Possible actions to deal with risks are:</w:t>
      </w:r>
    </w:p>
    <w:p w14:paraId="1B6282FC" w14:textId="77777777" w:rsidR="005C1B64" w:rsidRPr="00CC270D" w:rsidRDefault="005C1B64" w:rsidP="005C1B64">
      <w:pPr>
        <w:pStyle w:val="ListParagraph"/>
        <w:numPr>
          <w:ilvl w:val="0"/>
          <w:numId w:val="41"/>
        </w:numPr>
        <w:rPr>
          <w:lang w:val="en-US"/>
        </w:rPr>
      </w:pPr>
      <w:r w:rsidRPr="00CC270D">
        <w:rPr>
          <w:lang w:val="en-US"/>
        </w:rPr>
        <w:t>reduce uncertainties by undertaking additional research</w:t>
      </w:r>
      <w:r>
        <w:rPr>
          <w:lang w:val="en-US"/>
        </w:rPr>
        <w:t>;</w:t>
      </w:r>
    </w:p>
    <w:p w14:paraId="2D47C601" w14:textId="77777777" w:rsidR="005C1B64" w:rsidRPr="00CC270D" w:rsidRDefault="005C1B64" w:rsidP="005C1B64">
      <w:pPr>
        <w:pStyle w:val="ListParagraph"/>
        <w:numPr>
          <w:ilvl w:val="0"/>
          <w:numId w:val="41"/>
        </w:numPr>
        <w:rPr>
          <w:lang w:val="en-US"/>
        </w:rPr>
      </w:pPr>
      <w:r w:rsidRPr="00CC270D">
        <w:rPr>
          <w:lang w:val="en-US"/>
        </w:rPr>
        <w:t>reduction of the impact of uncertainties by taking preventive or mitigating measures;</w:t>
      </w:r>
    </w:p>
    <w:p w14:paraId="3583E0A4" w14:textId="7F6AAFCD" w:rsidR="005C1B64" w:rsidRPr="00CC270D" w:rsidRDefault="005C1B64" w:rsidP="005C1B64">
      <w:pPr>
        <w:pStyle w:val="ListParagraph"/>
        <w:numPr>
          <w:ilvl w:val="0"/>
          <w:numId w:val="41"/>
        </w:numPr>
        <w:rPr>
          <w:lang w:val="en-US"/>
        </w:rPr>
      </w:pPr>
      <w:r w:rsidRPr="00CC270D">
        <w:rPr>
          <w:lang w:val="en-US"/>
        </w:rPr>
        <w:t>selection of robust strategy</w:t>
      </w:r>
      <w:r w:rsidR="005D327F">
        <w:rPr>
          <w:lang w:val="en-US"/>
        </w:rPr>
        <w:t>/ project</w:t>
      </w:r>
      <w:r w:rsidRPr="00CC270D">
        <w:rPr>
          <w:lang w:val="en-US"/>
        </w:rPr>
        <w:t xml:space="preserve">, that may not have the highest expected </w:t>
      </w:r>
      <w:proofErr w:type="spellStart"/>
      <w:r w:rsidRPr="00CC270D">
        <w:rPr>
          <w:lang w:val="en-US"/>
        </w:rPr>
        <w:t>eNPV</w:t>
      </w:r>
      <w:proofErr w:type="spellEnd"/>
      <w:r w:rsidRPr="00CC270D">
        <w:rPr>
          <w:lang w:val="en-US"/>
        </w:rPr>
        <w:t>, but performs reason</w:t>
      </w:r>
      <w:r>
        <w:rPr>
          <w:lang w:val="en-US"/>
        </w:rPr>
        <w:t>ably well in most circumstances;</w:t>
      </w:r>
    </w:p>
    <w:p w14:paraId="1F4DC9F9" w14:textId="3AE751F8" w:rsidR="005C1B64" w:rsidRPr="00CC270D" w:rsidRDefault="005C1B64" w:rsidP="005C1B64">
      <w:pPr>
        <w:pStyle w:val="ListParagraph"/>
        <w:numPr>
          <w:ilvl w:val="0"/>
          <w:numId w:val="41"/>
        </w:numPr>
        <w:rPr>
          <w:lang w:val="en-US"/>
        </w:rPr>
      </w:pPr>
      <w:r w:rsidRPr="00CC270D">
        <w:rPr>
          <w:lang w:val="en-US"/>
        </w:rPr>
        <w:t>selection of prudent strategy</w:t>
      </w:r>
      <w:r w:rsidR="005D327F">
        <w:rPr>
          <w:lang w:val="en-US"/>
        </w:rPr>
        <w:t>/ project</w:t>
      </w:r>
      <w:r w:rsidRPr="00CC270D">
        <w:rPr>
          <w:lang w:val="en-US"/>
        </w:rPr>
        <w:t>, which performs reasonably well even if cir</w:t>
      </w:r>
      <w:r>
        <w:rPr>
          <w:lang w:val="en-US"/>
        </w:rPr>
        <w:t>cumstances are very unfavorable.</w:t>
      </w:r>
    </w:p>
    <w:p w14:paraId="064A197F" w14:textId="5E7E4F64" w:rsidR="005C1B64" w:rsidRPr="00CC270D" w:rsidRDefault="005C1B64" w:rsidP="005C1B64">
      <w:pPr>
        <w:pStyle w:val="ListParagraph"/>
        <w:numPr>
          <w:ilvl w:val="0"/>
          <w:numId w:val="41"/>
        </w:numPr>
        <w:rPr>
          <w:lang w:val="en-US"/>
        </w:rPr>
      </w:pPr>
      <w:r w:rsidRPr="00CC270D">
        <w:rPr>
          <w:lang w:val="en-US"/>
        </w:rPr>
        <w:t>selection of flexible strategy</w:t>
      </w:r>
      <w:r w:rsidR="005D327F">
        <w:rPr>
          <w:lang w:val="en-US"/>
        </w:rPr>
        <w:t>/project</w:t>
      </w:r>
      <w:r w:rsidRPr="00CC270D">
        <w:rPr>
          <w:lang w:val="en-US"/>
        </w:rPr>
        <w:t>, whi</w:t>
      </w:r>
      <w:r>
        <w:rPr>
          <w:lang w:val="en-US"/>
        </w:rPr>
        <w:t>ch c</w:t>
      </w:r>
      <w:r w:rsidRPr="00CC270D">
        <w:rPr>
          <w:lang w:val="en-US"/>
        </w:rPr>
        <w:t>an be adapted in function of futur</w:t>
      </w:r>
      <w:r>
        <w:rPr>
          <w:lang w:val="en-US"/>
        </w:rPr>
        <w:t xml:space="preserve">e, </w:t>
      </w:r>
      <w:proofErr w:type="gramStart"/>
      <w:r>
        <w:rPr>
          <w:lang w:val="en-US"/>
        </w:rPr>
        <w:t>as yet</w:t>
      </w:r>
      <w:proofErr w:type="gramEnd"/>
      <w:r>
        <w:rPr>
          <w:lang w:val="en-US"/>
        </w:rPr>
        <w:t xml:space="preserve"> unknown, developments</w:t>
      </w:r>
      <w:r w:rsidR="005D327F">
        <w:rPr>
          <w:lang w:val="en-US"/>
        </w:rPr>
        <w:t>.</w:t>
      </w:r>
    </w:p>
    <w:p w14:paraId="63C0CDEA" w14:textId="77777777" w:rsidR="005C1B64" w:rsidRDefault="005C1B64" w:rsidP="005C1B64">
      <w:pPr>
        <w:rPr>
          <w:lang w:val="en-US"/>
        </w:rPr>
      </w:pPr>
    </w:p>
    <w:p w14:paraId="36785D15" w14:textId="2EF9B655" w:rsidR="005C1B64" w:rsidRPr="00FD582E" w:rsidRDefault="001B405F" w:rsidP="005C1B64">
      <w:pPr>
        <w:pStyle w:val="Heading2"/>
      </w:pPr>
      <w:bookmarkStart w:id="31" w:name="_Toc465703363"/>
      <w:r>
        <w:t>Risks and U</w:t>
      </w:r>
      <w:r w:rsidR="005C1B64">
        <w:t>ncertainties in IUWM</w:t>
      </w:r>
      <w:bookmarkEnd w:id="31"/>
    </w:p>
    <w:p w14:paraId="4297AF71" w14:textId="77777777" w:rsidR="005C1B64" w:rsidRDefault="005C1B64" w:rsidP="005C1B64">
      <w:pPr>
        <w:rPr>
          <w:lang w:val="en-US"/>
        </w:rPr>
      </w:pPr>
      <w:r w:rsidRPr="00876088">
        <w:rPr>
          <w:lang w:val="en-US"/>
        </w:rPr>
        <w:t xml:space="preserve">Risks are inevitable in </w:t>
      </w:r>
      <w:r>
        <w:rPr>
          <w:lang w:val="en-US"/>
        </w:rPr>
        <w:t>the implementation of</w:t>
      </w:r>
      <w:r w:rsidRPr="00876088">
        <w:rPr>
          <w:lang w:val="en-US"/>
        </w:rPr>
        <w:t xml:space="preserve"> an IUWM strategy</w:t>
      </w:r>
      <w:r>
        <w:rPr>
          <w:lang w:val="en-US"/>
        </w:rPr>
        <w:t xml:space="preserve"> for at least two reasons:</w:t>
      </w:r>
    </w:p>
    <w:p w14:paraId="50326076" w14:textId="77777777" w:rsidR="005C1B64" w:rsidRPr="00876088" w:rsidRDefault="005C1B64" w:rsidP="005C1B64">
      <w:pPr>
        <w:rPr>
          <w:lang w:val="en-US"/>
        </w:rPr>
      </w:pPr>
    </w:p>
    <w:p w14:paraId="37AB639D" w14:textId="77777777" w:rsidR="005C1B64" w:rsidRDefault="005C1B64" w:rsidP="005C1B64">
      <w:pPr>
        <w:pStyle w:val="ListParagraph"/>
        <w:numPr>
          <w:ilvl w:val="0"/>
          <w:numId w:val="36"/>
        </w:numPr>
        <w:rPr>
          <w:lang w:val="en-US"/>
        </w:rPr>
      </w:pPr>
      <w:r w:rsidRPr="00496292">
        <w:rPr>
          <w:lang w:val="en-US"/>
        </w:rPr>
        <w:t xml:space="preserve">The effects </w:t>
      </w:r>
      <w:r>
        <w:rPr>
          <w:lang w:val="en-US"/>
        </w:rPr>
        <w:t xml:space="preserve">of an IUWM strategy </w:t>
      </w:r>
      <w:r w:rsidRPr="00496292">
        <w:rPr>
          <w:lang w:val="en-US"/>
        </w:rPr>
        <w:t>run into the</w:t>
      </w:r>
      <w:r>
        <w:rPr>
          <w:lang w:val="en-US"/>
        </w:rPr>
        <w:t xml:space="preserve"> far future (50-100 years). The requirements and performance of an urban water system</w:t>
      </w:r>
      <w:r w:rsidRPr="00496292">
        <w:rPr>
          <w:lang w:val="en-US"/>
        </w:rPr>
        <w:t xml:space="preserve"> are determined by many factors of which the future evolution is not known with certainty (climate change, demographic change, economic growth,</w:t>
      </w:r>
      <w:r>
        <w:rPr>
          <w:lang w:val="en-US"/>
        </w:rPr>
        <w:t xml:space="preserve"> technological </w:t>
      </w:r>
      <w:proofErr w:type="gramStart"/>
      <w:r>
        <w:rPr>
          <w:lang w:val="en-US"/>
        </w:rPr>
        <w:t>change,</w:t>
      </w:r>
      <w:r w:rsidRPr="00496292">
        <w:rPr>
          <w:lang w:val="en-US"/>
        </w:rPr>
        <w:t>...</w:t>
      </w:r>
      <w:proofErr w:type="gramEnd"/>
      <w:r w:rsidRPr="00496292">
        <w:rPr>
          <w:lang w:val="en-US"/>
        </w:rPr>
        <w:t>)</w:t>
      </w:r>
      <w:r>
        <w:rPr>
          <w:lang w:val="en-US"/>
        </w:rPr>
        <w:t>.</w:t>
      </w:r>
    </w:p>
    <w:p w14:paraId="45194238" w14:textId="77777777" w:rsidR="005C1B64" w:rsidRPr="00496292" w:rsidRDefault="005C1B64" w:rsidP="005C1B64">
      <w:pPr>
        <w:pStyle w:val="ListParagraph"/>
        <w:rPr>
          <w:lang w:val="en-US"/>
        </w:rPr>
      </w:pPr>
    </w:p>
    <w:p w14:paraId="750E436B" w14:textId="77777777" w:rsidR="005C1B64" w:rsidRPr="00496292" w:rsidRDefault="005C1B64" w:rsidP="005C1B64">
      <w:pPr>
        <w:pStyle w:val="ListParagraph"/>
        <w:numPr>
          <w:ilvl w:val="0"/>
          <w:numId w:val="36"/>
        </w:numPr>
        <w:rPr>
          <w:lang w:val="en-US"/>
        </w:rPr>
      </w:pPr>
      <w:r w:rsidRPr="00496292">
        <w:rPr>
          <w:lang w:val="en-US"/>
        </w:rPr>
        <w:t>The water system is very complex. Many physical and behavioral processes and linkages are not known with certainty</w:t>
      </w:r>
      <w:r>
        <w:rPr>
          <w:lang w:val="en-US"/>
        </w:rPr>
        <w:t xml:space="preserve">. Examples of uncertain relations are: response of water users to introduction of water charges, reduction of water table level in function of groundwater extraction, location and height of floods caused by heavy </w:t>
      </w:r>
      <w:proofErr w:type="gramStart"/>
      <w:r>
        <w:rPr>
          <w:lang w:val="en-US"/>
        </w:rPr>
        <w:t>rainfall,…</w:t>
      </w:r>
      <w:proofErr w:type="gramEnd"/>
    </w:p>
    <w:p w14:paraId="3F3D6159" w14:textId="77777777" w:rsidR="005C1B64" w:rsidRDefault="005C1B64" w:rsidP="005C1B64">
      <w:pPr>
        <w:rPr>
          <w:lang w:val="en-US"/>
        </w:rPr>
      </w:pPr>
    </w:p>
    <w:p w14:paraId="30CC6860" w14:textId="629D8C75" w:rsidR="005C1B64" w:rsidRDefault="001B405F" w:rsidP="00FD582E">
      <w:pPr>
        <w:pStyle w:val="Heading2"/>
      </w:pPr>
      <w:bookmarkStart w:id="32" w:name="_Toc465703364"/>
      <w:r>
        <w:t>How to Deal with Climate R</w:t>
      </w:r>
      <w:r w:rsidR="005C1B64">
        <w:t>isks?</w:t>
      </w:r>
      <w:bookmarkEnd w:id="32"/>
    </w:p>
    <w:p w14:paraId="5129476B" w14:textId="77777777" w:rsidR="005C1B64" w:rsidRDefault="005C1B64" w:rsidP="005C1B64">
      <w:r>
        <w:t>Climate risks and uncertainties have the following distinguishing characteristics.</w:t>
      </w:r>
    </w:p>
    <w:p w14:paraId="37A5B07C" w14:textId="77777777" w:rsidR="005C1B64" w:rsidRDefault="005C1B64" w:rsidP="005C1B64">
      <w:pPr>
        <w:pStyle w:val="ListParagraph"/>
        <w:numPr>
          <w:ilvl w:val="0"/>
          <w:numId w:val="43"/>
        </w:numPr>
        <w:spacing w:before="240" w:line="240" w:lineRule="auto"/>
        <w:ind w:left="714" w:hanging="357"/>
        <w:contextualSpacing w:val="0"/>
        <w:jc w:val="left"/>
      </w:pPr>
      <w:r>
        <w:t xml:space="preserve">From the perspective of urban decision-makers, the risks are exogenous. No mitigation measures </w:t>
      </w:r>
      <w:r w:rsidRPr="00BD504A">
        <w:t>taken</w:t>
      </w:r>
      <w:r>
        <w:t xml:space="preserve"> at the level of a single city </w:t>
      </w:r>
      <w:proofErr w:type="gramStart"/>
      <w:r>
        <w:t>is able to</w:t>
      </w:r>
      <w:proofErr w:type="gramEnd"/>
      <w:r>
        <w:t xml:space="preserve"> have a significant mitigating impact on climate change. </w:t>
      </w:r>
      <w:r w:rsidRPr="00A92DD4">
        <w:rPr>
          <w:i/>
        </w:rPr>
        <w:t>Consequently, the risk management measures are limited to adaptation measures, i.e. the design of robust strategies that perform fairy well even in adverse scenarios.</w:t>
      </w:r>
      <w:r>
        <w:t xml:space="preserve"> </w:t>
      </w:r>
    </w:p>
    <w:p w14:paraId="6A704C00" w14:textId="77777777" w:rsidR="005C1B64" w:rsidRDefault="005C1B64" w:rsidP="005C1B64">
      <w:pPr>
        <w:pStyle w:val="ListParagraph"/>
        <w:numPr>
          <w:ilvl w:val="0"/>
          <w:numId w:val="43"/>
        </w:numPr>
        <w:spacing w:before="240" w:line="240" w:lineRule="auto"/>
        <w:ind w:left="714" w:hanging="357"/>
        <w:contextualSpacing w:val="0"/>
        <w:jc w:val="left"/>
      </w:pPr>
      <w:r>
        <w:lastRenderedPageBreak/>
        <w:t xml:space="preserve">The degree of uncertainty about the future climate evolution and its consequences on the physical environment is very large. Often, no reliable probability distribution can be defined. </w:t>
      </w:r>
      <w:r w:rsidRPr="00A92DD4">
        <w:rPr>
          <w:i/>
        </w:rPr>
        <w:t>Hence the risk analysis must resort to non-probabilistic methods (sensitiv</w:t>
      </w:r>
      <w:r>
        <w:rPr>
          <w:i/>
        </w:rPr>
        <w:t>ity analysis, scenario analysis</w:t>
      </w:r>
      <w:r w:rsidRPr="00A92DD4">
        <w:rPr>
          <w:i/>
        </w:rPr>
        <w:t>). Probabilistic methods (Monte Carlo analysis, calculation of expected value) are less suitable.</w:t>
      </w:r>
      <w:r>
        <w:t xml:space="preserve"> </w:t>
      </w:r>
    </w:p>
    <w:p w14:paraId="71209CB9" w14:textId="77777777" w:rsidR="005C1B64" w:rsidRPr="00716483" w:rsidRDefault="005C1B64" w:rsidP="005C1B64">
      <w:pPr>
        <w:pStyle w:val="ListParagraph"/>
        <w:numPr>
          <w:ilvl w:val="0"/>
          <w:numId w:val="43"/>
        </w:numPr>
        <w:spacing w:before="240" w:line="240" w:lineRule="auto"/>
        <w:ind w:left="714" w:hanging="357"/>
        <w:contextualSpacing w:val="0"/>
        <w:jc w:val="left"/>
        <w:rPr>
          <w:i/>
        </w:rPr>
      </w:pPr>
      <w:r>
        <w:t>The consequences of climate risks for society and the economy can be very large. For certain extreme climate scenarios, the outcomes may be so catastrophic that the losses are difficult to calculate (for instance sudden and rapid climate changes caused by changes in the g</w:t>
      </w:r>
      <w:r w:rsidRPr="00BD504A">
        <w:t>lobal ocean conveyor belt</w:t>
      </w:r>
      <w:r>
        <w:t xml:space="preserve"> having worldwide impacts on agricultural productivity). In the financial analysis </w:t>
      </w:r>
      <w:proofErr w:type="gramStart"/>
      <w:r>
        <w:t>extremely</w:t>
      </w:r>
      <w:proofErr w:type="gramEnd"/>
      <w:r>
        <w:t xml:space="preserve"> bad outcomes can be ignored. At some point the entire investment is lost. Any worse risk outcomes do not further increase losses and are of no consequence to the investors and financiers</w:t>
      </w:r>
      <w:r w:rsidRPr="00716483">
        <w:rPr>
          <w:i/>
        </w:rPr>
        <w:t xml:space="preserve">. However, in a socio-economic evaluation even the worst possible outcomes must be </w:t>
      </w:r>
      <w:proofErr w:type="gramStart"/>
      <w:r w:rsidRPr="00716483">
        <w:rPr>
          <w:i/>
        </w:rPr>
        <w:t>taken into account</w:t>
      </w:r>
      <w:proofErr w:type="gramEnd"/>
      <w:r w:rsidRPr="00716483">
        <w:rPr>
          <w:i/>
        </w:rPr>
        <w:t>. Again, this can be best done though sensitivity and scenario analysis.</w:t>
      </w:r>
    </w:p>
    <w:p w14:paraId="0B2967A9" w14:textId="77777777" w:rsidR="005C1B64" w:rsidRPr="00CC270D" w:rsidRDefault="005C1B64" w:rsidP="005C1B64"/>
    <w:p w14:paraId="4E7A7B03" w14:textId="77777777" w:rsidR="005C1B64" w:rsidRDefault="005C1B64" w:rsidP="005C1B64">
      <w:pPr>
        <w:rPr>
          <w:lang w:val="en-US"/>
        </w:rPr>
      </w:pPr>
      <w:r>
        <w:t>The conclusion is that, g</w:t>
      </w:r>
      <w:proofErr w:type="spellStart"/>
      <w:r w:rsidRPr="00753BF1">
        <w:rPr>
          <w:lang w:val="en-US"/>
        </w:rPr>
        <w:t>iven</w:t>
      </w:r>
      <w:proofErr w:type="spellEnd"/>
      <w:r w:rsidRPr="00753BF1">
        <w:rPr>
          <w:lang w:val="en-US"/>
        </w:rPr>
        <w:t xml:space="preserve"> the non-probabilistic and exogenous nature of climate risks, the risk analysis and management approach is centered on scenario and sensitivity analysis and the design of robust strategies</w:t>
      </w:r>
      <w:r>
        <w:rPr>
          <w:lang w:val="en-US"/>
        </w:rPr>
        <w:t>.</w:t>
      </w:r>
    </w:p>
    <w:p w14:paraId="4BCDF9E8" w14:textId="77777777" w:rsidR="005C1B64" w:rsidRDefault="005C1B64" w:rsidP="005C1B64">
      <w:pPr>
        <w:rPr>
          <w:lang w:val="en-US"/>
        </w:rPr>
      </w:pPr>
    </w:p>
    <w:p w14:paraId="2EE58638" w14:textId="77777777" w:rsidR="0037606F" w:rsidRDefault="0037606F" w:rsidP="00891ADE">
      <w:pPr>
        <w:pStyle w:val="Bodytext"/>
        <w:spacing w:line="276" w:lineRule="auto"/>
        <w:rPr>
          <w:lang w:val="en-US"/>
        </w:rPr>
      </w:pPr>
    </w:p>
    <w:p w14:paraId="776952F0" w14:textId="77777777" w:rsidR="001572F5" w:rsidRDefault="001572F5">
      <w:pPr>
        <w:spacing w:line="240" w:lineRule="auto"/>
        <w:jc w:val="left"/>
        <w:rPr>
          <w:b/>
          <w:sz w:val="32"/>
          <w:szCs w:val="32"/>
          <w:lang w:val="en-US"/>
        </w:rPr>
      </w:pPr>
      <w:bookmarkStart w:id="33" w:name="_Ref457137876"/>
      <w:r>
        <w:rPr>
          <w:lang w:val="en-US"/>
        </w:rPr>
        <w:br w:type="page"/>
      </w:r>
    </w:p>
    <w:p w14:paraId="060A7E50" w14:textId="158A5847" w:rsidR="00514899" w:rsidRDefault="00514899" w:rsidP="00891ADE">
      <w:pPr>
        <w:pStyle w:val="Heading1"/>
        <w:spacing w:line="276" w:lineRule="auto"/>
        <w:rPr>
          <w:lang w:val="en-US"/>
        </w:rPr>
      </w:pPr>
      <w:bookmarkStart w:id="34" w:name="_Ref465688068"/>
      <w:bookmarkStart w:id="35" w:name="_Toc465703365"/>
      <w:r>
        <w:rPr>
          <w:lang w:val="en-US"/>
        </w:rPr>
        <w:lastRenderedPageBreak/>
        <w:t>Financial Analysis</w:t>
      </w:r>
      <w:bookmarkEnd w:id="33"/>
      <w:bookmarkEnd w:id="34"/>
      <w:bookmarkEnd w:id="35"/>
    </w:p>
    <w:p w14:paraId="6CEFAB30" w14:textId="0A65F245" w:rsidR="003E0F63" w:rsidRPr="003B489D" w:rsidRDefault="003E0F63" w:rsidP="003E0F63">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095B85">
        <w:rPr>
          <w:b/>
          <w:color w:val="FF0000"/>
          <w:lang w:val="en-US"/>
        </w:rPr>
        <w:t>Module Section “</w:t>
      </w:r>
      <w:r w:rsidR="00095B85" w:rsidRPr="00095B85">
        <w:rPr>
          <w:b/>
          <w:color w:val="FF0000"/>
          <w:lang w:val="en-US"/>
        </w:rPr>
        <w:t>Fin</w:t>
      </w:r>
      <w:r w:rsidR="00095B85">
        <w:rPr>
          <w:b/>
          <w:color w:val="FF0000"/>
          <w:lang w:val="en-US"/>
        </w:rPr>
        <w:t>ancial Module”</w:t>
      </w:r>
    </w:p>
    <w:p w14:paraId="41874733" w14:textId="77777777" w:rsidR="003E0F63" w:rsidRDefault="003E0F63" w:rsidP="003E0F63">
      <w:pPr>
        <w:pStyle w:val="Bodytext"/>
        <w:rPr>
          <w:lang w:val="en-US"/>
        </w:rPr>
      </w:pPr>
    </w:p>
    <w:p w14:paraId="7DC3459E" w14:textId="2EB898E7" w:rsidR="003E0F63" w:rsidRDefault="003E0F63" w:rsidP="003E0F63">
      <w:pPr>
        <w:pStyle w:val="Bodytext"/>
        <w:rPr>
          <w:lang w:val="en-US"/>
        </w:rPr>
      </w:pPr>
      <w:r>
        <w:rPr>
          <w:lang w:val="en-US"/>
        </w:rPr>
        <w:t>This section of the Economic and Financial Analysis Module describes in detail the approach of the financial assessment of an IUWM strategy</w:t>
      </w:r>
      <w:r w:rsidR="005D327F">
        <w:rPr>
          <w:lang w:val="en-US"/>
        </w:rPr>
        <w:t xml:space="preserve"> or project</w:t>
      </w:r>
      <w:r>
        <w:rPr>
          <w:lang w:val="en-US"/>
        </w:rPr>
        <w:t xml:space="preserve">. </w:t>
      </w:r>
    </w:p>
    <w:p w14:paraId="4752B349" w14:textId="77777777" w:rsidR="003E0F63" w:rsidRDefault="003E0F63" w:rsidP="003E0F63">
      <w:pPr>
        <w:pStyle w:val="Bodytext"/>
        <w:rPr>
          <w:lang w:val="en-US"/>
        </w:rPr>
      </w:pPr>
    </w:p>
    <w:p w14:paraId="4AB4DF25" w14:textId="77777777" w:rsidR="003E0F63" w:rsidRDefault="003E0F63" w:rsidP="003E0F63">
      <w:pPr>
        <w:pStyle w:val="Bodytext"/>
        <w:rPr>
          <w:lang w:val="en-US"/>
        </w:rPr>
      </w:pPr>
      <w:r>
        <w:rPr>
          <w:lang w:val="en-US"/>
        </w:rPr>
        <w:t>The key points are:</w:t>
      </w:r>
    </w:p>
    <w:p w14:paraId="193CB728" w14:textId="77777777" w:rsidR="004F6BBA" w:rsidRDefault="004F6BBA" w:rsidP="003E0F63">
      <w:pPr>
        <w:pStyle w:val="Bodytext"/>
        <w:rPr>
          <w:lang w:val="en-US"/>
        </w:rPr>
      </w:pPr>
    </w:p>
    <w:p w14:paraId="0B0E1F46" w14:textId="4E1F949E" w:rsidR="004F6BBA" w:rsidRDefault="004F6BBA" w:rsidP="00B70522">
      <w:pPr>
        <w:pStyle w:val="Bodytext"/>
        <w:numPr>
          <w:ilvl w:val="0"/>
          <w:numId w:val="33"/>
        </w:numPr>
        <w:rPr>
          <w:lang w:val="en-US"/>
        </w:rPr>
      </w:pPr>
      <w:r>
        <w:rPr>
          <w:lang w:val="en-US"/>
        </w:rPr>
        <w:t>The objective of the financial analysis is to verify the financial feasibility of the IUWM strategy and its constituent projects.</w:t>
      </w:r>
    </w:p>
    <w:p w14:paraId="494B3FE4" w14:textId="77777777" w:rsidR="004F6BBA" w:rsidRDefault="004F6BBA" w:rsidP="004F6BBA">
      <w:pPr>
        <w:pStyle w:val="Bodytext"/>
        <w:ind w:left="720"/>
        <w:rPr>
          <w:lang w:val="en-US"/>
        </w:rPr>
      </w:pPr>
    </w:p>
    <w:p w14:paraId="2C9554C1" w14:textId="77E14468" w:rsidR="004F6BBA" w:rsidRDefault="004F6BBA" w:rsidP="00B70522">
      <w:pPr>
        <w:pStyle w:val="Bodytext"/>
        <w:numPr>
          <w:ilvl w:val="0"/>
          <w:numId w:val="33"/>
        </w:numPr>
        <w:rPr>
          <w:lang w:val="en-US"/>
        </w:rPr>
      </w:pPr>
      <w:r>
        <w:rPr>
          <w:lang w:val="en-US"/>
        </w:rPr>
        <w:t xml:space="preserve">There are two levels of financial analysis: preliminary and detailed. </w:t>
      </w:r>
    </w:p>
    <w:p w14:paraId="66DED6CE" w14:textId="77777777" w:rsidR="004F6BBA" w:rsidRDefault="004F6BBA" w:rsidP="004F6BBA">
      <w:pPr>
        <w:pStyle w:val="Bodytext"/>
        <w:ind w:left="720"/>
        <w:rPr>
          <w:lang w:val="en-US"/>
        </w:rPr>
      </w:pPr>
    </w:p>
    <w:p w14:paraId="180A30E3" w14:textId="5A452428" w:rsidR="004F6BBA" w:rsidRDefault="004F6BBA" w:rsidP="00B70522">
      <w:pPr>
        <w:pStyle w:val="Bodytext"/>
        <w:numPr>
          <w:ilvl w:val="0"/>
          <w:numId w:val="33"/>
        </w:numPr>
        <w:rPr>
          <w:lang w:val="en-US"/>
        </w:rPr>
      </w:pPr>
      <w:r>
        <w:rPr>
          <w:lang w:val="en-US"/>
        </w:rPr>
        <w:t xml:space="preserve">The preliminary analysis allows a relatively quick assessment of the financial feasibility of the IUWM strategy and is suitable for the strategy </w:t>
      </w:r>
      <w:r w:rsidR="00207C42">
        <w:rPr>
          <w:lang w:val="en-US"/>
        </w:rPr>
        <w:t xml:space="preserve">planning </w:t>
      </w:r>
      <w:r>
        <w:rPr>
          <w:lang w:val="en-US"/>
        </w:rPr>
        <w:t>and optimization phase.</w:t>
      </w:r>
    </w:p>
    <w:p w14:paraId="0DE399E5" w14:textId="77777777" w:rsidR="004F6BBA" w:rsidRDefault="004F6BBA" w:rsidP="004F6BBA">
      <w:pPr>
        <w:pStyle w:val="Bodytext"/>
        <w:ind w:left="720"/>
        <w:rPr>
          <w:lang w:val="en-US"/>
        </w:rPr>
      </w:pPr>
    </w:p>
    <w:p w14:paraId="61458175" w14:textId="23F1E745" w:rsidR="004F6BBA" w:rsidRDefault="004F6BBA" w:rsidP="00B70522">
      <w:pPr>
        <w:pStyle w:val="Bodytext"/>
        <w:numPr>
          <w:ilvl w:val="0"/>
          <w:numId w:val="33"/>
        </w:numPr>
        <w:rPr>
          <w:lang w:val="en-US"/>
        </w:rPr>
      </w:pPr>
      <w:r>
        <w:rPr>
          <w:lang w:val="en-US"/>
        </w:rPr>
        <w:t xml:space="preserve">The detailed financial analysis is more </w:t>
      </w:r>
      <w:proofErr w:type="gramStart"/>
      <w:r>
        <w:rPr>
          <w:lang w:val="en-US"/>
        </w:rPr>
        <w:t>accurate, but</w:t>
      </w:r>
      <w:proofErr w:type="gramEnd"/>
      <w:r>
        <w:rPr>
          <w:lang w:val="en-US"/>
        </w:rPr>
        <w:t xml:space="preserve"> involves more modelling work. It should be applied to the </w:t>
      </w:r>
      <w:r w:rsidRPr="008B3D9F">
        <w:rPr>
          <w:lang w:val="en-US"/>
        </w:rPr>
        <w:t>large projects</w:t>
      </w:r>
      <w:r>
        <w:rPr>
          <w:lang w:val="en-US"/>
        </w:rPr>
        <w:t xml:space="preserve"> in the IUWM strategy that require substantial external financing.</w:t>
      </w:r>
    </w:p>
    <w:p w14:paraId="7CF3BC84" w14:textId="77777777" w:rsidR="00BF4043" w:rsidRDefault="00BF4043" w:rsidP="00E969CE">
      <w:pPr>
        <w:pStyle w:val="Bodytext"/>
        <w:rPr>
          <w:lang w:val="en-US"/>
        </w:rPr>
      </w:pPr>
    </w:p>
    <w:p w14:paraId="2D941D39" w14:textId="7ACCD9EF" w:rsidR="00BF4043" w:rsidRDefault="001B405F" w:rsidP="00FD582E">
      <w:pPr>
        <w:pStyle w:val="Heading2"/>
      </w:pPr>
      <w:bookmarkStart w:id="36" w:name="_Toc465703366"/>
      <w:r>
        <w:t>What is Financial A</w:t>
      </w:r>
      <w:r w:rsidR="00BF4043">
        <w:t>nalysis</w:t>
      </w:r>
      <w:r w:rsidR="009A3333">
        <w:t>?</w:t>
      </w:r>
      <w:bookmarkEnd w:id="36"/>
    </w:p>
    <w:p w14:paraId="62C0C4DE" w14:textId="22E680E0" w:rsidR="00815BAD" w:rsidRDefault="009A3333" w:rsidP="00815BAD">
      <w:pPr>
        <w:pStyle w:val="Bodytext"/>
        <w:rPr>
          <w:lang w:val="en-US"/>
        </w:rPr>
      </w:pPr>
      <w:r>
        <w:rPr>
          <w:lang w:val="en-US"/>
        </w:rPr>
        <w:t>The purpose of the financial analysis is to verify the financial feasibility of the IUMW strategy.</w:t>
      </w:r>
      <w:r w:rsidR="00815BAD">
        <w:rPr>
          <w:lang w:val="en-US"/>
        </w:rPr>
        <w:t xml:space="preserve"> Financial feasibility means that </w:t>
      </w:r>
      <w:proofErr w:type="gramStart"/>
      <w:r w:rsidR="00815BAD" w:rsidRPr="00815BAD">
        <w:rPr>
          <w:lang w:val="en-US"/>
        </w:rPr>
        <w:t>sufficient</w:t>
      </w:r>
      <w:proofErr w:type="gramEnd"/>
      <w:r w:rsidR="00815BAD" w:rsidRPr="00815BAD">
        <w:rPr>
          <w:lang w:val="en-US"/>
        </w:rPr>
        <w:t xml:space="preserve"> revenues </w:t>
      </w:r>
      <w:r w:rsidR="00815BAD">
        <w:rPr>
          <w:lang w:val="en-US"/>
        </w:rPr>
        <w:t xml:space="preserve">are available </w:t>
      </w:r>
      <w:r w:rsidR="00815BAD" w:rsidRPr="00815BAD">
        <w:rPr>
          <w:lang w:val="en-US"/>
        </w:rPr>
        <w:t>to cover the expenditures</w:t>
      </w:r>
      <w:r w:rsidR="00815BAD">
        <w:rPr>
          <w:lang w:val="en-US"/>
        </w:rPr>
        <w:t xml:space="preserve"> over the lifespan of the projects. The financial assessment is carried out at two levels: the IUWM strategy and each of its constituent projects. </w:t>
      </w:r>
    </w:p>
    <w:p w14:paraId="655AA700" w14:textId="26B0ABEF" w:rsidR="00BF4043" w:rsidRDefault="00BF4043" w:rsidP="00E969CE">
      <w:pPr>
        <w:pStyle w:val="Bodytext"/>
        <w:rPr>
          <w:lang w:val="en-US"/>
        </w:rPr>
      </w:pPr>
    </w:p>
    <w:p w14:paraId="1F3072B7" w14:textId="29890686" w:rsidR="00815BAD" w:rsidRDefault="009A3333" w:rsidP="00E969CE">
      <w:pPr>
        <w:pStyle w:val="Bodytext"/>
        <w:rPr>
          <w:lang w:val="en-US"/>
        </w:rPr>
      </w:pPr>
      <w:r>
        <w:rPr>
          <w:lang w:val="en-US"/>
        </w:rPr>
        <w:t xml:space="preserve">The scope of the financial analysis is much </w:t>
      </w:r>
      <w:proofErr w:type="gramStart"/>
      <w:r>
        <w:rPr>
          <w:lang w:val="en-US"/>
        </w:rPr>
        <w:t>more narrow</w:t>
      </w:r>
      <w:proofErr w:type="gramEnd"/>
      <w:r>
        <w:rPr>
          <w:lang w:val="en-US"/>
        </w:rPr>
        <w:t xml:space="preserve"> than the scope of the economic analysis. </w:t>
      </w:r>
      <w:r w:rsidR="008218A5">
        <w:rPr>
          <w:lang w:val="en-US"/>
        </w:rPr>
        <w:t xml:space="preserve">While the economic assessment considers all project effects on </w:t>
      </w:r>
      <w:proofErr w:type="gramStart"/>
      <w:r w:rsidR="008218A5">
        <w:rPr>
          <w:lang w:val="en-US"/>
        </w:rPr>
        <w:t xml:space="preserve">the </w:t>
      </w:r>
      <w:r w:rsidR="00DE5324">
        <w:rPr>
          <w:lang w:val="en-US"/>
        </w:rPr>
        <w:t xml:space="preserve"> </w:t>
      </w:r>
      <w:r w:rsidR="008D3CC9">
        <w:rPr>
          <w:lang w:val="en-US"/>
        </w:rPr>
        <w:t>economy</w:t>
      </w:r>
      <w:proofErr w:type="gramEnd"/>
      <w:r w:rsidR="008218A5">
        <w:rPr>
          <w:lang w:val="en-US"/>
        </w:rPr>
        <w:t>, the financial assessment is only concerned with the financial effects on the investors and operators of urban water management facilities and services.</w:t>
      </w:r>
      <w:r w:rsidR="00815BAD">
        <w:rPr>
          <w:lang w:val="en-US"/>
        </w:rPr>
        <w:t xml:space="preserve"> Financial effects are effects that involve monetary expenditures and revenues. </w:t>
      </w:r>
    </w:p>
    <w:p w14:paraId="5C96D409" w14:textId="77777777" w:rsidR="00815BAD" w:rsidRDefault="00815BAD" w:rsidP="00E969CE">
      <w:pPr>
        <w:pStyle w:val="Bodytext"/>
        <w:rPr>
          <w:lang w:val="en-US"/>
        </w:rPr>
      </w:pPr>
    </w:p>
    <w:p w14:paraId="46CCF5A3" w14:textId="1921E805" w:rsidR="008218A5" w:rsidRDefault="00815BAD" w:rsidP="00E969CE">
      <w:pPr>
        <w:pStyle w:val="Bodytext"/>
        <w:rPr>
          <w:lang w:val="en-US"/>
        </w:rPr>
      </w:pPr>
      <w:r>
        <w:rPr>
          <w:lang w:val="en-US"/>
        </w:rPr>
        <w:t>There are two degrees of depth financial assessment:</w:t>
      </w:r>
    </w:p>
    <w:p w14:paraId="6F4A3E0A" w14:textId="6CA2CFF6" w:rsidR="00815BAD" w:rsidRDefault="00815BAD" w:rsidP="00B70522">
      <w:pPr>
        <w:pStyle w:val="Bodytext"/>
        <w:numPr>
          <w:ilvl w:val="0"/>
          <w:numId w:val="31"/>
        </w:numPr>
        <w:rPr>
          <w:lang w:val="en-US"/>
        </w:rPr>
      </w:pPr>
      <w:r>
        <w:rPr>
          <w:lang w:val="en-US"/>
        </w:rPr>
        <w:t>preliminary financial assessment</w:t>
      </w:r>
    </w:p>
    <w:p w14:paraId="28B02115" w14:textId="4E547539" w:rsidR="00815BAD" w:rsidRDefault="00815BAD" w:rsidP="00B70522">
      <w:pPr>
        <w:pStyle w:val="Bodytext"/>
        <w:numPr>
          <w:ilvl w:val="0"/>
          <w:numId w:val="31"/>
        </w:numPr>
        <w:rPr>
          <w:lang w:val="en-US"/>
        </w:rPr>
      </w:pPr>
      <w:r>
        <w:rPr>
          <w:lang w:val="en-US"/>
        </w:rPr>
        <w:t>detailed financial assessment</w:t>
      </w:r>
    </w:p>
    <w:p w14:paraId="666DFBF9" w14:textId="77777777" w:rsidR="00815BAD" w:rsidRDefault="00815BAD" w:rsidP="00E969CE">
      <w:pPr>
        <w:pStyle w:val="Bodytext"/>
        <w:rPr>
          <w:lang w:val="en-US"/>
        </w:rPr>
      </w:pPr>
    </w:p>
    <w:p w14:paraId="39B17BA5" w14:textId="735A70FD" w:rsidR="009A3333" w:rsidRDefault="00494409" w:rsidP="00FD582E">
      <w:pPr>
        <w:pStyle w:val="Heading2"/>
      </w:pPr>
      <w:bookmarkStart w:id="37" w:name="_Toc465703367"/>
      <w:r>
        <w:t>W</w:t>
      </w:r>
      <w:r w:rsidR="009A3333">
        <w:t xml:space="preserve">hat is </w:t>
      </w:r>
      <w:r w:rsidR="001B405F">
        <w:t>a P</w:t>
      </w:r>
      <w:r w:rsidR="00815BAD">
        <w:t>reliminary</w:t>
      </w:r>
      <w:r w:rsidR="009A3333">
        <w:t xml:space="preserve"> </w:t>
      </w:r>
      <w:r w:rsidR="001B405F">
        <w:t>Financial A</w:t>
      </w:r>
      <w:r w:rsidR="009A3333">
        <w:t>nalysis?</w:t>
      </w:r>
      <w:bookmarkEnd w:id="37"/>
    </w:p>
    <w:p w14:paraId="53FB17E8" w14:textId="5F4C5B39" w:rsidR="00494409" w:rsidRPr="00494409" w:rsidRDefault="00494409" w:rsidP="00494409">
      <w:pPr>
        <w:pStyle w:val="Bodytext"/>
        <w:rPr>
          <w:lang w:val="en-US"/>
        </w:rPr>
      </w:pPr>
      <w:r>
        <w:rPr>
          <w:lang w:val="en-US"/>
        </w:rPr>
        <w:t>A preliminary financial assessment only covers the pre-financing cash flows.</w:t>
      </w:r>
      <w:r w:rsidR="00CE08F4">
        <w:rPr>
          <w:lang w:val="en-US"/>
        </w:rPr>
        <w:t xml:space="preserve"> </w:t>
      </w:r>
      <w:r w:rsidRPr="00494409">
        <w:rPr>
          <w:lang w:val="en-US"/>
        </w:rPr>
        <w:t xml:space="preserve">The pre-financing cash flow only contains the cash flow of the project/strategy itself, i.e. </w:t>
      </w:r>
      <w:r w:rsidRPr="00494409">
        <w:rPr>
          <w:lang w:val="en-US"/>
        </w:rPr>
        <w:lastRenderedPageBreak/>
        <w:t xml:space="preserve">investments, maintenance, operation, revenues, taxes. </w:t>
      </w:r>
      <w:r w:rsidR="00CE08F4" w:rsidRPr="003B489D">
        <w:rPr>
          <w:color w:val="EF3F35"/>
          <w:lang w:val="en-US"/>
        </w:rPr>
        <w:sym w:font="Wingdings" w:char="F0DC"/>
      </w:r>
      <w:r w:rsidR="00CE08F4">
        <w:rPr>
          <w:lang w:val="en-US"/>
        </w:rPr>
        <w:t> </w:t>
      </w:r>
      <w:r w:rsidR="00D74C3F">
        <w:rPr>
          <w:b/>
          <w:color w:val="EF3F35"/>
          <w:lang w:val="en-US"/>
        </w:rPr>
        <w:t>Slide “</w:t>
      </w:r>
      <w:r w:rsidR="00D74C3F" w:rsidRPr="00D74C3F">
        <w:rPr>
          <w:b/>
          <w:color w:val="EF3F35"/>
        </w:rPr>
        <w:t>Pre-financing cash flow</w:t>
      </w:r>
      <w:r w:rsidR="00D74C3F">
        <w:rPr>
          <w:b/>
          <w:color w:val="EF3F35"/>
        </w:rPr>
        <w:t>”</w:t>
      </w:r>
    </w:p>
    <w:p w14:paraId="2D44FA80" w14:textId="77777777" w:rsidR="00CE08F4" w:rsidRDefault="00CE08F4" w:rsidP="00494409">
      <w:pPr>
        <w:pStyle w:val="Bodytext"/>
        <w:rPr>
          <w:lang w:val="en-US"/>
        </w:rPr>
      </w:pPr>
    </w:p>
    <w:p w14:paraId="24FF5ECB" w14:textId="1BE77BD4" w:rsidR="00494409" w:rsidRDefault="00494409" w:rsidP="00494409">
      <w:pPr>
        <w:pStyle w:val="Bodytext"/>
        <w:rPr>
          <w:lang w:val="en-US"/>
        </w:rPr>
      </w:pPr>
      <w:r w:rsidRPr="00494409">
        <w:rPr>
          <w:lang w:val="en-US"/>
        </w:rPr>
        <w:t xml:space="preserve">The financing cash flows (loans, interests, equity injection and redemption, </w:t>
      </w:r>
      <w:proofErr w:type="gramStart"/>
      <w:r w:rsidRPr="00494409">
        <w:rPr>
          <w:lang w:val="en-US"/>
        </w:rPr>
        <w:t>dividends,...</w:t>
      </w:r>
      <w:proofErr w:type="gramEnd"/>
      <w:r w:rsidRPr="00494409">
        <w:rPr>
          <w:lang w:val="en-US"/>
        </w:rPr>
        <w:t>) are not included.</w:t>
      </w:r>
      <w:r w:rsidR="00B1149B">
        <w:rPr>
          <w:lang w:val="en-US"/>
        </w:rPr>
        <w:t xml:space="preserve"> They are implicitly included in the weighted average cost of capital (see below).</w:t>
      </w:r>
    </w:p>
    <w:p w14:paraId="4A4ACBE1" w14:textId="77777777" w:rsidR="00CE08F4" w:rsidRDefault="00CE08F4" w:rsidP="00494409">
      <w:pPr>
        <w:pStyle w:val="Bodytext"/>
        <w:rPr>
          <w:lang w:val="en-US"/>
        </w:rPr>
      </w:pPr>
    </w:p>
    <w:p w14:paraId="327C463D" w14:textId="5164002A" w:rsidR="00CE08F4" w:rsidRDefault="00CE08F4" w:rsidP="00494409">
      <w:pPr>
        <w:pStyle w:val="Bodytext"/>
        <w:rPr>
          <w:lang w:val="en-US"/>
        </w:rPr>
      </w:pPr>
      <w:r>
        <w:rPr>
          <w:lang w:val="en-US"/>
        </w:rPr>
        <w:t>The financial assessment involves the following steps:</w:t>
      </w:r>
    </w:p>
    <w:p w14:paraId="210542FC" w14:textId="082116C2" w:rsidR="00CE08F4" w:rsidRDefault="00CE08F4" w:rsidP="00B70522">
      <w:pPr>
        <w:pStyle w:val="Bodytext"/>
        <w:numPr>
          <w:ilvl w:val="0"/>
          <w:numId w:val="32"/>
        </w:numPr>
        <w:rPr>
          <w:lang w:val="en-US"/>
        </w:rPr>
      </w:pPr>
      <w:r>
        <w:rPr>
          <w:lang w:val="en-US"/>
        </w:rPr>
        <w:t>Estimation of the pre-financing cash-flow over the lifetime of the projects.</w:t>
      </w:r>
    </w:p>
    <w:p w14:paraId="649F6148" w14:textId="2BD3C7BA" w:rsidR="00CE08F4" w:rsidRDefault="00CE08F4" w:rsidP="00B70522">
      <w:pPr>
        <w:pStyle w:val="Bodytext"/>
        <w:numPr>
          <w:ilvl w:val="0"/>
          <w:numId w:val="32"/>
        </w:numPr>
        <w:rPr>
          <w:lang w:val="en-US"/>
        </w:rPr>
      </w:pPr>
      <w:r>
        <w:rPr>
          <w:lang w:val="en-US"/>
        </w:rPr>
        <w:t>Estimation of the weighted average cost of capital (WACC).</w:t>
      </w:r>
    </w:p>
    <w:p w14:paraId="676F46D1" w14:textId="09B476E3" w:rsidR="00CE08F4" w:rsidRDefault="00CE08F4" w:rsidP="00B70522">
      <w:pPr>
        <w:pStyle w:val="Bodytext"/>
        <w:numPr>
          <w:ilvl w:val="0"/>
          <w:numId w:val="32"/>
        </w:numPr>
        <w:rPr>
          <w:lang w:val="en-US"/>
        </w:rPr>
      </w:pPr>
      <w:r>
        <w:rPr>
          <w:lang w:val="en-US"/>
        </w:rPr>
        <w:t>Calculation of the financial Net Present Value</w:t>
      </w:r>
      <w:r w:rsidR="00B1149B">
        <w:rPr>
          <w:lang w:val="en-US"/>
        </w:rPr>
        <w:t xml:space="preserve"> (</w:t>
      </w:r>
      <w:proofErr w:type="spellStart"/>
      <w:r w:rsidR="00B1149B">
        <w:rPr>
          <w:lang w:val="en-US"/>
        </w:rPr>
        <w:t>fNPV</w:t>
      </w:r>
      <w:proofErr w:type="spellEnd"/>
      <w:r w:rsidR="00B1149B">
        <w:rPr>
          <w:lang w:val="en-US"/>
        </w:rPr>
        <w:t>)</w:t>
      </w:r>
      <w:r>
        <w:rPr>
          <w:lang w:val="en-US"/>
        </w:rPr>
        <w:t xml:space="preserve"> and the financial Internal Rate of Return</w:t>
      </w:r>
      <w:r w:rsidR="00B1149B">
        <w:rPr>
          <w:lang w:val="en-US"/>
        </w:rPr>
        <w:t xml:space="preserve"> (</w:t>
      </w:r>
      <w:proofErr w:type="spellStart"/>
      <w:r w:rsidR="00B1149B">
        <w:rPr>
          <w:lang w:val="en-US"/>
        </w:rPr>
        <w:t>fIRR</w:t>
      </w:r>
      <w:proofErr w:type="spellEnd"/>
      <w:r w:rsidR="00B1149B">
        <w:rPr>
          <w:lang w:val="en-US"/>
        </w:rPr>
        <w:t>)</w:t>
      </w:r>
      <w:r>
        <w:rPr>
          <w:lang w:val="en-US"/>
        </w:rPr>
        <w:t xml:space="preserve">, using the formulas in </w:t>
      </w:r>
      <w:r w:rsidRPr="003B489D">
        <w:rPr>
          <w:color w:val="EF3F35"/>
          <w:lang w:val="en-US"/>
        </w:rPr>
        <w:sym w:font="Wingdings" w:char="F0DC"/>
      </w:r>
      <w:r>
        <w:rPr>
          <w:lang w:val="en-US"/>
        </w:rPr>
        <w:t> </w:t>
      </w:r>
      <w:r w:rsidR="00D74C3F">
        <w:rPr>
          <w:b/>
          <w:color w:val="EF3F35"/>
          <w:lang w:val="en-US"/>
        </w:rPr>
        <w:t>Slide “</w:t>
      </w:r>
      <w:r w:rsidR="00D74C3F" w:rsidRPr="00D74C3F">
        <w:rPr>
          <w:b/>
          <w:color w:val="EF3F35"/>
        </w:rPr>
        <w:t>Preliminary financial assessment results</w:t>
      </w:r>
      <w:r w:rsidR="00D74C3F">
        <w:rPr>
          <w:b/>
          <w:color w:val="EF3F35"/>
        </w:rPr>
        <w:t>”</w:t>
      </w:r>
    </w:p>
    <w:p w14:paraId="73E46849" w14:textId="77777777" w:rsidR="00494409" w:rsidRDefault="00494409" w:rsidP="00E969CE">
      <w:pPr>
        <w:pStyle w:val="Bodytext"/>
        <w:rPr>
          <w:lang w:val="en-US"/>
        </w:rPr>
      </w:pPr>
    </w:p>
    <w:p w14:paraId="465AFE1F" w14:textId="6ECC9AFD" w:rsidR="00CE08F4" w:rsidRDefault="00CE08F4" w:rsidP="00E969CE">
      <w:pPr>
        <w:pStyle w:val="Bodytext"/>
        <w:rPr>
          <w:lang w:val="en-US"/>
        </w:rPr>
      </w:pPr>
      <w:r>
        <w:rPr>
          <w:lang w:val="en-US"/>
        </w:rPr>
        <w:t xml:space="preserve">The IUWM strategy is financially feasible if the </w:t>
      </w:r>
      <w:proofErr w:type="spellStart"/>
      <w:r w:rsidR="00B1149B">
        <w:rPr>
          <w:lang w:val="en-US"/>
        </w:rPr>
        <w:t>fNPV</w:t>
      </w:r>
      <w:proofErr w:type="spellEnd"/>
      <w:r w:rsidR="00B1149B">
        <w:rPr>
          <w:lang w:val="en-US"/>
        </w:rPr>
        <w:t xml:space="preserve"> is positive or, equivalently, the </w:t>
      </w:r>
      <w:proofErr w:type="spellStart"/>
      <w:r w:rsidR="00B1149B">
        <w:rPr>
          <w:lang w:val="en-US"/>
        </w:rPr>
        <w:t>fIRR</w:t>
      </w:r>
      <w:proofErr w:type="spellEnd"/>
      <w:r w:rsidR="00B1149B">
        <w:rPr>
          <w:lang w:val="en-US"/>
        </w:rPr>
        <w:t xml:space="preserve"> is larger than the WACC. </w:t>
      </w:r>
      <w:r w:rsidR="00B1149B" w:rsidRPr="00B1149B">
        <w:rPr>
          <w:lang w:val="en-US"/>
        </w:rPr>
        <w:t>If th</w:t>
      </w:r>
      <w:r w:rsidR="00B1149B">
        <w:rPr>
          <w:lang w:val="en-US"/>
        </w:rPr>
        <w:t>is condition</w:t>
      </w:r>
      <w:r w:rsidR="00B1149B" w:rsidRPr="00B1149B">
        <w:rPr>
          <w:lang w:val="en-US"/>
        </w:rPr>
        <w:t xml:space="preserve"> </w:t>
      </w:r>
      <w:r w:rsidR="00B1149B">
        <w:rPr>
          <w:lang w:val="en-US"/>
        </w:rPr>
        <w:t>is</w:t>
      </w:r>
      <w:r w:rsidR="00B1149B" w:rsidRPr="00B1149B">
        <w:rPr>
          <w:lang w:val="en-US"/>
        </w:rPr>
        <w:t xml:space="preserve"> satisfied, the revenues are </w:t>
      </w:r>
      <w:proofErr w:type="gramStart"/>
      <w:r w:rsidR="00B1149B" w:rsidRPr="00B1149B">
        <w:rPr>
          <w:lang w:val="en-US"/>
        </w:rPr>
        <w:t>sufficient</w:t>
      </w:r>
      <w:proofErr w:type="gramEnd"/>
      <w:r w:rsidR="00B1149B" w:rsidRPr="00B1149B">
        <w:rPr>
          <w:lang w:val="en-US"/>
        </w:rPr>
        <w:t xml:space="preserve"> to cover the operating and maintenance costs and to repay loans and equity, including the return required by lenders and equity investors (interests and dividends). </w:t>
      </w:r>
      <w:r w:rsidR="00457A94" w:rsidRPr="003B489D">
        <w:rPr>
          <w:color w:val="EF3F35"/>
          <w:lang w:val="en-US"/>
        </w:rPr>
        <w:sym w:font="Wingdings" w:char="F0DC"/>
      </w:r>
      <w:r w:rsidR="00457A94">
        <w:rPr>
          <w:lang w:val="en-US"/>
        </w:rPr>
        <w:t> </w:t>
      </w:r>
      <w:r w:rsidR="00D74C3F">
        <w:rPr>
          <w:b/>
          <w:color w:val="EF3F35"/>
          <w:lang w:val="en-US"/>
        </w:rPr>
        <w:t>Slide “</w:t>
      </w:r>
      <w:r w:rsidR="00D74C3F" w:rsidRPr="00D74C3F">
        <w:rPr>
          <w:b/>
          <w:color w:val="EF3F35"/>
        </w:rPr>
        <w:t>Preliminary assessment of financial feasibility</w:t>
      </w:r>
      <w:r w:rsidR="00D74C3F">
        <w:rPr>
          <w:b/>
          <w:color w:val="EF3F35"/>
        </w:rPr>
        <w:t>”</w:t>
      </w:r>
    </w:p>
    <w:p w14:paraId="1A863654" w14:textId="77777777" w:rsidR="00B1149B" w:rsidRDefault="00B1149B" w:rsidP="00E969CE">
      <w:pPr>
        <w:pStyle w:val="Bodytext"/>
        <w:rPr>
          <w:lang w:val="en-US"/>
        </w:rPr>
      </w:pPr>
    </w:p>
    <w:p w14:paraId="6BC97B27" w14:textId="08CBFD0D" w:rsidR="00B1149B" w:rsidRDefault="00B1149B" w:rsidP="00E969CE">
      <w:pPr>
        <w:pStyle w:val="Bodytext"/>
        <w:rPr>
          <w:lang w:val="en-US"/>
        </w:rPr>
      </w:pPr>
      <w:r>
        <w:rPr>
          <w:lang w:val="en-US"/>
        </w:rPr>
        <w:t>The preliminary financial analysis allows a q</w:t>
      </w:r>
      <w:r w:rsidRPr="00B1149B">
        <w:rPr>
          <w:lang w:val="en-US"/>
        </w:rPr>
        <w:t xml:space="preserve">uick </w:t>
      </w:r>
      <w:r>
        <w:rPr>
          <w:lang w:val="en-US"/>
        </w:rPr>
        <w:t xml:space="preserve">assessment of the financial </w:t>
      </w:r>
      <w:r w:rsidRPr="00B1149B">
        <w:rPr>
          <w:lang w:val="en-US"/>
        </w:rPr>
        <w:t xml:space="preserve">feasibility </w:t>
      </w:r>
      <w:r>
        <w:rPr>
          <w:lang w:val="en-US"/>
        </w:rPr>
        <w:t xml:space="preserve">of the IUWM strategy. It is </w:t>
      </w:r>
      <w:proofErr w:type="gramStart"/>
      <w:r>
        <w:rPr>
          <w:lang w:val="en-US"/>
        </w:rPr>
        <w:t>in particular useful</w:t>
      </w:r>
      <w:proofErr w:type="gramEnd"/>
      <w:r>
        <w:rPr>
          <w:lang w:val="en-US"/>
        </w:rPr>
        <w:t xml:space="preserve"> in the strategy </w:t>
      </w:r>
      <w:r w:rsidR="00207C42">
        <w:rPr>
          <w:lang w:val="en-US"/>
        </w:rPr>
        <w:t xml:space="preserve">planning </w:t>
      </w:r>
      <w:r>
        <w:rPr>
          <w:lang w:val="en-US"/>
        </w:rPr>
        <w:t xml:space="preserve">and optimization phase. When the strategy is found to be financially not feasible, then it can be modified in order to improve the financial results (for instance by adding or removing projects, exploring additional sources of </w:t>
      </w:r>
      <w:proofErr w:type="gramStart"/>
      <w:r>
        <w:rPr>
          <w:lang w:val="en-US"/>
        </w:rPr>
        <w:t>revenues,…</w:t>
      </w:r>
      <w:proofErr w:type="gramEnd"/>
      <w:r>
        <w:rPr>
          <w:lang w:val="en-US"/>
        </w:rPr>
        <w:t>).</w:t>
      </w:r>
      <w:r w:rsidR="00237E17">
        <w:rPr>
          <w:lang w:val="en-US"/>
        </w:rPr>
        <w:t xml:space="preserve"> </w:t>
      </w:r>
    </w:p>
    <w:p w14:paraId="371F1E62" w14:textId="77777777" w:rsidR="00B1149B" w:rsidRDefault="00B1149B" w:rsidP="00E969CE">
      <w:pPr>
        <w:pStyle w:val="Bodytext"/>
        <w:rPr>
          <w:lang w:val="en-US"/>
        </w:rPr>
      </w:pPr>
    </w:p>
    <w:p w14:paraId="3FDD53B8" w14:textId="463A250A" w:rsidR="00B1149B" w:rsidRDefault="00457A94" w:rsidP="00E969CE">
      <w:pPr>
        <w:pStyle w:val="Bodytext"/>
        <w:rPr>
          <w:lang w:val="en-US"/>
        </w:rPr>
      </w:pPr>
      <w:proofErr w:type="gramStart"/>
      <w:r w:rsidRPr="00457A94">
        <w:rPr>
          <w:lang w:val="en-US"/>
        </w:rPr>
        <w:t>An</w:t>
      </w:r>
      <w:proofErr w:type="gramEnd"/>
      <w:r w:rsidRPr="00457A94">
        <w:rPr>
          <w:lang w:val="en-US"/>
        </w:rPr>
        <w:t xml:space="preserve"> </w:t>
      </w:r>
      <w:r>
        <w:rPr>
          <w:lang w:val="en-US"/>
        </w:rPr>
        <w:t xml:space="preserve">very </w:t>
      </w:r>
      <w:r w:rsidRPr="00457A94">
        <w:rPr>
          <w:lang w:val="en-US"/>
        </w:rPr>
        <w:t>important output of the preliminary financial analysis is an overview of the financial cash flows by stakeholder or stakeholder group</w:t>
      </w:r>
      <w:r>
        <w:rPr>
          <w:lang w:val="en-US"/>
        </w:rPr>
        <w:t xml:space="preserve">. Such an overview can be used in the consultation with stakeholders </w:t>
      </w:r>
      <w:proofErr w:type="gramStart"/>
      <w:r>
        <w:rPr>
          <w:lang w:val="en-US"/>
        </w:rPr>
        <w:t>in order to</w:t>
      </w:r>
      <w:proofErr w:type="gramEnd"/>
      <w:r>
        <w:rPr>
          <w:lang w:val="en-US"/>
        </w:rPr>
        <w:t xml:space="preserve"> achieve a balanced equilibrium between costs and benefits for all parties involved. </w:t>
      </w:r>
      <w:r w:rsidRPr="003B489D">
        <w:rPr>
          <w:color w:val="EF3F35"/>
          <w:lang w:val="en-US"/>
        </w:rPr>
        <w:sym w:font="Wingdings" w:char="F0DC"/>
      </w:r>
      <w:r>
        <w:rPr>
          <w:lang w:val="en-US"/>
        </w:rPr>
        <w:t> </w:t>
      </w:r>
      <w:r w:rsidR="00D74C3F">
        <w:rPr>
          <w:b/>
          <w:color w:val="EF3F35"/>
          <w:lang w:val="en-US"/>
        </w:rPr>
        <w:t>Slide “</w:t>
      </w:r>
      <w:r w:rsidR="00D74C3F" w:rsidRPr="00D74C3F">
        <w:rPr>
          <w:b/>
          <w:color w:val="EF3F35"/>
        </w:rPr>
        <w:t>Distribution of expenditures and revenues among stakeholders</w:t>
      </w:r>
      <w:r w:rsidR="00D74C3F">
        <w:rPr>
          <w:b/>
          <w:color w:val="EF3F35"/>
        </w:rPr>
        <w:t xml:space="preserve">” </w:t>
      </w:r>
    </w:p>
    <w:p w14:paraId="4603176B" w14:textId="77777777" w:rsidR="00494409" w:rsidRDefault="00494409" w:rsidP="00E969CE">
      <w:pPr>
        <w:pStyle w:val="Bodytext"/>
        <w:rPr>
          <w:lang w:val="en-US"/>
        </w:rPr>
      </w:pPr>
    </w:p>
    <w:p w14:paraId="66BBA7A2" w14:textId="1FEC55B5" w:rsidR="009A3333" w:rsidRDefault="001B405F" w:rsidP="00FD582E">
      <w:pPr>
        <w:pStyle w:val="Heading2"/>
      </w:pPr>
      <w:bookmarkStart w:id="38" w:name="_Toc465703368"/>
      <w:r>
        <w:t>What is Detailed F</w:t>
      </w:r>
      <w:r w:rsidR="009A3333">
        <w:t xml:space="preserve">inancial </w:t>
      </w:r>
      <w:r>
        <w:t>A</w:t>
      </w:r>
      <w:r w:rsidR="009A3333">
        <w:t>nalysis?</w:t>
      </w:r>
      <w:bookmarkEnd w:id="38"/>
    </w:p>
    <w:p w14:paraId="42398AEE" w14:textId="77777777" w:rsidR="00457A94" w:rsidRDefault="00457A94" w:rsidP="006E11FD">
      <w:pPr>
        <w:pStyle w:val="Bodytext"/>
        <w:keepNext/>
        <w:rPr>
          <w:lang w:val="en-US"/>
        </w:rPr>
      </w:pPr>
      <w:r>
        <w:rPr>
          <w:lang w:val="en-US"/>
        </w:rPr>
        <w:t>The financial assessment involves the following steps:</w:t>
      </w:r>
    </w:p>
    <w:p w14:paraId="34939538" w14:textId="4F5C3A1F" w:rsidR="00457A94" w:rsidRDefault="00457A94" w:rsidP="00B70522">
      <w:pPr>
        <w:pStyle w:val="Bodytext"/>
        <w:numPr>
          <w:ilvl w:val="0"/>
          <w:numId w:val="32"/>
        </w:numPr>
        <w:rPr>
          <w:lang w:val="en-US"/>
        </w:rPr>
      </w:pPr>
      <w:r>
        <w:rPr>
          <w:lang w:val="en-US"/>
        </w:rPr>
        <w:t>Estimation of the pre-financing cash-flow over the lifetime of the projects (as in the preliminary financial assessme</w:t>
      </w:r>
      <w:r w:rsidR="008B3D9F">
        <w:rPr>
          <w:lang w:val="en-US"/>
        </w:rPr>
        <w:t>nt, but possibly in more detail).</w:t>
      </w:r>
    </w:p>
    <w:p w14:paraId="4A2EFC25" w14:textId="10459A8C" w:rsidR="00457A94" w:rsidRDefault="00457A94" w:rsidP="00B70522">
      <w:pPr>
        <w:pStyle w:val="Bodytext"/>
        <w:numPr>
          <w:ilvl w:val="0"/>
          <w:numId w:val="32"/>
        </w:numPr>
        <w:rPr>
          <w:lang w:val="en-US"/>
        </w:rPr>
      </w:pPr>
      <w:r>
        <w:rPr>
          <w:lang w:val="en-US"/>
        </w:rPr>
        <w:t>Estimation of the financing cash flows</w:t>
      </w:r>
      <w:r w:rsidR="008B3D9F">
        <w:rPr>
          <w:lang w:val="en-US"/>
        </w:rPr>
        <w:t xml:space="preserve">: various types of </w:t>
      </w:r>
      <w:r w:rsidR="008B3D9F" w:rsidRPr="00494409">
        <w:rPr>
          <w:lang w:val="en-US"/>
        </w:rPr>
        <w:t>loans, interests, equity inj</w:t>
      </w:r>
      <w:r w:rsidR="008B3D9F">
        <w:rPr>
          <w:lang w:val="en-US"/>
        </w:rPr>
        <w:t xml:space="preserve">ection and redemption, dividend </w:t>
      </w:r>
      <w:proofErr w:type="gramStart"/>
      <w:r w:rsidR="008B3D9F">
        <w:rPr>
          <w:lang w:val="en-US"/>
        </w:rPr>
        <w:t>payments</w:t>
      </w:r>
      <w:r w:rsidR="008B3D9F" w:rsidRPr="00494409">
        <w:rPr>
          <w:lang w:val="en-US"/>
        </w:rPr>
        <w:t>,...</w:t>
      </w:r>
      <w:proofErr w:type="gramEnd"/>
      <w:r w:rsidR="008B3D9F" w:rsidRPr="00494409">
        <w:rPr>
          <w:lang w:val="en-US"/>
        </w:rPr>
        <w:t>)</w:t>
      </w:r>
      <w:r w:rsidR="008B3D9F">
        <w:rPr>
          <w:lang w:val="en-US"/>
        </w:rPr>
        <w:t>.</w:t>
      </w:r>
    </w:p>
    <w:p w14:paraId="785C68E9" w14:textId="4CDD1D09" w:rsidR="008B3D9F" w:rsidRPr="008B3D9F" w:rsidRDefault="008B3D9F" w:rsidP="00B70522">
      <w:pPr>
        <w:pStyle w:val="Bodytext"/>
        <w:numPr>
          <w:ilvl w:val="0"/>
          <w:numId w:val="32"/>
        </w:numPr>
        <w:rPr>
          <w:lang w:val="en-US"/>
        </w:rPr>
      </w:pPr>
      <w:r w:rsidRPr="008B3D9F">
        <w:rPr>
          <w:lang w:val="en-US"/>
        </w:rPr>
        <w:t>Calculation of financial ratios: R</w:t>
      </w:r>
      <w:r w:rsidR="00197B4B">
        <w:rPr>
          <w:lang w:val="en-US"/>
        </w:rPr>
        <w:t>eturn on Equity</w:t>
      </w:r>
      <w:r w:rsidRPr="008B3D9F">
        <w:rPr>
          <w:lang w:val="en-US"/>
        </w:rPr>
        <w:t xml:space="preserve">, </w:t>
      </w:r>
      <w:r w:rsidR="00197B4B">
        <w:rPr>
          <w:lang w:val="en-US"/>
        </w:rPr>
        <w:t>Average Debt Service Coverage Ratio, Loan Life Coverage Ratio</w:t>
      </w:r>
      <w:r>
        <w:rPr>
          <w:lang w:val="en-US"/>
        </w:rPr>
        <w:t xml:space="preserve"> (see formulas in </w:t>
      </w:r>
      <w:r w:rsidRPr="003B489D">
        <w:rPr>
          <w:color w:val="EF3F35"/>
          <w:lang w:val="en-US"/>
        </w:rPr>
        <w:sym w:font="Wingdings" w:char="F0DC"/>
      </w:r>
      <w:r>
        <w:rPr>
          <w:lang w:val="en-US"/>
        </w:rPr>
        <w:t> </w:t>
      </w:r>
      <w:r w:rsidR="00D74C3F">
        <w:rPr>
          <w:b/>
          <w:color w:val="EF3F35"/>
          <w:lang w:val="en-US"/>
        </w:rPr>
        <w:t>Slides “</w:t>
      </w:r>
      <w:r w:rsidR="00D74C3F" w:rsidRPr="00D74C3F">
        <w:rPr>
          <w:b/>
          <w:color w:val="EF3F35"/>
        </w:rPr>
        <w:t>Calculation of financial ratios</w:t>
      </w:r>
      <w:r w:rsidR="00D74C3F">
        <w:rPr>
          <w:b/>
          <w:color w:val="EF3F35"/>
        </w:rPr>
        <w:t>”</w:t>
      </w:r>
      <w:r w:rsidRPr="008B3D9F">
        <w:t>).</w:t>
      </w:r>
    </w:p>
    <w:p w14:paraId="41A273E9" w14:textId="5608953C" w:rsidR="008B3D9F" w:rsidRDefault="008B3D9F" w:rsidP="00B70522">
      <w:pPr>
        <w:pStyle w:val="Bodytext"/>
        <w:numPr>
          <w:ilvl w:val="0"/>
          <w:numId w:val="32"/>
        </w:numPr>
        <w:rPr>
          <w:lang w:val="en-US"/>
        </w:rPr>
      </w:pPr>
      <w:r w:rsidRPr="008B3D9F">
        <w:rPr>
          <w:lang w:val="en-US"/>
        </w:rPr>
        <w:t>Projection of profit and loss (P&amp;L) account and balance sheet</w:t>
      </w:r>
      <w:r>
        <w:rPr>
          <w:lang w:val="en-US"/>
        </w:rPr>
        <w:t>.</w:t>
      </w:r>
    </w:p>
    <w:p w14:paraId="2A30868F" w14:textId="77777777" w:rsidR="00457A94" w:rsidRDefault="00457A94" w:rsidP="00E969CE">
      <w:pPr>
        <w:pStyle w:val="Bodytext"/>
        <w:rPr>
          <w:lang w:val="en-US"/>
        </w:rPr>
      </w:pPr>
    </w:p>
    <w:p w14:paraId="754052D7" w14:textId="4B34ED65" w:rsidR="00BF4043" w:rsidRDefault="008B3D9F" w:rsidP="00E969CE">
      <w:pPr>
        <w:pStyle w:val="Bodytext"/>
        <w:rPr>
          <w:lang w:val="en-US"/>
        </w:rPr>
      </w:pPr>
      <w:r>
        <w:rPr>
          <w:lang w:val="en-US"/>
        </w:rPr>
        <w:lastRenderedPageBreak/>
        <w:t xml:space="preserve">The project is financially feasible if the conditions in </w:t>
      </w:r>
      <w:r w:rsidRPr="003B489D">
        <w:rPr>
          <w:color w:val="EF3F35"/>
          <w:lang w:val="en-US"/>
        </w:rPr>
        <w:sym w:font="Wingdings" w:char="F0DC"/>
      </w:r>
      <w:r>
        <w:rPr>
          <w:lang w:val="en-US"/>
        </w:rPr>
        <w:t> </w:t>
      </w:r>
      <w:r w:rsidR="00D74C3F">
        <w:rPr>
          <w:b/>
          <w:color w:val="EF3F35"/>
          <w:lang w:val="en-US"/>
        </w:rPr>
        <w:t>Slide “</w:t>
      </w:r>
      <w:r w:rsidR="00D74C3F" w:rsidRPr="00D74C3F">
        <w:rPr>
          <w:b/>
          <w:color w:val="EF3F35"/>
        </w:rPr>
        <w:t>Conditions for (detailed) financial feasibility</w:t>
      </w:r>
      <w:r w:rsidR="00D74C3F">
        <w:rPr>
          <w:b/>
          <w:color w:val="EF3F35"/>
        </w:rPr>
        <w:t>”</w:t>
      </w:r>
      <w:r w:rsidRPr="008B3D9F">
        <w:t xml:space="preserve"> are met.</w:t>
      </w:r>
      <w:r>
        <w:t xml:space="preserve"> These conditions are the ones considered by equity investors and lenders when considering </w:t>
      </w:r>
      <w:proofErr w:type="gramStart"/>
      <w:r>
        <w:t>to finance</w:t>
      </w:r>
      <w:proofErr w:type="gramEnd"/>
      <w:r>
        <w:t xml:space="preserve"> a project. </w:t>
      </w:r>
    </w:p>
    <w:p w14:paraId="61C59DB7" w14:textId="77777777" w:rsidR="00BF4043" w:rsidRDefault="00BF4043" w:rsidP="00E969CE">
      <w:pPr>
        <w:pStyle w:val="Bodytext"/>
        <w:rPr>
          <w:lang w:val="en-US"/>
        </w:rPr>
      </w:pPr>
    </w:p>
    <w:p w14:paraId="5C42B33F" w14:textId="60EFCE13" w:rsidR="008B3D9F" w:rsidRDefault="008B3D9F" w:rsidP="008B3D9F">
      <w:pPr>
        <w:pStyle w:val="Bodytext"/>
        <w:rPr>
          <w:lang w:val="en-US"/>
        </w:rPr>
      </w:pPr>
      <w:r w:rsidRPr="008B3D9F">
        <w:rPr>
          <w:lang w:val="en-US"/>
        </w:rPr>
        <w:t xml:space="preserve">A detailed financial assessment is needed, at least for </w:t>
      </w:r>
      <w:r>
        <w:rPr>
          <w:lang w:val="en-US"/>
        </w:rPr>
        <w:t xml:space="preserve">the </w:t>
      </w:r>
      <w:r w:rsidRPr="008B3D9F">
        <w:rPr>
          <w:lang w:val="en-US"/>
        </w:rPr>
        <w:t>large projects</w:t>
      </w:r>
      <w:r>
        <w:rPr>
          <w:lang w:val="en-US"/>
        </w:rPr>
        <w:t xml:space="preserve"> in the IUWM strategy</w:t>
      </w:r>
      <w:r w:rsidRPr="008B3D9F">
        <w:rPr>
          <w:lang w:val="en-US"/>
        </w:rPr>
        <w:t>. The reason is that the preliminary feasibility assessment is approximate. If a project is financially feasible according to a preliminary analysis, a detailed financial analysis may nevertheless uncover weaknesses that need to be addressed. Otherwise the project may not be bankable, i.e. unable to attract financiers.</w:t>
      </w:r>
    </w:p>
    <w:p w14:paraId="6AC1A164" w14:textId="77777777" w:rsidR="008B3D9F" w:rsidRDefault="008B3D9F" w:rsidP="008B3D9F">
      <w:pPr>
        <w:pStyle w:val="Bodytext"/>
        <w:rPr>
          <w:lang w:val="en-US"/>
        </w:rPr>
      </w:pPr>
    </w:p>
    <w:p w14:paraId="15A33B2D" w14:textId="3332486F" w:rsidR="003E0F63" w:rsidRPr="00FD582E" w:rsidRDefault="003E0F63" w:rsidP="003E0F63">
      <w:pPr>
        <w:pStyle w:val="Heading2"/>
      </w:pPr>
      <w:bookmarkStart w:id="39" w:name="_Toc465703369"/>
      <w:r>
        <w:t xml:space="preserve">Selected Literature </w:t>
      </w:r>
      <w:r w:rsidRPr="00A36CBD">
        <w:t>References</w:t>
      </w:r>
      <w:bookmarkEnd w:id="39"/>
    </w:p>
    <w:tbl>
      <w:tblPr>
        <w:tblStyle w:val="Rebeltable-1"/>
        <w:tblW w:w="0" w:type="auto"/>
        <w:tblLook w:val="04A0" w:firstRow="1" w:lastRow="0" w:firstColumn="1" w:lastColumn="0" w:noHBand="0" w:noVBand="1"/>
      </w:tblPr>
      <w:tblGrid>
        <w:gridCol w:w="421"/>
        <w:gridCol w:w="4536"/>
        <w:gridCol w:w="2970"/>
      </w:tblGrid>
      <w:tr w:rsidR="003E0F63" w:rsidRPr="002E5F45" w14:paraId="4B416BA6" w14:textId="77777777" w:rsidTr="002E5F45">
        <w:trPr>
          <w:cnfStyle w:val="100000000000" w:firstRow="1" w:lastRow="0" w:firstColumn="0" w:lastColumn="0" w:oddVBand="0" w:evenVBand="0" w:oddHBand="0" w:evenHBand="0" w:firstRowFirstColumn="0" w:firstRowLastColumn="0" w:lastRowFirstColumn="0" w:lastRowLastColumn="0"/>
        </w:trPr>
        <w:tc>
          <w:tcPr>
            <w:tcW w:w="421" w:type="dxa"/>
            <w:shd w:val="clear" w:color="auto" w:fill="F65058"/>
          </w:tcPr>
          <w:p w14:paraId="3221F9ED" w14:textId="77777777" w:rsidR="003E0F63" w:rsidRPr="002E5F45" w:rsidRDefault="003E0F63" w:rsidP="002E5F45">
            <w:pPr>
              <w:pStyle w:val="Bodytext"/>
              <w:spacing w:before="240" w:after="240" w:line="240" w:lineRule="auto"/>
              <w:rPr>
                <w:b/>
                <w:color w:val="FFFFFF" w:themeColor="background1"/>
                <w:sz w:val="20"/>
                <w:szCs w:val="20"/>
                <w:lang w:val="en-US"/>
              </w:rPr>
            </w:pPr>
            <w:r w:rsidRPr="002E5F45">
              <w:rPr>
                <w:b/>
                <w:color w:val="FFFFFF" w:themeColor="background1"/>
                <w:sz w:val="20"/>
                <w:szCs w:val="20"/>
                <w:lang w:val="en-US"/>
              </w:rPr>
              <w:t>#</w:t>
            </w:r>
          </w:p>
        </w:tc>
        <w:tc>
          <w:tcPr>
            <w:tcW w:w="4536" w:type="dxa"/>
            <w:shd w:val="clear" w:color="auto" w:fill="F65058"/>
          </w:tcPr>
          <w:p w14:paraId="5C7DC500" w14:textId="77777777" w:rsidR="003E0F63" w:rsidRPr="002E5F45" w:rsidRDefault="003E0F63" w:rsidP="002E5F45">
            <w:pPr>
              <w:pStyle w:val="Bodytext"/>
              <w:spacing w:before="240" w:after="240" w:line="240" w:lineRule="auto"/>
              <w:jc w:val="left"/>
              <w:rPr>
                <w:b/>
                <w:color w:val="FFFFFF" w:themeColor="background1"/>
                <w:sz w:val="20"/>
                <w:szCs w:val="20"/>
                <w:lang w:val="en-US"/>
              </w:rPr>
            </w:pPr>
            <w:r w:rsidRPr="002E5F45">
              <w:rPr>
                <w:b/>
                <w:color w:val="FFFFFF" w:themeColor="background1"/>
                <w:sz w:val="20"/>
                <w:szCs w:val="20"/>
                <w:lang w:val="en-US"/>
              </w:rPr>
              <w:t>Reference</w:t>
            </w:r>
          </w:p>
        </w:tc>
        <w:tc>
          <w:tcPr>
            <w:tcW w:w="2970" w:type="dxa"/>
            <w:shd w:val="clear" w:color="auto" w:fill="F65058"/>
          </w:tcPr>
          <w:p w14:paraId="5FFB6AEA" w14:textId="77777777" w:rsidR="003E0F63" w:rsidRPr="002E5F45" w:rsidRDefault="003E0F63" w:rsidP="002E5F45">
            <w:pPr>
              <w:pStyle w:val="Bodytext"/>
              <w:spacing w:before="240" w:after="240" w:line="240" w:lineRule="auto"/>
              <w:jc w:val="left"/>
              <w:rPr>
                <w:b/>
                <w:color w:val="FFFFFF" w:themeColor="background1"/>
                <w:sz w:val="20"/>
                <w:szCs w:val="20"/>
                <w:lang w:val="en-US"/>
              </w:rPr>
            </w:pPr>
            <w:r w:rsidRPr="002E5F45">
              <w:rPr>
                <w:b/>
                <w:color w:val="FFFFFF" w:themeColor="background1"/>
                <w:sz w:val="20"/>
                <w:szCs w:val="20"/>
                <w:lang w:val="en-US"/>
              </w:rPr>
              <w:t xml:space="preserve">Of </w:t>
            </w:r>
            <w:proofErr w:type="gramStart"/>
            <w:r w:rsidRPr="002E5F45">
              <w:rPr>
                <w:b/>
                <w:color w:val="FFFFFF" w:themeColor="background1"/>
                <w:sz w:val="20"/>
                <w:szCs w:val="20"/>
                <w:lang w:val="en-US"/>
              </w:rPr>
              <w:t>particular interest</w:t>
            </w:r>
            <w:proofErr w:type="gramEnd"/>
          </w:p>
        </w:tc>
      </w:tr>
      <w:tr w:rsidR="003E0F63" w:rsidRPr="002E5F45" w14:paraId="591C04F4" w14:textId="77777777" w:rsidTr="008218A5">
        <w:tc>
          <w:tcPr>
            <w:tcW w:w="421" w:type="dxa"/>
          </w:tcPr>
          <w:p w14:paraId="27CB9493" w14:textId="77777777" w:rsidR="003E0F63" w:rsidRPr="002E5F45" w:rsidRDefault="003E0F63" w:rsidP="002E5F45">
            <w:pPr>
              <w:pStyle w:val="Bodytext"/>
              <w:numPr>
                <w:ilvl w:val="0"/>
                <w:numId w:val="29"/>
              </w:numPr>
              <w:spacing w:before="240" w:after="240" w:line="240" w:lineRule="auto"/>
              <w:ind w:left="113" w:hanging="113"/>
              <w:rPr>
                <w:sz w:val="20"/>
                <w:szCs w:val="20"/>
                <w:lang w:val="en-US"/>
              </w:rPr>
            </w:pPr>
          </w:p>
        </w:tc>
        <w:tc>
          <w:tcPr>
            <w:tcW w:w="4536" w:type="dxa"/>
          </w:tcPr>
          <w:p w14:paraId="480F9A01" w14:textId="6A89E2AE" w:rsidR="003E0F63" w:rsidRPr="002E5F45" w:rsidRDefault="00C67FBA" w:rsidP="002E5F45">
            <w:pPr>
              <w:pStyle w:val="Bodytext"/>
              <w:spacing w:before="240" w:after="240" w:line="240" w:lineRule="auto"/>
              <w:jc w:val="left"/>
              <w:rPr>
                <w:sz w:val="20"/>
                <w:szCs w:val="20"/>
                <w:lang w:val="en-US"/>
              </w:rPr>
            </w:pPr>
            <w:r w:rsidRPr="002E5F45">
              <w:rPr>
                <w:sz w:val="20"/>
                <w:szCs w:val="20"/>
                <w:lang w:val="en-US"/>
              </w:rPr>
              <w:t xml:space="preserve">African Development Bank Group. </w:t>
            </w:r>
            <w:r w:rsidRPr="002E5F45">
              <w:rPr>
                <w:i/>
                <w:sz w:val="20"/>
                <w:szCs w:val="20"/>
                <w:lang w:val="en-US"/>
              </w:rPr>
              <w:t>Guidelines for Financial Management and Financial Analysis of Projects</w:t>
            </w:r>
            <w:r w:rsidRPr="002E5F45">
              <w:rPr>
                <w:sz w:val="20"/>
                <w:szCs w:val="20"/>
                <w:lang w:val="en-US"/>
              </w:rPr>
              <w:t>. African Development Bank Group: Tunis, 2006</w:t>
            </w:r>
          </w:p>
        </w:tc>
        <w:tc>
          <w:tcPr>
            <w:tcW w:w="2970" w:type="dxa"/>
          </w:tcPr>
          <w:p w14:paraId="1993E099" w14:textId="3A59BB29" w:rsidR="003E0F63" w:rsidRPr="002E5F45" w:rsidRDefault="00347075" w:rsidP="002E5F45">
            <w:pPr>
              <w:pStyle w:val="Bodytext"/>
              <w:spacing w:before="240" w:after="240" w:line="240" w:lineRule="auto"/>
              <w:jc w:val="left"/>
              <w:rPr>
                <w:sz w:val="20"/>
                <w:szCs w:val="20"/>
                <w:lang w:val="en-US"/>
              </w:rPr>
            </w:pPr>
            <w:r w:rsidRPr="002E5F45">
              <w:rPr>
                <w:sz w:val="20"/>
                <w:szCs w:val="20"/>
                <w:lang w:val="en-US"/>
              </w:rPr>
              <w:t>Chapter 3: Financial Analysis and Appraisal of Projects</w:t>
            </w:r>
          </w:p>
        </w:tc>
      </w:tr>
      <w:tr w:rsidR="003E0F63" w:rsidRPr="002E5F45" w14:paraId="0EA9F423" w14:textId="77777777" w:rsidTr="008218A5">
        <w:tc>
          <w:tcPr>
            <w:tcW w:w="421" w:type="dxa"/>
          </w:tcPr>
          <w:p w14:paraId="22F6E766" w14:textId="77777777" w:rsidR="003E0F63" w:rsidRPr="002E5F45" w:rsidRDefault="003E0F63" w:rsidP="002E5F45">
            <w:pPr>
              <w:pStyle w:val="Bodytext"/>
              <w:numPr>
                <w:ilvl w:val="0"/>
                <w:numId w:val="29"/>
              </w:numPr>
              <w:spacing w:before="240" w:after="240" w:line="240" w:lineRule="auto"/>
              <w:rPr>
                <w:sz w:val="20"/>
                <w:szCs w:val="20"/>
                <w:lang w:val="en-US"/>
              </w:rPr>
            </w:pPr>
            <w:bookmarkStart w:id="40" w:name="_Ref457405210"/>
          </w:p>
        </w:tc>
        <w:bookmarkEnd w:id="40"/>
        <w:tc>
          <w:tcPr>
            <w:tcW w:w="4536" w:type="dxa"/>
          </w:tcPr>
          <w:p w14:paraId="7517F6F6" w14:textId="36C729CB" w:rsidR="003E0F63" w:rsidRPr="002E5F45" w:rsidRDefault="00C67FBA" w:rsidP="002E5F45">
            <w:pPr>
              <w:pStyle w:val="Bodytext"/>
              <w:spacing w:before="240" w:after="240" w:line="240" w:lineRule="auto"/>
              <w:jc w:val="left"/>
              <w:rPr>
                <w:sz w:val="20"/>
                <w:szCs w:val="20"/>
                <w:lang w:val="en-US"/>
              </w:rPr>
            </w:pPr>
            <w:r w:rsidRPr="002E5F45">
              <w:rPr>
                <w:sz w:val="20"/>
                <w:szCs w:val="20"/>
                <w:lang w:val="en-US"/>
              </w:rPr>
              <w:t xml:space="preserve">European Commission, Directorate-General for Regional and Urban policy. </w:t>
            </w:r>
            <w:r w:rsidRPr="002E5F45">
              <w:rPr>
                <w:i/>
                <w:sz w:val="20"/>
                <w:szCs w:val="20"/>
                <w:lang w:val="en-US"/>
              </w:rPr>
              <w:t xml:space="preserve">Guide to Cost-Benefit Analysis of Investment Projects - Economic appraisal tool for Cohesion Policy 2014-2020. </w:t>
            </w:r>
            <w:r w:rsidRPr="002E5F45">
              <w:rPr>
                <w:sz w:val="20"/>
                <w:szCs w:val="20"/>
                <w:lang w:val="en-US"/>
              </w:rPr>
              <w:t>Publications Office of the European Union: Luxembourg, 2015</w:t>
            </w:r>
          </w:p>
        </w:tc>
        <w:tc>
          <w:tcPr>
            <w:tcW w:w="2970" w:type="dxa"/>
          </w:tcPr>
          <w:p w14:paraId="336A4370" w14:textId="55FB1FF4" w:rsidR="003E0F63" w:rsidRPr="002E5F45" w:rsidRDefault="00347075" w:rsidP="002E5F45">
            <w:pPr>
              <w:pStyle w:val="Bodytext"/>
              <w:spacing w:before="240" w:after="240" w:line="240" w:lineRule="auto"/>
              <w:jc w:val="left"/>
              <w:rPr>
                <w:sz w:val="20"/>
                <w:szCs w:val="20"/>
                <w:lang w:val="en-US"/>
              </w:rPr>
            </w:pPr>
            <w:r w:rsidRPr="002E5F45">
              <w:rPr>
                <w:sz w:val="20"/>
                <w:szCs w:val="20"/>
                <w:lang w:val="en-US"/>
              </w:rPr>
              <w:t>Comprehensive guidance for both economic and financial assessment. The financial assessment is covered in section 2.7.</w:t>
            </w:r>
          </w:p>
        </w:tc>
      </w:tr>
      <w:tr w:rsidR="008E5171" w:rsidRPr="002E5F45" w14:paraId="70FD1FFC" w14:textId="77777777" w:rsidTr="008218A5">
        <w:tc>
          <w:tcPr>
            <w:tcW w:w="421" w:type="dxa"/>
          </w:tcPr>
          <w:p w14:paraId="5E9FD807" w14:textId="77777777" w:rsidR="008E5171" w:rsidRPr="002E5F45" w:rsidRDefault="008E5171" w:rsidP="002E5F45">
            <w:pPr>
              <w:pStyle w:val="Bodytext"/>
              <w:numPr>
                <w:ilvl w:val="0"/>
                <w:numId w:val="29"/>
              </w:numPr>
              <w:spacing w:before="240" w:after="240" w:line="240" w:lineRule="auto"/>
              <w:rPr>
                <w:sz w:val="20"/>
                <w:szCs w:val="20"/>
                <w:lang w:val="en-US"/>
              </w:rPr>
            </w:pPr>
          </w:p>
        </w:tc>
        <w:tc>
          <w:tcPr>
            <w:tcW w:w="4536" w:type="dxa"/>
          </w:tcPr>
          <w:p w14:paraId="352F784F" w14:textId="1ECA60FD" w:rsidR="008E5171" w:rsidRPr="002E5F45" w:rsidRDefault="008E5171" w:rsidP="008E5171">
            <w:pPr>
              <w:pStyle w:val="Bodytext"/>
              <w:spacing w:before="240" w:after="240" w:line="240" w:lineRule="auto"/>
              <w:jc w:val="left"/>
              <w:rPr>
                <w:sz w:val="20"/>
                <w:szCs w:val="20"/>
                <w:lang w:val="en-US"/>
              </w:rPr>
            </w:pPr>
            <w:proofErr w:type="spellStart"/>
            <w:r w:rsidRPr="008E5171">
              <w:rPr>
                <w:sz w:val="20"/>
                <w:szCs w:val="20"/>
                <w:lang w:val="en-US"/>
              </w:rPr>
              <w:t>Otoo</w:t>
            </w:r>
            <w:proofErr w:type="spellEnd"/>
            <w:r w:rsidRPr="008E5171">
              <w:rPr>
                <w:sz w:val="20"/>
                <w:szCs w:val="20"/>
                <w:lang w:val="en-US"/>
              </w:rPr>
              <w:t xml:space="preserve">, Miriam; </w:t>
            </w:r>
            <w:proofErr w:type="spellStart"/>
            <w:r w:rsidRPr="008E5171">
              <w:rPr>
                <w:sz w:val="20"/>
                <w:szCs w:val="20"/>
                <w:lang w:val="en-US"/>
              </w:rPr>
              <w:t>Drechsel</w:t>
            </w:r>
            <w:proofErr w:type="spellEnd"/>
            <w:r w:rsidRPr="008E5171">
              <w:rPr>
                <w:sz w:val="20"/>
                <w:szCs w:val="20"/>
                <w:lang w:val="en-US"/>
              </w:rPr>
              <w:t xml:space="preserve">, Pay; </w:t>
            </w:r>
            <w:proofErr w:type="spellStart"/>
            <w:r w:rsidRPr="008E5171">
              <w:rPr>
                <w:sz w:val="20"/>
                <w:szCs w:val="20"/>
                <w:lang w:val="en-US"/>
              </w:rPr>
              <w:t>Danso</w:t>
            </w:r>
            <w:proofErr w:type="spellEnd"/>
            <w:r w:rsidRPr="008E5171">
              <w:rPr>
                <w:sz w:val="20"/>
                <w:szCs w:val="20"/>
                <w:lang w:val="en-US"/>
              </w:rPr>
              <w:t xml:space="preserve">, G.; </w:t>
            </w:r>
            <w:proofErr w:type="spellStart"/>
            <w:r w:rsidRPr="008E5171">
              <w:rPr>
                <w:sz w:val="20"/>
                <w:szCs w:val="20"/>
                <w:lang w:val="en-US"/>
              </w:rPr>
              <w:t>Gebrezgabher</w:t>
            </w:r>
            <w:proofErr w:type="spellEnd"/>
            <w:r w:rsidRPr="008E5171">
              <w:rPr>
                <w:sz w:val="20"/>
                <w:szCs w:val="20"/>
                <w:lang w:val="en-US"/>
              </w:rPr>
              <w:t xml:space="preserve">, </w:t>
            </w:r>
            <w:proofErr w:type="spellStart"/>
            <w:r w:rsidRPr="008E5171">
              <w:rPr>
                <w:sz w:val="20"/>
                <w:szCs w:val="20"/>
                <w:lang w:val="en-US"/>
              </w:rPr>
              <w:t>Solomie</w:t>
            </w:r>
            <w:proofErr w:type="spellEnd"/>
            <w:r w:rsidRPr="008E5171">
              <w:rPr>
                <w:sz w:val="20"/>
                <w:szCs w:val="20"/>
                <w:lang w:val="en-US"/>
              </w:rPr>
              <w:t xml:space="preserve">; Rao, Krishna; </w:t>
            </w:r>
            <w:proofErr w:type="spellStart"/>
            <w:r w:rsidRPr="008E5171">
              <w:rPr>
                <w:sz w:val="20"/>
                <w:szCs w:val="20"/>
                <w:lang w:val="en-US"/>
              </w:rPr>
              <w:t>Madurangi</w:t>
            </w:r>
            <w:proofErr w:type="spellEnd"/>
            <w:r w:rsidRPr="008E5171">
              <w:rPr>
                <w:sz w:val="20"/>
                <w:szCs w:val="20"/>
                <w:lang w:val="en-US"/>
              </w:rPr>
              <w:t xml:space="preserve">, </w:t>
            </w:r>
            <w:proofErr w:type="spellStart"/>
            <w:r w:rsidRPr="008E5171">
              <w:rPr>
                <w:sz w:val="20"/>
                <w:szCs w:val="20"/>
                <w:lang w:val="en-US"/>
              </w:rPr>
              <w:t>Ganesha</w:t>
            </w:r>
            <w:proofErr w:type="spellEnd"/>
            <w:r w:rsidRPr="008E5171">
              <w:rPr>
                <w:sz w:val="20"/>
                <w:szCs w:val="20"/>
                <w:lang w:val="en-US"/>
              </w:rPr>
              <w:t xml:space="preserve">. </w:t>
            </w:r>
            <w:r w:rsidRPr="000201B0">
              <w:rPr>
                <w:i/>
                <w:sz w:val="20"/>
                <w:szCs w:val="20"/>
                <w:lang w:val="en-US"/>
              </w:rPr>
              <w:t xml:space="preserve">Testing the implementation potential of resource recovery and reuse business models: from baseline surveys to feasibility studies and business plans. </w:t>
            </w:r>
            <w:r w:rsidRPr="008E5171">
              <w:rPr>
                <w:sz w:val="20"/>
                <w:szCs w:val="20"/>
                <w:lang w:val="en-US"/>
              </w:rPr>
              <w:t>Colombo, Sri Lanka: International Water Management Institute (IWMI). CGIAR Research Program on Water, Land and Ecosystems (WLE). 59p. (Resource Recovery and Reuse Series 10)</w:t>
            </w:r>
            <w:r>
              <w:rPr>
                <w:sz w:val="20"/>
                <w:szCs w:val="20"/>
                <w:lang w:val="en-US"/>
              </w:rPr>
              <w:t>, 2016</w:t>
            </w:r>
          </w:p>
        </w:tc>
        <w:tc>
          <w:tcPr>
            <w:tcW w:w="2970" w:type="dxa"/>
          </w:tcPr>
          <w:p w14:paraId="79273A86" w14:textId="77777777" w:rsidR="008E5171" w:rsidRPr="002E5F45" w:rsidRDefault="008E5171" w:rsidP="002E5F45">
            <w:pPr>
              <w:pStyle w:val="Bodytext"/>
              <w:spacing w:before="240" w:after="240" w:line="240" w:lineRule="auto"/>
              <w:jc w:val="left"/>
              <w:rPr>
                <w:sz w:val="20"/>
                <w:szCs w:val="20"/>
                <w:lang w:val="en-US"/>
              </w:rPr>
            </w:pPr>
          </w:p>
        </w:tc>
      </w:tr>
    </w:tbl>
    <w:p w14:paraId="02896DF7" w14:textId="77777777" w:rsidR="003E0F63" w:rsidRDefault="003E0F63" w:rsidP="00E969CE">
      <w:pPr>
        <w:pStyle w:val="Bodytext"/>
        <w:rPr>
          <w:lang w:val="en-US"/>
        </w:rPr>
      </w:pPr>
    </w:p>
    <w:p w14:paraId="33C70B17" w14:textId="77777777" w:rsidR="00944E0E" w:rsidRDefault="00944E0E">
      <w:pPr>
        <w:spacing w:line="240" w:lineRule="auto"/>
        <w:jc w:val="left"/>
        <w:rPr>
          <w:b/>
          <w:sz w:val="32"/>
          <w:szCs w:val="32"/>
          <w:lang w:val="en-US"/>
        </w:rPr>
      </w:pPr>
      <w:bookmarkStart w:id="41" w:name="_Ref457138291"/>
      <w:r>
        <w:rPr>
          <w:lang w:val="en-US"/>
        </w:rPr>
        <w:br w:type="page"/>
      </w:r>
    </w:p>
    <w:p w14:paraId="608A115A" w14:textId="2F824613" w:rsidR="001F5063" w:rsidRDefault="005E6D95" w:rsidP="00891ADE">
      <w:pPr>
        <w:pStyle w:val="Heading1"/>
        <w:spacing w:line="276" w:lineRule="auto"/>
        <w:rPr>
          <w:lang w:val="en-US"/>
        </w:rPr>
      </w:pPr>
      <w:bookmarkStart w:id="42" w:name="_Ref465688080"/>
      <w:bookmarkStart w:id="43" w:name="_Toc465703370"/>
      <w:r>
        <w:rPr>
          <w:lang w:val="en-US"/>
        </w:rPr>
        <w:lastRenderedPageBreak/>
        <w:t xml:space="preserve">Special Topic: </w:t>
      </w:r>
      <w:r w:rsidR="001F5063">
        <w:rPr>
          <w:lang w:val="en-US"/>
        </w:rPr>
        <w:t>Financing</w:t>
      </w:r>
      <w:bookmarkEnd w:id="41"/>
      <w:bookmarkEnd w:id="42"/>
      <w:bookmarkEnd w:id="43"/>
    </w:p>
    <w:p w14:paraId="408A5FF3" w14:textId="0FFACF5D" w:rsidR="00D74C3F" w:rsidRPr="00D74C3F" w:rsidRDefault="00176098" w:rsidP="00D74C3F">
      <w:pPr>
        <w:pStyle w:val="Bodytext"/>
        <w:rPr>
          <w:b/>
          <w:color w:val="FF0000"/>
          <w:lang w:val="en-US"/>
        </w:rPr>
      </w:pPr>
      <w:r w:rsidRPr="003B489D">
        <w:rPr>
          <w:color w:val="EF3F35"/>
          <w:lang w:val="en-US"/>
        </w:rPr>
        <w:sym w:font="Wingdings" w:char="F0DC"/>
      </w:r>
      <w:r>
        <w:rPr>
          <w:lang w:val="en-US"/>
        </w:rPr>
        <w:t xml:space="preserve"> </w:t>
      </w:r>
      <w:r w:rsidRPr="003B489D">
        <w:rPr>
          <w:b/>
          <w:color w:val="FF0000"/>
          <w:lang w:val="en-US"/>
        </w:rPr>
        <w:t xml:space="preserve">Slides </w:t>
      </w:r>
      <w:r w:rsidR="00D74C3F">
        <w:rPr>
          <w:b/>
          <w:color w:val="FF0000"/>
          <w:lang w:val="en-US"/>
        </w:rPr>
        <w:t>Module Section “</w:t>
      </w:r>
      <w:r w:rsidR="00D74C3F" w:rsidRPr="00D74C3F">
        <w:rPr>
          <w:b/>
          <w:color w:val="FF0000"/>
          <w:lang w:val="en-US"/>
        </w:rPr>
        <w:t>Financial Module</w:t>
      </w:r>
      <w:r w:rsidR="00D74C3F">
        <w:rPr>
          <w:b/>
          <w:color w:val="FF0000"/>
          <w:lang w:val="en-US"/>
        </w:rPr>
        <w:t xml:space="preserve"> </w:t>
      </w:r>
      <w:r w:rsidR="00D74C3F" w:rsidRPr="00D74C3F">
        <w:rPr>
          <w:b/>
          <w:color w:val="FF0000"/>
          <w:lang w:val="en-US"/>
        </w:rPr>
        <w:t>S</w:t>
      </w:r>
      <w:r w:rsidR="00D74C3F">
        <w:rPr>
          <w:b/>
          <w:color w:val="FF0000"/>
          <w:lang w:val="en-US"/>
        </w:rPr>
        <w:t>pecial Topic: Financing”</w:t>
      </w:r>
    </w:p>
    <w:p w14:paraId="65BC6C7A" w14:textId="2E5EECDA" w:rsidR="00176098" w:rsidRPr="003B489D" w:rsidRDefault="00176098" w:rsidP="00176098">
      <w:pPr>
        <w:pStyle w:val="Bodytext"/>
        <w:rPr>
          <w:b/>
          <w:color w:val="FF0000"/>
          <w:lang w:val="en-US"/>
        </w:rPr>
      </w:pPr>
    </w:p>
    <w:p w14:paraId="089A7923" w14:textId="77777777" w:rsidR="00176098" w:rsidRDefault="00176098" w:rsidP="00176098">
      <w:pPr>
        <w:pStyle w:val="Bodytext"/>
        <w:rPr>
          <w:lang w:val="en-US"/>
        </w:rPr>
      </w:pPr>
    </w:p>
    <w:p w14:paraId="2925EE03" w14:textId="62F01367" w:rsidR="00176098" w:rsidRDefault="00176098" w:rsidP="00176098">
      <w:pPr>
        <w:pStyle w:val="Bodytext"/>
        <w:rPr>
          <w:lang w:val="en-US"/>
        </w:rPr>
      </w:pPr>
      <w:r>
        <w:rPr>
          <w:lang w:val="en-US"/>
        </w:rPr>
        <w:t xml:space="preserve">This section of the Economic and Financial Analysis Module presents an introduction to financing. </w:t>
      </w:r>
    </w:p>
    <w:p w14:paraId="2F28A8B5" w14:textId="77777777" w:rsidR="00176098" w:rsidRDefault="00176098" w:rsidP="00176098">
      <w:pPr>
        <w:pStyle w:val="Bodytext"/>
        <w:rPr>
          <w:lang w:val="en-US"/>
        </w:rPr>
      </w:pPr>
    </w:p>
    <w:p w14:paraId="45DCE366" w14:textId="77777777" w:rsidR="00176098" w:rsidRDefault="00176098" w:rsidP="00176098">
      <w:pPr>
        <w:pStyle w:val="Bodytext"/>
        <w:rPr>
          <w:lang w:val="en-US"/>
        </w:rPr>
      </w:pPr>
      <w:r>
        <w:rPr>
          <w:lang w:val="en-US"/>
        </w:rPr>
        <w:t>The key points are:</w:t>
      </w:r>
    </w:p>
    <w:p w14:paraId="460C8A02" w14:textId="77777777" w:rsidR="00176098" w:rsidRDefault="00176098" w:rsidP="00176098">
      <w:pPr>
        <w:pStyle w:val="Bodytext"/>
        <w:rPr>
          <w:lang w:val="en-US"/>
        </w:rPr>
      </w:pPr>
    </w:p>
    <w:p w14:paraId="6A175347" w14:textId="65D22D32" w:rsidR="00176098" w:rsidRDefault="00A363D5" w:rsidP="00B70522">
      <w:pPr>
        <w:pStyle w:val="Bodytext"/>
        <w:numPr>
          <w:ilvl w:val="0"/>
          <w:numId w:val="33"/>
        </w:numPr>
        <w:rPr>
          <w:lang w:val="en-US"/>
        </w:rPr>
      </w:pPr>
      <w:r>
        <w:rPr>
          <w:lang w:val="en-US"/>
        </w:rPr>
        <w:t>There are two types of cash inflows to cover the cash outflows: financing and funding.</w:t>
      </w:r>
    </w:p>
    <w:p w14:paraId="26AED4A3" w14:textId="77777777" w:rsidR="00A363D5" w:rsidRDefault="00A363D5" w:rsidP="00A363D5">
      <w:pPr>
        <w:pStyle w:val="Bodytext"/>
        <w:ind w:left="720"/>
        <w:rPr>
          <w:lang w:val="en-US"/>
        </w:rPr>
      </w:pPr>
    </w:p>
    <w:p w14:paraId="05A2E807" w14:textId="502AE138" w:rsidR="00A363D5" w:rsidRPr="00A363D5" w:rsidRDefault="00A363D5" w:rsidP="00B70522">
      <w:pPr>
        <w:pStyle w:val="Bodytext"/>
        <w:numPr>
          <w:ilvl w:val="0"/>
          <w:numId w:val="33"/>
        </w:numPr>
        <w:rPr>
          <w:lang w:val="en-US"/>
        </w:rPr>
      </w:pPr>
      <w:r w:rsidRPr="00A363D5">
        <w:rPr>
          <w:lang w:val="en-US"/>
        </w:rPr>
        <w:t xml:space="preserve">There are basically two types of financing: equity provided by investors and debt provided by financiers. Investors and </w:t>
      </w:r>
      <w:r>
        <w:rPr>
          <w:lang w:val="en-US"/>
        </w:rPr>
        <w:t>financiers have a different risk appetite, which determines the way they evaluate project financing decisions.</w:t>
      </w:r>
    </w:p>
    <w:p w14:paraId="1BE2C1DB" w14:textId="77777777" w:rsidR="00176098" w:rsidRDefault="00176098" w:rsidP="00176098">
      <w:pPr>
        <w:pStyle w:val="Bodytext"/>
        <w:ind w:left="720"/>
        <w:rPr>
          <w:lang w:val="en-US"/>
        </w:rPr>
      </w:pPr>
    </w:p>
    <w:p w14:paraId="1F8AAF55" w14:textId="77777777" w:rsidR="00176098" w:rsidRDefault="00176098" w:rsidP="00176098">
      <w:pPr>
        <w:pStyle w:val="Bodytext"/>
        <w:rPr>
          <w:lang w:val="en-US"/>
        </w:rPr>
      </w:pPr>
    </w:p>
    <w:p w14:paraId="31EB3958" w14:textId="4240B8FE" w:rsidR="00176098" w:rsidRDefault="00176098" w:rsidP="00FD582E">
      <w:pPr>
        <w:pStyle w:val="Heading2"/>
      </w:pPr>
      <w:bookmarkStart w:id="44" w:name="_Toc465703371"/>
      <w:r>
        <w:t xml:space="preserve">What is </w:t>
      </w:r>
      <w:r w:rsidR="001B405F">
        <w:t>F</w:t>
      </w:r>
      <w:r>
        <w:t xml:space="preserve">inancing? And </w:t>
      </w:r>
      <w:r w:rsidR="001B405F">
        <w:t>F</w:t>
      </w:r>
      <w:r>
        <w:t>unding?</w:t>
      </w:r>
      <w:bookmarkEnd w:id="44"/>
    </w:p>
    <w:p w14:paraId="03840D78" w14:textId="77777777" w:rsidR="00900464" w:rsidRDefault="00900464" w:rsidP="00176098">
      <w:pPr>
        <w:pStyle w:val="Bodytext"/>
        <w:rPr>
          <w:lang w:val="en-US"/>
        </w:rPr>
      </w:pPr>
      <w:r>
        <w:rPr>
          <w:lang w:val="en-US"/>
        </w:rPr>
        <w:t>In each project there are two types of cash inflows: financing and funding.</w:t>
      </w:r>
    </w:p>
    <w:p w14:paraId="78423784" w14:textId="77777777" w:rsidR="00900464" w:rsidRDefault="00900464" w:rsidP="00176098">
      <w:pPr>
        <w:pStyle w:val="Bodytext"/>
        <w:rPr>
          <w:lang w:val="en-US"/>
        </w:rPr>
      </w:pPr>
    </w:p>
    <w:p w14:paraId="255BC470" w14:textId="5203721B" w:rsidR="00900464" w:rsidRDefault="00900464" w:rsidP="00B70522">
      <w:pPr>
        <w:pStyle w:val="Bodytext"/>
        <w:numPr>
          <w:ilvl w:val="0"/>
          <w:numId w:val="33"/>
        </w:numPr>
        <w:rPr>
          <w:lang w:val="en-US"/>
        </w:rPr>
      </w:pPr>
      <w:r>
        <w:rPr>
          <w:lang w:val="en-US"/>
        </w:rPr>
        <w:t xml:space="preserve">Financing is a </w:t>
      </w:r>
      <w:r w:rsidRPr="00900464">
        <w:rPr>
          <w:lang w:val="en-US"/>
        </w:rPr>
        <w:t>sum of money provided to an enterprise or project with the expectation to be repaid with a return (interest or dividends)</w:t>
      </w:r>
      <w:r>
        <w:rPr>
          <w:lang w:val="en-US"/>
        </w:rPr>
        <w:t>. Financing comes in two basic forms: debt and equity (as well as many variants and hybrid forms).</w:t>
      </w:r>
    </w:p>
    <w:p w14:paraId="7838703E" w14:textId="77777777" w:rsidR="00900464" w:rsidRDefault="00900464" w:rsidP="00900464">
      <w:pPr>
        <w:pStyle w:val="Bodytext"/>
        <w:ind w:left="720"/>
        <w:rPr>
          <w:lang w:val="en-US"/>
        </w:rPr>
      </w:pPr>
    </w:p>
    <w:p w14:paraId="01165D3C" w14:textId="528A899C" w:rsidR="00900464" w:rsidRDefault="00900464" w:rsidP="00B70522">
      <w:pPr>
        <w:pStyle w:val="Bodytext"/>
        <w:numPr>
          <w:ilvl w:val="0"/>
          <w:numId w:val="33"/>
        </w:numPr>
        <w:rPr>
          <w:lang w:val="en-US"/>
        </w:rPr>
      </w:pPr>
      <w:r>
        <w:rPr>
          <w:lang w:val="en-US"/>
        </w:rPr>
        <w:t xml:space="preserve">Funding is </w:t>
      </w:r>
      <w:r w:rsidR="00C63835">
        <w:rPr>
          <w:lang w:val="en-US"/>
        </w:rPr>
        <w:t xml:space="preserve">a </w:t>
      </w:r>
      <w:r w:rsidRPr="00900464">
        <w:rPr>
          <w:lang w:val="en-US"/>
        </w:rPr>
        <w:t>sum of money provided to an enterprise or project without repayment requirement</w:t>
      </w:r>
      <w:r>
        <w:rPr>
          <w:lang w:val="en-US"/>
        </w:rPr>
        <w:t>. Types of funding are user fees and government subsidies.</w:t>
      </w:r>
    </w:p>
    <w:p w14:paraId="4C8BC897" w14:textId="77777777" w:rsidR="00900464" w:rsidRDefault="00900464" w:rsidP="00176098">
      <w:pPr>
        <w:pStyle w:val="Bodytext"/>
        <w:rPr>
          <w:lang w:val="en-US"/>
        </w:rPr>
      </w:pPr>
    </w:p>
    <w:p w14:paraId="42597FFB" w14:textId="56355266" w:rsidR="00C63835" w:rsidRDefault="00C63835" w:rsidP="00176098">
      <w:pPr>
        <w:pStyle w:val="Bodytext"/>
        <w:rPr>
          <w:lang w:val="en-US"/>
        </w:rPr>
      </w:pPr>
      <w:r>
        <w:rPr>
          <w:lang w:val="en-US"/>
        </w:rPr>
        <w:t>A financing plan specifies how:</w:t>
      </w:r>
    </w:p>
    <w:p w14:paraId="66A85ACC" w14:textId="77777777" w:rsidR="00C63835" w:rsidRDefault="00C63835" w:rsidP="00176098">
      <w:pPr>
        <w:pStyle w:val="Bodytext"/>
        <w:rPr>
          <w:lang w:val="en-US"/>
        </w:rPr>
      </w:pPr>
    </w:p>
    <w:p w14:paraId="299B22C5" w14:textId="7A5C5833" w:rsidR="00900464" w:rsidRDefault="00C63835" w:rsidP="00B70522">
      <w:pPr>
        <w:pStyle w:val="Bodytext"/>
        <w:numPr>
          <w:ilvl w:val="0"/>
          <w:numId w:val="34"/>
        </w:numPr>
        <w:rPr>
          <w:lang w:val="en-US"/>
        </w:rPr>
      </w:pPr>
      <w:r>
        <w:rPr>
          <w:lang w:val="en-US"/>
        </w:rPr>
        <w:t>the initial investment expenditures will be covered by sources of financing (and upfront funding payments, if available);</w:t>
      </w:r>
    </w:p>
    <w:p w14:paraId="63B037DF" w14:textId="77777777" w:rsidR="00C63835" w:rsidRDefault="00C63835" w:rsidP="00C63835">
      <w:pPr>
        <w:pStyle w:val="Bodytext"/>
        <w:ind w:left="720"/>
        <w:rPr>
          <w:lang w:val="en-US"/>
        </w:rPr>
      </w:pPr>
    </w:p>
    <w:p w14:paraId="0B70C8F7" w14:textId="46712B46" w:rsidR="00C63835" w:rsidRDefault="00C63835" w:rsidP="00B70522">
      <w:pPr>
        <w:pStyle w:val="Bodytext"/>
        <w:numPr>
          <w:ilvl w:val="0"/>
          <w:numId w:val="34"/>
        </w:numPr>
        <w:rPr>
          <w:lang w:val="en-US"/>
        </w:rPr>
      </w:pPr>
      <w:r>
        <w:rPr>
          <w:lang w:val="en-US"/>
        </w:rPr>
        <w:t>the recurring o</w:t>
      </w:r>
      <w:r w:rsidRPr="00C63835">
        <w:rPr>
          <w:lang w:val="en-US"/>
        </w:rPr>
        <w:t>perational and maintenance expenditures</w:t>
      </w:r>
      <w:r>
        <w:rPr>
          <w:lang w:val="en-US"/>
        </w:rPr>
        <w:t xml:space="preserve"> and financial costs (r</w:t>
      </w:r>
      <w:r w:rsidRPr="00C63835">
        <w:rPr>
          <w:lang w:val="en-US"/>
        </w:rPr>
        <w:t>epayment of loans and equity</w:t>
      </w:r>
      <w:r>
        <w:rPr>
          <w:lang w:val="en-US"/>
        </w:rPr>
        <w:t xml:space="preserve">, </w:t>
      </w:r>
      <w:r w:rsidRPr="00C63835">
        <w:rPr>
          <w:lang w:val="en-US"/>
        </w:rPr>
        <w:t>interest</w:t>
      </w:r>
      <w:r>
        <w:rPr>
          <w:lang w:val="en-US"/>
        </w:rPr>
        <w:t xml:space="preserve">s, </w:t>
      </w:r>
      <w:r w:rsidRPr="00C63835">
        <w:rPr>
          <w:lang w:val="en-US"/>
        </w:rPr>
        <w:t>dividends</w:t>
      </w:r>
      <w:r>
        <w:rPr>
          <w:lang w:val="en-US"/>
        </w:rPr>
        <w:t>) will be covered by sources of funding.</w:t>
      </w:r>
    </w:p>
    <w:p w14:paraId="2DF90CEA" w14:textId="77777777" w:rsidR="00C63835" w:rsidRDefault="00C63835" w:rsidP="00176098">
      <w:pPr>
        <w:pStyle w:val="Bodytext"/>
        <w:rPr>
          <w:lang w:val="en-US"/>
        </w:rPr>
      </w:pPr>
    </w:p>
    <w:p w14:paraId="7E95F418" w14:textId="6B12B07A" w:rsidR="00C63835" w:rsidRDefault="001B405F" w:rsidP="00FD582E">
      <w:pPr>
        <w:pStyle w:val="Heading2"/>
      </w:pPr>
      <w:bookmarkStart w:id="45" w:name="_Toc465703372"/>
      <w:r>
        <w:t>Debt and E</w:t>
      </w:r>
      <w:r w:rsidR="00C63835">
        <w:t>quity</w:t>
      </w:r>
      <w:bookmarkEnd w:id="45"/>
    </w:p>
    <w:p w14:paraId="43B095D6" w14:textId="51008053" w:rsidR="00C63835" w:rsidRDefault="001E717C" w:rsidP="00176098">
      <w:pPr>
        <w:pStyle w:val="Bodytext"/>
        <w:rPr>
          <w:lang w:val="en-US"/>
        </w:rPr>
      </w:pPr>
      <w:r>
        <w:rPr>
          <w:lang w:val="en-US"/>
        </w:rPr>
        <w:t>There are two basic types of financing: equity provided by investors and debt provided by financiers.</w:t>
      </w:r>
    </w:p>
    <w:p w14:paraId="1B47DC93" w14:textId="77777777" w:rsidR="001E717C" w:rsidRDefault="001E717C" w:rsidP="00176098">
      <w:pPr>
        <w:pStyle w:val="Bodytext"/>
        <w:rPr>
          <w:lang w:val="en-US"/>
        </w:rPr>
      </w:pPr>
    </w:p>
    <w:p w14:paraId="2EE5C6E0" w14:textId="0AAA4FDA" w:rsidR="001E717C" w:rsidRDefault="001E717C" w:rsidP="00176098">
      <w:pPr>
        <w:pStyle w:val="Bodytext"/>
        <w:rPr>
          <w:lang w:val="en-US"/>
        </w:rPr>
      </w:pPr>
      <w:r>
        <w:rPr>
          <w:lang w:val="en-US"/>
        </w:rPr>
        <w:t>Investors and financiers look at a project with a different perspective.</w:t>
      </w:r>
    </w:p>
    <w:p w14:paraId="400B4030" w14:textId="77777777" w:rsidR="001E717C" w:rsidRDefault="001E717C" w:rsidP="00176098">
      <w:pPr>
        <w:pStyle w:val="Bodytext"/>
        <w:rPr>
          <w:lang w:val="en-US"/>
        </w:rPr>
      </w:pPr>
    </w:p>
    <w:p w14:paraId="448609D9" w14:textId="4373A3FF" w:rsidR="001E717C" w:rsidRDefault="001E717C" w:rsidP="00B70522">
      <w:pPr>
        <w:pStyle w:val="Bodytext"/>
        <w:numPr>
          <w:ilvl w:val="0"/>
          <w:numId w:val="35"/>
        </w:numPr>
        <w:rPr>
          <w:lang w:val="en-US"/>
        </w:rPr>
      </w:pPr>
      <w:r>
        <w:rPr>
          <w:lang w:val="en-US"/>
        </w:rPr>
        <w:t xml:space="preserve">Financiers focus primarily on downside risks. They require a lower return than equity investors, but in return do not accept risks that endanger the repayment of the debt and the payment of the interests. If bad developments happen, financiers are at the top of the cash waterfall (i.e. they are reimbursed before equity investors). When evaluating a project, financiers mainly look at the </w:t>
      </w:r>
      <w:r w:rsidRPr="001E717C">
        <w:rPr>
          <w:lang w:val="en-US"/>
        </w:rPr>
        <w:t>Debt Service Coverage Ratio</w:t>
      </w:r>
      <w:r>
        <w:rPr>
          <w:lang w:val="en-US"/>
        </w:rPr>
        <w:t xml:space="preserve"> (DSCR), i.e. the ratio of net revenues (after payments of operating costs) to debt service (repayment of principal and interest). </w:t>
      </w:r>
      <w:r w:rsidR="001A7C9D">
        <w:rPr>
          <w:lang w:val="en-US"/>
        </w:rPr>
        <w:t xml:space="preserve">Financiers require a </w:t>
      </w:r>
      <w:r>
        <w:rPr>
          <w:lang w:val="en-US"/>
        </w:rPr>
        <w:t xml:space="preserve">sufficiently high DSCR </w:t>
      </w:r>
      <w:r w:rsidR="001A7C9D">
        <w:rPr>
          <w:lang w:val="en-US"/>
        </w:rPr>
        <w:t>to provide</w:t>
      </w:r>
      <w:r>
        <w:rPr>
          <w:lang w:val="en-US"/>
        </w:rPr>
        <w:t xml:space="preserve"> a buffer </w:t>
      </w:r>
      <w:r w:rsidR="001A7C9D">
        <w:rPr>
          <w:lang w:val="en-US"/>
        </w:rPr>
        <w:t>before the debt service is affected in the case that revenues fall short of expectations. If risks are too high financiers may seek additional securities (for instance a government guarantee or collateral).</w:t>
      </w:r>
    </w:p>
    <w:p w14:paraId="37DB239F" w14:textId="77777777" w:rsidR="001A7C9D" w:rsidRDefault="001A7C9D" w:rsidP="001E717C">
      <w:pPr>
        <w:pStyle w:val="Bodytext"/>
        <w:rPr>
          <w:lang w:val="en-US"/>
        </w:rPr>
      </w:pPr>
    </w:p>
    <w:p w14:paraId="6CF26C3E" w14:textId="2D1B4757" w:rsidR="001A7C9D" w:rsidRDefault="001A7C9D" w:rsidP="00B70522">
      <w:pPr>
        <w:pStyle w:val="Bodytext"/>
        <w:numPr>
          <w:ilvl w:val="0"/>
          <w:numId w:val="35"/>
        </w:numPr>
        <w:rPr>
          <w:lang w:val="en-US"/>
        </w:rPr>
      </w:pPr>
      <w:r>
        <w:rPr>
          <w:lang w:val="en-US"/>
        </w:rPr>
        <w:t xml:space="preserve">Investors focus on upside risks. They are willing to accept a higher degree of </w:t>
      </w:r>
      <w:proofErr w:type="gramStart"/>
      <w:r>
        <w:rPr>
          <w:lang w:val="en-US"/>
        </w:rPr>
        <w:t>risks, but</w:t>
      </w:r>
      <w:proofErr w:type="gramEnd"/>
      <w:r>
        <w:rPr>
          <w:lang w:val="en-US"/>
        </w:rPr>
        <w:t xml:space="preserve"> require in return a higher expected return. This includes the prospect of a very high return in case the project performs well to compensate for the low return in case bad developments occur and the investors are at the bottom of the cash waterfall (i.e. they are only repaid after all other claimants have been reimbursed). Investors therefore require a sufficiently high return in equity (ROE) </w:t>
      </w:r>
      <w:proofErr w:type="gramStart"/>
      <w:r>
        <w:rPr>
          <w:lang w:val="en-US"/>
        </w:rPr>
        <w:t>in order to</w:t>
      </w:r>
      <w:proofErr w:type="gramEnd"/>
      <w:r>
        <w:rPr>
          <w:lang w:val="en-US"/>
        </w:rPr>
        <w:t xml:space="preserve"> provide equity to a project. </w:t>
      </w:r>
    </w:p>
    <w:p w14:paraId="71F719CE" w14:textId="77777777" w:rsidR="001E717C" w:rsidRDefault="001E717C" w:rsidP="001E717C">
      <w:pPr>
        <w:pStyle w:val="Bodytext"/>
        <w:rPr>
          <w:lang w:val="en-US"/>
        </w:rPr>
      </w:pPr>
    </w:p>
    <w:p w14:paraId="5635769F" w14:textId="55E16032" w:rsidR="001A7C9D" w:rsidRDefault="001B405F" w:rsidP="00FD582E">
      <w:pPr>
        <w:pStyle w:val="Heading2"/>
      </w:pPr>
      <w:bookmarkStart w:id="46" w:name="_Toc465703373"/>
      <w:r>
        <w:t>Risk, Debt and E</w:t>
      </w:r>
      <w:r w:rsidR="001A7C9D">
        <w:t>quity</w:t>
      </w:r>
      <w:bookmarkEnd w:id="46"/>
    </w:p>
    <w:p w14:paraId="05284E06" w14:textId="72E4FE85" w:rsidR="00900464" w:rsidRDefault="00A363D5" w:rsidP="00176098">
      <w:pPr>
        <w:pStyle w:val="Bodytext"/>
        <w:rPr>
          <w:lang w:val="en-US"/>
        </w:rPr>
      </w:pPr>
      <w:r>
        <w:rPr>
          <w:lang w:val="en-US"/>
        </w:rPr>
        <w:t>In case of projects with higher risks, financiers will require a higher DSCR. This implies that the ratio of debt to equity must be lower. There is therefore an inverse relation between the risk profile of a project and the debt/equity ratio.</w:t>
      </w:r>
    </w:p>
    <w:p w14:paraId="4C460CCF" w14:textId="77777777" w:rsidR="001A7C9D" w:rsidRDefault="001A7C9D" w:rsidP="00176098">
      <w:pPr>
        <w:pStyle w:val="Bodytext"/>
        <w:rPr>
          <w:lang w:val="en-US"/>
        </w:rPr>
      </w:pPr>
    </w:p>
    <w:p w14:paraId="7B755F66" w14:textId="77777777" w:rsidR="00176098" w:rsidRPr="00A36CBD" w:rsidRDefault="00176098" w:rsidP="00FD582E">
      <w:pPr>
        <w:pStyle w:val="Heading2"/>
      </w:pPr>
      <w:bookmarkStart w:id="47" w:name="_Toc465703374"/>
      <w:r>
        <w:t xml:space="preserve">Selected Literature </w:t>
      </w:r>
      <w:r w:rsidRPr="00A36CBD">
        <w:t>References</w:t>
      </w:r>
      <w:bookmarkEnd w:id="47"/>
    </w:p>
    <w:tbl>
      <w:tblPr>
        <w:tblStyle w:val="Rebeltable-1"/>
        <w:tblW w:w="0" w:type="auto"/>
        <w:tblLook w:val="04A0" w:firstRow="1" w:lastRow="0" w:firstColumn="1" w:lastColumn="0" w:noHBand="0" w:noVBand="1"/>
      </w:tblPr>
      <w:tblGrid>
        <w:gridCol w:w="421"/>
        <w:gridCol w:w="3827"/>
        <w:gridCol w:w="3679"/>
      </w:tblGrid>
      <w:tr w:rsidR="00176098" w:rsidRPr="00652C7A" w14:paraId="4CD53C9F" w14:textId="77777777" w:rsidTr="00652C7A">
        <w:trPr>
          <w:cnfStyle w:val="100000000000" w:firstRow="1" w:lastRow="0" w:firstColumn="0" w:lastColumn="0" w:oddVBand="0" w:evenVBand="0" w:oddHBand="0" w:evenHBand="0" w:firstRowFirstColumn="0" w:firstRowLastColumn="0" w:lastRowFirstColumn="0" w:lastRowLastColumn="0"/>
        </w:trPr>
        <w:tc>
          <w:tcPr>
            <w:tcW w:w="421" w:type="dxa"/>
            <w:shd w:val="clear" w:color="auto" w:fill="F65058"/>
          </w:tcPr>
          <w:p w14:paraId="1D3EC002" w14:textId="77777777" w:rsidR="00176098" w:rsidRPr="00652C7A" w:rsidRDefault="00176098" w:rsidP="00652C7A">
            <w:pPr>
              <w:pStyle w:val="Bodytext"/>
              <w:spacing w:before="240" w:after="240" w:line="240" w:lineRule="auto"/>
              <w:rPr>
                <w:b/>
                <w:color w:val="FFFFFF" w:themeColor="background1"/>
                <w:sz w:val="20"/>
                <w:szCs w:val="20"/>
                <w:lang w:val="en-US"/>
              </w:rPr>
            </w:pPr>
            <w:r w:rsidRPr="00652C7A">
              <w:rPr>
                <w:b/>
                <w:color w:val="FFFFFF" w:themeColor="background1"/>
                <w:sz w:val="20"/>
                <w:szCs w:val="20"/>
                <w:lang w:val="en-US"/>
              </w:rPr>
              <w:t>#</w:t>
            </w:r>
          </w:p>
        </w:tc>
        <w:tc>
          <w:tcPr>
            <w:tcW w:w="3827" w:type="dxa"/>
            <w:shd w:val="clear" w:color="auto" w:fill="F65058"/>
          </w:tcPr>
          <w:p w14:paraId="0B58BCD6" w14:textId="77777777" w:rsidR="00176098" w:rsidRPr="00652C7A" w:rsidRDefault="00176098" w:rsidP="00652C7A">
            <w:pPr>
              <w:pStyle w:val="Bodytext"/>
              <w:spacing w:before="240" w:after="240" w:line="240" w:lineRule="auto"/>
              <w:jc w:val="left"/>
              <w:rPr>
                <w:b/>
                <w:color w:val="FFFFFF" w:themeColor="background1"/>
                <w:sz w:val="20"/>
                <w:szCs w:val="20"/>
                <w:lang w:val="en-US"/>
              </w:rPr>
            </w:pPr>
            <w:r w:rsidRPr="00652C7A">
              <w:rPr>
                <w:b/>
                <w:color w:val="FFFFFF" w:themeColor="background1"/>
                <w:sz w:val="20"/>
                <w:szCs w:val="20"/>
                <w:lang w:val="en-US"/>
              </w:rPr>
              <w:t>Reference</w:t>
            </w:r>
          </w:p>
        </w:tc>
        <w:tc>
          <w:tcPr>
            <w:tcW w:w="3679" w:type="dxa"/>
            <w:shd w:val="clear" w:color="auto" w:fill="F65058"/>
          </w:tcPr>
          <w:p w14:paraId="66510261" w14:textId="77777777" w:rsidR="00176098" w:rsidRPr="00652C7A" w:rsidRDefault="00176098" w:rsidP="00652C7A">
            <w:pPr>
              <w:pStyle w:val="Bodytext"/>
              <w:spacing w:before="240" w:after="240" w:line="240" w:lineRule="auto"/>
              <w:jc w:val="left"/>
              <w:rPr>
                <w:b/>
                <w:color w:val="FFFFFF" w:themeColor="background1"/>
                <w:sz w:val="20"/>
                <w:szCs w:val="20"/>
                <w:lang w:val="en-US"/>
              </w:rPr>
            </w:pPr>
            <w:r w:rsidRPr="00652C7A">
              <w:rPr>
                <w:b/>
                <w:color w:val="FFFFFF" w:themeColor="background1"/>
                <w:sz w:val="20"/>
                <w:szCs w:val="20"/>
                <w:lang w:val="en-US"/>
              </w:rPr>
              <w:t xml:space="preserve">Of </w:t>
            </w:r>
            <w:proofErr w:type="gramStart"/>
            <w:r w:rsidRPr="00652C7A">
              <w:rPr>
                <w:b/>
                <w:color w:val="FFFFFF" w:themeColor="background1"/>
                <w:sz w:val="20"/>
                <w:szCs w:val="20"/>
                <w:lang w:val="en-US"/>
              </w:rPr>
              <w:t>particular interest</w:t>
            </w:r>
            <w:proofErr w:type="gramEnd"/>
          </w:p>
        </w:tc>
      </w:tr>
      <w:tr w:rsidR="00176098" w:rsidRPr="00652C7A" w14:paraId="0C064674" w14:textId="77777777" w:rsidTr="00900464">
        <w:tc>
          <w:tcPr>
            <w:tcW w:w="421" w:type="dxa"/>
          </w:tcPr>
          <w:p w14:paraId="2B83837E" w14:textId="77777777" w:rsidR="00176098" w:rsidRPr="00652C7A" w:rsidRDefault="00176098" w:rsidP="00652C7A">
            <w:pPr>
              <w:pStyle w:val="Bodytext"/>
              <w:numPr>
                <w:ilvl w:val="0"/>
                <w:numId w:val="29"/>
              </w:numPr>
              <w:spacing w:before="240" w:after="240" w:line="240" w:lineRule="auto"/>
              <w:ind w:left="113" w:hanging="113"/>
              <w:rPr>
                <w:sz w:val="20"/>
                <w:szCs w:val="20"/>
                <w:lang w:val="en-US"/>
              </w:rPr>
            </w:pPr>
          </w:p>
        </w:tc>
        <w:tc>
          <w:tcPr>
            <w:tcW w:w="3827" w:type="dxa"/>
          </w:tcPr>
          <w:p w14:paraId="6F58498B" w14:textId="7F2AEE7E" w:rsidR="00176098" w:rsidRPr="00652C7A" w:rsidRDefault="00176098" w:rsidP="00652C7A">
            <w:pPr>
              <w:pStyle w:val="Bodytext"/>
              <w:spacing w:before="240" w:after="240" w:line="240" w:lineRule="auto"/>
              <w:jc w:val="left"/>
              <w:rPr>
                <w:sz w:val="20"/>
                <w:szCs w:val="20"/>
                <w:lang w:val="en-US"/>
              </w:rPr>
            </w:pPr>
            <w:proofErr w:type="spellStart"/>
            <w:r w:rsidRPr="00652C7A">
              <w:rPr>
                <w:sz w:val="20"/>
                <w:szCs w:val="20"/>
                <w:lang w:val="en-US"/>
              </w:rPr>
              <w:t>Yescome</w:t>
            </w:r>
            <w:proofErr w:type="spellEnd"/>
            <w:r w:rsidRPr="00652C7A">
              <w:rPr>
                <w:sz w:val="20"/>
                <w:szCs w:val="20"/>
                <w:lang w:val="en-US"/>
              </w:rPr>
              <w:t>, E.R. Principles of Project Finance. Academic Press: San Diego, 2002.</w:t>
            </w:r>
          </w:p>
        </w:tc>
        <w:tc>
          <w:tcPr>
            <w:tcW w:w="3679" w:type="dxa"/>
          </w:tcPr>
          <w:p w14:paraId="290A525B" w14:textId="3F7BBE45" w:rsidR="00176098" w:rsidRPr="00652C7A" w:rsidRDefault="00176098" w:rsidP="00652C7A">
            <w:pPr>
              <w:pStyle w:val="Bodytext"/>
              <w:spacing w:before="240" w:after="240" w:line="240" w:lineRule="auto"/>
              <w:jc w:val="left"/>
              <w:rPr>
                <w:sz w:val="20"/>
                <w:szCs w:val="20"/>
                <w:lang w:val="en-US"/>
              </w:rPr>
            </w:pPr>
            <w:r w:rsidRPr="00652C7A">
              <w:rPr>
                <w:sz w:val="20"/>
                <w:szCs w:val="20"/>
                <w:lang w:val="en-US"/>
              </w:rPr>
              <w:t xml:space="preserve">Comprehensive guidance to financing of projects on non-recourse basis (financing structure, contractual structure, risk management, financial </w:t>
            </w:r>
            <w:proofErr w:type="gramStart"/>
            <w:r w:rsidRPr="00652C7A">
              <w:rPr>
                <w:sz w:val="20"/>
                <w:szCs w:val="20"/>
                <w:lang w:val="en-US"/>
              </w:rPr>
              <w:t>analysis,…</w:t>
            </w:r>
            <w:proofErr w:type="gramEnd"/>
            <w:r w:rsidRPr="00652C7A">
              <w:rPr>
                <w:sz w:val="20"/>
                <w:szCs w:val="20"/>
                <w:lang w:val="en-US"/>
              </w:rPr>
              <w:t>)</w:t>
            </w:r>
          </w:p>
        </w:tc>
      </w:tr>
    </w:tbl>
    <w:p w14:paraId="4198C47B" w14:textId="77937BE5" w:rsidR="001F5063" w:rsidRDefault="001B405F" w:rsidP="00891ADE">
      <w:pPr>
        <w:pStyle w:val="Heading1"/>
        <w:spacing w:line="276" w:lineRule="auto"/>
        <w:rPr>
          <w:lang w:val="en-US"/>
        </w:rPr>
      </w:pPr>
      <w:bookmarkStart w:id="48" w:name="_Toc465703375"/>
      <w:r>
        <w:rPr>
          <w:lang w:val="en-US"/>
        </w:rPr>
        <w:lastRenderedPageBreak/>
        <w:t>Contracting and Procurement Options</w:t>
      </w:r>
      <w:bookmarkEnd w:id="48"/>
    </w:p>
    <w:p w14:paraId="2FC78AE7" w14:textId="71CC2C09" w:rsidR="00FC1E2C" w:rsidRPr="003173CC" w:rsidRDefault="00FC1E2C" w:rsidP="00FC1E2C">
      <w:pPr>
        <w:pStyle w:val="Bodytext"/>
        <w:keepNext/>
        <w:rPr>
          <w:b/>
          <w:color w:val="EF3F35"/>
          <w:lang w:val="en-US"/>
        </w:rPr>
      </w:pPr>
      <w:r w:rsidRPr="003173CC">
        <w:rPr>
          <w:color w:val="EF3F35"/>
          <w:lang w:val="en-US"/>
        </w:rPr>
        <w:sym w:font="Wingdings" w:char="F0DC"/>
      </w:r>
      <w:r w:rsidRPr="003173CC">
        <w:rPr>
          <w:color w:val="EF3F35"/>
          <w:lang w:val="en-US"/>
        </w:rPr>
        <w:t xml:space="preserve"> </w:t>
      </w:r>
      <w:r w:rsidR="00862091">
        <w:rPr>
          <w:b/>
          <w:color w:val="EF3F35"/>
          <w:lang w:val="en-US"/>
        </w:rPr>
        <w:t>Slides Module Section “</w:t>
      </w:r>
      <w:r w:rsidR="00275763" w:rsidRPr="00275763">
        <w:rPr>
          <w:b/>
          <w:color w:val="EF3F35"/>
          <w:lang w:val="en-US"/>
        </w:rPr>
        <w:t>Contracting and procurement options</w:t>
      </w:r>
      <w:r w:rsidR="00275763">
        <w:rPr>
          <w:b/>
          <w:color w:val="EF3F35"/>
          <w:lang w:val="en-US"/>
        </w:rPr>
        <w:t>” and “Special Topic: PPP”</w:t>
      </w:r>
    </w:p>
    <w:p w14:paraId="15289AE2" w14:textId="77777777" w:rsidR="00FC1E2C" w:rsidRDefault="00FC1E2C" w:rsidP="00FC1E2C">
      <w:pPr>
        <w:pStyle w:val="Bodytext"/>
        <w:keepNext/>
        <w:rPr>
          <w:lang w:val="en-US"/>
        </w:rPr>
      </w:pPr>
    </w:p>
    <w:p w14:paraId="51CA9735" w14:textId="5DE88084" w:rsidR="00FC1E2C" w:rsidRDefault="00FC1E2C" w:rsidP="00FC1E2C">
      <w:pPr>
        <w:pStyle w:val="Bodytext"/>
        <w:rPr>
          <w:lang w:val="en-US"/>
        </w:rPr>
      </w:pPr>
      <w:r>
        <w:rPr>
          <w:lang w:val="en-US"/>
        </w:rPr>
        <w:t xml:space="preserve">This section of the Economic and Financial Analysis Module </w:t>
      </w:r>
      <w:r w:rsidR="00E41153">
        <w:rPr>
          <w:lang w:val="en-US"/>
        </w:rPr>
        <w:t>presents and discusses options for the procurement and contracting of IUWM projects.</w:t>
      </w:r>
    </w:p>
    <w:p w14:paraId="6417B48D" w14:textId="77777777" w:rsidR="00FC1E2C" w:rsidRDefault="00FC1E2C" w:rsidP="00FC1E2C">
      <w:pPr>
        <w:pStyle w:val="Bodytext"/>
        <w:rPr>
          <w:lang w:val="en-US"/>
        </w:rPr>
      </w:pPr>
    </w:p>
    <w:p w14:paraId="7C767F6D" w14:textId="77777777" w:rsidR="00FC1E2C" w:rsidRDefault="00FC1E2C" w:rsidP="00FC1E2C">
      <w:pPr>
        <w:pStyle w:val="Bodytext"/>
        <w:rPr>
          <w:lang w:val="en-US"/>
        </w:rPr>
      </w:pPr>
      <w:r>
        <w:rPr>
          <w:lang w:val="en-US"/>
        </w:rPr>
        <w:t>The key points are:</w:t>
      </w:r>
    </w:p>
    <w:p w14:paraId="6903829D" w14:textId="77777777" w:rsidR="00FC1E2C" w:rsidRDefault="00FC1E2C" w:rsidP="00FC1E2C">
      <w:pPr>
        <w:pStyle w:val="Bodytext"/>
        <w:rPr>
          <w:lang w:val="en-US"/>
        </w:rPr>
      </w:pPr>
    </w:p>
    <w:p w14:paraId="46B6B15A" w14:textId="23F0CAC9" w:rsidR="00FC1E2C" w:rsidRDefault="00E052C9" w:rsidP="00B70522">
      <w:pPr>
        <w:pStyle w:val="Bodytext"/>
        <w:numPr>
          <w:ilvl w:val="0"/>
          <w:numId w:val="33"/>
        </w:numPr>
        <w:rPr>
          <w:lang w:val="en-US"/>
        </w:rPr>
      </w:pPr>
      <w:r>
        <w:rPr>
          <w:lang w:val="en-US"/>
        </w:rPr>
        <w:t xml:space="preserve">Procurement and contracting constitute the first step towards the effective implementation of the IUWM </w:t>
      </w:r>
      <w:r w:rsidR="001737EB">
        <w:rPr>
          <w:lang w:val="en-US"/>
        </w:rPr>
        <w:t xml:space="preserve">strategy. </w:t>
      </w:r>
    </w:p>
    <w:p w14:paraId="1660AF56" w14:textId="77777777" w:rsidR="001737EB" w:rsidRDefault="001737EB" w:rsidP="001737EB">
      <w:pPr>
        <w:pStyle w:val="Bodytext"/>
        <w:ind w:left="720"/>
        <w:rPr>
          <w:lang w:val="en-US"/>
        </w:rPr>
      </w:pPr>
    </w:p>
    <w:p w14:paraId="767AB6E3" w14:textId="6D78D7E7" w:rsidR="00E052C9" w:rsidRDefault="001737EB" w:rsidP="00B70522">
      <w:pPr>
        <w:pStyle w:val="Bodytext"/>
        <w:numPr>
          <w:ilvl w:val="0"/>
          <w:numId w:val="33"/>
        </w:numPr>
        <w:rPr>
          <w:lang w:val="en-US"/>
        </w:rPr>
      </w:pPr>
      <w:r w:rsidRPr="001737EB">
        <w:rPr>
          <w:lang w:val="en-US"/>
        </w:rPr>
        <w:t xml:space="preserve">Governance, procurement and financial feasibility are strongly interlinked, and </w:t>
      </w:r>
      <w:r>
        <w:rPr>
          <w:lang w:val="en-US"/>
        </w:rPr>
        <w:t>must</w:t>
      </w:r>
      <w:r w:rsidRPr="001737EB">
        <w:rPr>
          <w:lang w:val="en-US"/>
        </w:rPr>
        <w:t xml:space="preserve"> be considered together</w:t>
      </w:r>
      <w:r>
        <w:rPr>
          <w:lang w:val="en-US"/>
        </w:rPr>
        <w:t>.</w:t>
      </w:r>
    </w:p>
    <w:p w14:paraId="16334452" w14:textId="77777777" w:rsidR="001737EB" w:rsidRDefault="001737EB" w:rsidP="001737EB">
      <w:pPr>
        <w:pStyle w:val="Bodytext"/>
        <w:ind w:left="720"/>
        <w:rPr>
          <w:lang w:val="en-US"/>
        </w:rPr>
      </w:pPr>
    </w:p>
    <w:p w14:paraId="3900C456" w14:textId="204BC8BD" w:rsidR="001737EB" w:rsidRDefault="001737EB" w:rsidP="00B70522">
      <w:pPr>
        <w:pStyle w:val="Bodytext"/>
        <w:numPr>
          <w:ilvl w:val="0"/>
          <w:numId w:val="33"/>
        </w:numPr>
        <w:rPr>
          <w:lang w:val="en-US"/>
        </w:rPr>
      </w:pPr>
      <w:r>
        <w:t>Private participation in the provision of water management facilities and services is quite common, and can, when appropriately structured, achieve various efficiency benefits.</w:t>
      </w:r>
    </w:p>
    <w:p w14:paraId="09DEB984" w14:textId="77777777" w:rsidR="00FC1E2C" w:rsidRDefault="00FC1E2C" w:rsidP="00FC1E2C">
      <w:pPr>
        <w:pStyle w:val="Bodytext"/>
        <w:rPr>
          <w:lang w:val="en-US"/>
        </w:rPr>
      </w:pPr>
    </w:p>
    <w:p w14:paraId="005FD665" w14:textId="50FC4260" w:rsidR="00904E13" w:rsidRDefault="001B405F" w:rsidP="00FD582E">
      <w:pPr>
        <w:pStyle w:val="Heading2"/>
      </w:pPr>
      <w:bookmarkStart w:id="49" w:name="_Toc465703376"/>
      <w:r>
        <w:t>From Making to I</w:t>
      </w:r>
      <w:r w:rsidR="00904E13">
        <w:t xml:space="preserve">mplementing </w:t>
      </w:r>
      <w:r>
        <w:t>P</w:t>
      </w:r>
      <w:r w:rsidR="00904E13">
        <w:t>lans</w:t>
      </w:r>
      <w:bookmarkEnd w:id="49"/>
    </w:p>
    <w:p w14:paraId="1E520100" w14:textId="67A0499F" w:rsidR="00904E13" w:rsidRDefault="00904E13" w:rsidP="00FC1E2C">
      <w:pPr>
        <w:pStyle w:val="Bodytext"/>
        <w:rPr>
          <w:lang w:val="en-US"/>
        </w:rPr>
      </w:pPr>
      <w:r>
        <w:rPr>
          <w:lang w:val="en-US"/>
        </w:rPr>
        <w:t>Once the decision has been taken to adopt an IUWM strategy, the next step is to prepare an implementation plan. The implementation plan must specify</w:t>
      </w:r>
      <w:r w:rsidR="001737EB">
        <w:rPr>
          <w:lang w:val="en-US"/>
        </w:rPr>
        <w:t>:</w:t>
      </w:r>
    </w:p>
    <w:p w14:paraId="2459EA0E" w14:textId="77777777" w:rsidR="00904E13" w:rsidRDefault="00904E13" w:rsidP="00FC1E2C">
      <w:pPr>
        <w:pStyle w:val="Bodytext"/>
        <w:rPr>
          <w:lang w:val="en-US"/>
        </w:rPr>
      </w:pPr>
    </w:p>
    <w:p w14:paraId="25BD699F" w14:textId="12516F8D" w:rsidR="00904E13" w:rsidRDefault="00904E13" w:rsidP="00B70522">
      <w:pPr>
        <w:pStyle w:val="Bodytext"/>
        <w:numPr>
          <w:ilvl w:val="0"/>
          <w:numId w:val="33"/>
        </w:numPr>
        <w:rPr>
          <w:lang w:val="en-US"/>
        </w:rPr>
      </w:pPr>
      <w:r>
        <w:rPr>
          <w:lang w:val="en-US"/>
        </w:rPr>
        <w:t>Governance: who decides?</w:t>
      </w:r>
    </w:p>
    <w:p w14:paraId="3893DA72" w14:textId="4C9F8042" w:rsidR="00904E13" w:rsidRDefault="00904E13" w:rsidP="00B70522">
      <w:pPr>
        <w:pStyle w:val="Bodytext"/>
        <w:numPr>
          <w:ilvl w:val="0"/>
          <w:numId w:val="33"/>
        </w:numPr>
        <w:rPr>
          <w:lang w:val="en-US"/>
        </w:rPr>
      </w:pPr>
      <w:r>
        <w:rPr>
          <w:lang w:val="en-US"/>
        </w:rPr>
        <w:t>Procurement: who procures the required water management facilities and other investment projects?</w:t>
      </w:r>
    </w:p>
    <w:p w14:paraId="544DED90" w14:textId="0245FDE5" w:rsidR="00904E13" w:rsidRDefault="00904E13" w:rsidP="00B70522">
      <w:pPr>
        <w:pStyle w:val="Bodytext"/>
        <w:numPr>
          <w:ilvl w:val="0"/>
          <w:numId w:val="33"/>
        </w:numPr>
        <w:rPr>
          <w:lang w:val="en-US"/>
        </w:rPr>
      </w:pPr>
      <w:r>
        <w:rPr>
          <w:lang w:val="en-US"/>
        </w:rPr>
        <w:t>Funding and financing: who funds or finances the costs of implementing the IUWM strategy</w:t>
      </w:r>
      <w:r w:rsidR="00C80DC4">
        <w:rPr>
          <w:lang w:val="en-US"/>
        </w:rPr>
        <w:t xml:space="preserve"> and its sub-projects</w:t>
      </w:r>
      <w:r>
        <w:rPr>
          <w:lang w:val="en-US"/>
        </w:rPr>
        <w:t>?</w:t>
      </w:r>
    </w:p>
    <w:p w14:paraId="330EACB8" w14:textId="77777777" w:rsidR="00904E13" w:rsidRDefault="00904E13" w:rsidP="00FC1E2C">
      <w:pPr>
        <w:pStyle w:val="Bodytext"/>
        <w:rPr>
          <w:lang w:val="en-US"/>
        </w:rPr>
      </w:pPr>
    </w:p>
    <w:p w14:paraId="385263D4" w14:textId="76CA3A87" w:rsidR="00904E13" w:rsidRDefault="00904E13" w:rsidP="00FC1E2C">
      <w:pPr>
        <w:pStyle w:val="Bodytext"/>
        <w:rPr>
          <w:lang w:val="en-US"/>
        </w:rPr>
      </w:pPr>
      <w:r>
        <w:rPr>
          <w:lang w:val="en-US"/>
        </w:rPr>
        <w:t xml:space="preserve">Governance, procurement and financing/funding are strongly interlinked and must be considered together. </w:t>
      </w:r>
    </w:p>
    <w:p w14:paraId="1E0840BD" w14:textId="77777777" w:rsidR="00904E13" w:rsidRDefault="00904E13" w:rsidP="00FC1E2C">
      <w:pPr>
        <w:pStyle w:val="Bodytext"/>
        <w:rPr>
          <w:lang w:val="en-US"/>
        </w:rPr>
      </w:pPr>
    </w:p>
    <w:p w14:paraId="6BB00907" w14:textId="32943735" w:rsidR="00904E13" w:rsidRPr="00275763" w:rsidRDefault="003173CC" w:rsidP="00FC1E2C">
      <w:pPr>
        <w:pStyle w:val="Bodytext"/>
        <w:rPr>
          <w:b/>
          <w:color w:val="EF3F35"/>
          <w:lang w:val="en-US"/>
        </w:rPr>
      </w:pPr>
      <w:r>
        <w:rPr>
          <w:lang w:val="en-US"/>
        </w:rPr>
        <w:t>IUWM involves many stakeholders and</w:t>
      </w:r>
      <w:r w:rsidR="00237E17">
        <w:rPr>
          <w:lang w:val="en-US"/>
        </w:rPr>
        <w:t xml:space="preserve"> </w:t>
      </w:r>
      <w:r>
        <w:rPr>
          <w:lang w:val="en-US"/>
        </w:rPr>
        <w:t xml:space="preserve">requires the cooperation of many different public and private agencies. An efficient governance model must strike a balance between central coordination and decentralized implementation. The stylized governance structure in </w:t>
      </w:r>
      <w:r w:rsidRPr="003173CC">
        <w:rPr>
          <w:color w:val="EF3F35"/>
          <w:lang w:val="en-US"/>
        </w:rPr>
        <w:sym w:font="Wingdings" w:char="F0DC"/>
      </w:r>
      <w:r w:rsidRPr="003173CC">
        <w:rPr>
          <w:color w:val="EF3F35"/>
          <w:lang w:val="en-US"/>
        </w:rPr>
        <w:t xml:space="preserve"> </w:t>
      </w:r>
      <w:r w:rsidR="0077489D">
        <w:rPr>
          <w:b/>
          <w:color w:val="EF3F35"/>
          <w:lang w:val="en-US"/>
        </w:rPr>
        <w:t>Slide</w:t>
      </w:r>
      <w:r w:rsidR="00275763">
        <w:rPr>
          <w:b/>
          <w:color w:val="EF3F35"/>
          <w:lang w:val="en-US"/>
        </w:rPr>
        <w:t xml:space="preserve"> “</w:t>
      </w:r>
      <w:r w:rsidR="00275763" w:rsidRPr="00275763">
        <w:rPr>
          <w:b/>
          <w:color w:val="EF3F35"/>
          <w:lang w:val="en-US"/>
        </w:rPr>
        <w:t>IUWM strategies require innovative governance structures</w:t>
      </w:r>
      <w:r w:rsidR="00275763">
        <w:rPr>
          <w:b/>
          <w:color w:val="EF3F35"/>
          <w:lang w:val="en-US"/>
        </w:rPr>
        <w:t xml:space="preserve">” </w:t>
      </w:r>
      <w:r>
        <w:t>illustrates this principle.</w:t>
      </w:r>
    </w:p>
    <w:p w14:paraId="6C33EA0C" w14:textId="77777777" w:rsidR="00904E13" w:rsidRDefault="00904E13" w:rsidP="00FC1E2C">
      <w:pPr>
        <w:pStyle w:val="Bodytext"/>
        <w:rPr>
          <w:lang w:val="en-US"/>
        </w:rPr>
      </w:pPr>
    </w:p>
    <w:p w14:paraId="7FF75300" w14:textId="6FEC1C21" w:rsidR="0077489D" w:rsidRDefault="003173CC" w:rsidP="00FC1E2C">
      <w:pPr>
        <w:pStyle w:val="Bodytext"/>
      </w:pPr>
      <w:r>
        <w:rPr>
          <w:lang w:val="en-US"/>
        </w:rPr>
        <w:t xml:space="preserve">Urban water management faculties and services are provided through a range of procurement and delivery models with a varying degree of private participation. </w:t>
      </w:r>
      <w:r w:rsidR="0077489D">
        <w:rPr>
          <w:lang w:val="en-US"/>
        </w:rPr>
        <w:t xml:space="preserve">The full </w:t>
      </w:r>
      <w:r w:rsidR="0077489D">
        <w:rPr>
          <w:lang w:val="en-US"/>
        </w:rPr>
        <w:lastRenderedPageBreak/>
        <w:t xml:space="preserve">range of models is shown in </w:t>
      </w:r>
      <w:r w:rsidR="0077489D" w:rsidRPr="003173CC">
        <w:rPr>
          <w:color w:val="EF3F35"/>
          <w:lang w:val="en-US"/>
        </w:rPr>
        <w:sym w:font="Wingdings" w:char="F0DC"/>
      </w:r>
      <w:r w:rsidR="0077489D" w:rsidRPr="003173CC">
        <w:rPr>
          <w:color w:val="EF3F35"/>
          <w:lang w:val="en-US"/>
        </w:rPr>
        <w:t xml:space="preserve"> </w:t>
      </w:r>
      <w:r w:rsidR="0077489D">
        <w:rPr>
          <w:b/>
          <w:color w:val="EF3F35"/>
          <w:lang w:val="en-US"/>
        </w:rPr>
        <w:t>Slide</w:t>
      </w:r>
      <w:r w:rsidR="00275763">
        <w:rPr>
          <w:b/>
          <w:color w:val="EF3F35"/>
          <w:lang w:val="en-US"/>
        </w:rPr>
        <w:t xml:space="preserve"> “</w:t>
      </w:r>
      <w:r w:rsidR="00275763" w:rsidRPr="00275763">
        <w:rPr>
          <w:b/>
          <w:color w:val="EF3F35"/>
        </w:rPr>
        <w:t>The private sector can take various roles when participating in public works</w:t>
      </w:r>
      <w:proofErr w:type="gramStart"/>
      <w:r w:rsidR="00275763">
        <w:rPr>
          <w:b/>
          <w:color w:val="EF3F35"/>
        </w:rPr>
        <w:t xml:space="preserve">” </w:t>
      </w:r>
      <w:r w:rsidR="0077489D" w:rsidRPr="0077489D">
        <w:t>.</w:t>
      </w:r>
      <w:proofErr w:type="gramEnd"/>
    </w:p>
    <w:p w14:paraId="59399F2C" w14:textId="77777777" w:rsidR="0077489D" w:rsidRPr="0077489D" w:rsidRDefault="0077489D" w:rsidP="00FC1E2C">
      <w:pPr>
        <w:pStyle w:val="Bodytext"/>
        <w:rPr>
          <w:i/>
        </w:rPr>
      </w:pPr>
    </w:p>
    <w:p w14:paraId="04D2C31F" w14:textId="5AC85BDF" w:rsidR="0077489D" w:rsidRPr="0077489D" w:rsidRDefault="001B405F" w:rsidP="00FD582E">
      <w:pPr>
        <w:pStyle w:val="Heading2"/>
      </w:pPr>
      <w:bookmarkStart w:id="50" w:name="_Ref457404259"/>
      <w:bookmarkStart w:id="51" w:name="_Toc465703377"/>
      <w:r>
        <w:t xml:space="preserve">Special Topic: </w:t>
      </w:r>
      <w:r w:rsidR="001A7947">
        <w:t>Public-</w:t>
      </w:r>
      <w:r>
        <w:t>Private P</w:t>
      </w:r>
      <w:r w:rsidR="0077489D" w:rsidRPr="0077489D">
        <w:t>art</w:t>
      </w:r>
      <w:r w:rsidR="001A7947">
        <w:t>nerships</w:t>
      </w:r>
      <w:bookmarkEnd w:id="50"/>
      <w:bookmarkEnd w:id="51"/>
    </w:p>
    <w:p w14:paraId="4258DB7B" w14:textId="318077D6" w:rsidR="003173CC" w:rsidRDefault="0077489D" w:rsidP="00FC1E2C">
      <w:pPr>
        <w:pStyle w:val="Bodytext"/>
        <w:rPr>
          <w:lang w:val="en-US"/>
        </w:rPr>
      </w:pPr>
      <w:r>
        <w:t xml:space="preserve">Private participation in the provision of water management facilities and services is quite common, as shown by the examples on </w:t>
      </w:r>
      <w:r w:rsidRPr="003173CC">
        <w:rPr>
          <w:color w:val="EF3F35"/>
          <w:lang w:val="en-US"/>
        </w:rPr>
        <w:sym w:font="Wingdings" w:char="F0DC"/>
      </w:r>
      <w:r w:rsidRPr="003173CC">
        <w:rPr>
          <w:color w:val="EF3F35"/>
          <w:lang w:val="en-US"/>
        </w:rPr>
        <w:t xml:space="preserve"> </w:t>
      </w:r>
      <w:r>
        <w:rPr>
          <w:b/>
          <w:color w:val="EF3F35"/>
          <w:lang w:val="en-US"/>
        </w:rPr>
        <w:t>Slide</w:t>
      </w:r>
      <w:r w:rsidR="006B420C">
        <w:rPr>
          <w:b/>
          <w:color w:val="EF3F35"/>
          <w:lang w:val="en-US"/>
        </w:rPr>
        <w:t>s</w:t>
      </w:r>
      <w:r w:rsidRPr="003173CC">
        <w:rPr>
          <w:b/>
          <w:color w:val="EF3F35"/>
          <w:lang w:val="en-US"/>
        </w:rPr>
        <w:t xml:space="preserve"> </w:t>
      </w:r>
      <w:r w:rsidR="00275763">
        <w:rPr>
          <w:b/>
          <w:color w:val="EF3F35"/>
          <w:lang w:val="en-US"/>
        </w:rPr>
        <w:t xml:space="preserve">“Example Pevensey Bay flood defense project” and following, and </w:t>
      </w:r>
      <w:r w:rsidR="009366DD">
        <w:rPr>
          <w:b/>
          <w:color w:val="EF3F35"/>
          <w:lang w:val="en-US"/>
        </w:rPr>
        <w:t>“</w:t>
      </w:r>
      <w:r w:rsidR="009366DD" w:rsidRPr="009366DD">
        <w:rPr>
          <w:b/>
          <w:color w:val="EF3F35"/>
          <w:lang w:val="en-US"/>
        </w:rPr>
        <w:t>PPP or not? Example 1</w:t>
      </w:r>
      <w:r w:rsidR="009366DD">
        <w:rPr>
          <w:b/>
          <w:color w:val="EF3F35"/>
          <w:lang w:val="en-US"/>
        </w:rPr>
        <w:t>” and following</w:t>
      </w:r>
      <w:r w:rsidRPr="0077489D">
        <w:t>.</w:t>
      </w:r>
    </w:p>
    <w:p w14:paraId="100BEDEA" w14:textId="77777777" w:rsidR="003173CC" w:rsidRDefault="003173CC" w:rsidP="00FC1E2C">
      <w:pPr>
        <w:pStyle w:val="Bodytext"/>
        <w:rPr>
          <w:lang w:val="en-US"/>
        </w:rPr>
      </w:pPr>
    </w:p>
    <w:p w14:paraId="64189DB8" w14:textId="77777777" w:rsidR="006B420C" w:rsidRDefault="006B420C" w:rsidP="00FC1E2C">
      <w:pPr>
        <w:pStyle w:val="Bodytext"/>
        <w:rPr>
          <w:lang w:val="en-US"/>
        </w:rPr>
      </w:pPr>
      <w:r>
        <w:rPr>
          <w:lang w:val="en-US"/>
        </w:rPr>
        <w:t>While the desirability of private participation must be assessed on a case-by-case basis through a Value-for-Money analysis, well-designed public private partnerships yield the following advantages:</w:t>
      </w:r>
    </w:p>
    <w:p w14:paraId="78C4B895" w14:textId="1BF7CFD9" w:rsidR="006B420C" w:rsidRPr="00012650" w:rsidRDefault="006B420C" w:rsidP="00012650">
      <w:pPr>
        <w:pStyle w:val="Bodytext"/>
        <w:numPr>
          <w:ilvl w:val="0"/>
          <w:numId w:val="44"/>
        </w:numPr>
        <w:ind w:left="714" w:hanging="357"/>
        <w:rPr>
          <w:b/>
          <w:color w:val="EF3F35"/>
          <w:lang w:val="en-US"/>
        </w:rPr>
      </w:pPr>
      <w:r>
        <w:rPr>
          <w:lang w:val="en-US"/>
        </w:rPr>
        <w:t xml:space="preserve">mobilization of the </w:t>
      </w:r>
      <w:r w:rsidRPr="006B420C">
        <w:rPr>
          <w:lang w:val="en-US"/>
        </w:rPr>
        <w:t xml:space="preserve">private sector's creativity to deliver the agreed public service at lower costs, or to provide better quality at the same cost </w:t>
      </w:r>
      <w:r>
        <w:rPr>
          <w:lang w:val="en-US"/>
        </w:rPr>
        <w:t xml:space="preserve">(see also the example on </w:t>
      </w:r>
      <w:r w:rsidRPr="003173CC">
        <w:rPr>
          <w:color w:val="EF3F35"/>
          <w:lang w:val="en-US"/>
        </w:rPr>
        <w:sym w:font="Wingdings" w:char="F0DC"/>
      </w:r>
      <w:r w:rsidR="001A7947">
        <w:rPr>
          <w:color w:val="EF3F35"/>
          <w:lang w:val="en-US"/>
        </w:rPr>
        <w:t> </w:t>
      </w:r>
      <w:r>
        <w:rPr>
          <w:b/>
          <w:color w:val="EF3F35"/>
          <w:lang w:val="en-US"/>
        </w:rPr>
        <w:t>Slide</w:t>
      </w:r>
      <w:r w:rsidR="00012650">
        <w:rPr>
          <w:b/>
          <w:color w:val="EF3F35"/>
          <w:lang w:val="en-US"/>
        </w:rPr>
        <w:t xml:space="preserve"> “</w:t>
      </w:r>
      <w:r w:rsidR="00012650" w:rsidRPr="00012650">
        <w:rPr>
          <w:b/>
          <w:color w:val="EF3F35"/>
          <w:lang w:val="en-US"/>
        </w:rPr>
        <w:t>Example: Rebuild by Design Competition</w:t>
      </w:r>
      <w:r w:rsidR="00012650">
        <w:rPr>
          <w:b/>
          <w:color w:val="EF3F35"/>
          <w:lang w:val="en-US"/>
        </w:rPr>
        <w:t>”</w:t>
      </w:r>
      <w:r w:rsidRPr="00012650">
        <w:rPr>
          <w:color w:val="auto"/>
          <w:lang w:val="en-US"/>
        </w:rPr>
        <w:t xml:space="preserve"> how the early involvement of the private sector in the design of projects that are innovative and better tailored to local demands);</w:t>
      </w:r>
    </w:p>
    <w:p w14:paraId="1FB2946D" w14:textId="7B7D1AB2" w:rsidR="006B420C" w:rsidRDefault="006B420C" w:rsidP="00B70522">
      <w:pPr>
        <w:pStyle w:val="Bodytext"/>
        <w:numPr>
          <w:ilvl w:val="0"/>
          <w:numId w:val="44"/>
        </w:numPr>
        <w:ind w:left="714" w:hanging="357"/>
        <w:rPr>
          <w:color w:val="auto"/>
          <w:lang w:val="en-US"/>
        </w:rPr>
      </w:pPr>
      <w:r>
        <w:rPr>
          <w:color w:val="auto"/>
          <w:lang w:val="en-US"/>
        </w:rPr>
        <w:t>transfer of project risks to the private party, making the private proponent responsible for controlling project costs and ensuring the quality of services;</w:t>
      </w:r>
    </w:p>
    <w:p w14:paraId="065BAB54" w14:textId="034F4BC1" w:rsidR="006B420C" w:rsidRDefault="006B420C" w:rsidP="00B70522">
      <w:pPr>
        <w:pStyle w:val="Bodytext"/>
        <w:numPr>
          <w:ilvl w:val="0"/>
          <w:numId w:val="44"/>
        </w:numPr>
        <w:ind w:left="714" w:hanging="357"/>
        <w:rPr>
          <w:color w:val="auto"/>
          <w:lang w:val="en-US"/>
        </w:rPr>
      </w:pPr>
      <w:r>
        <w:rPr>
          <w:color w:val="auto"/>
          <w:lang w:val="en-US"/>
        </w:rPr>
        <w:t xml:space="preserve">opportunity for optimization of </w:t>
      </w:r>
      <w:r w:rsidRPr="006B420C">
        <w:rPr>
          <w:color w:val="auto"/>
          <w:lang w:val="en-US"/>
        </w:rPr>
        <w:t xml:space="preserve">life cycle </w:t>
      </w:r>
      <w:r>
        <w:rPr>
          <w:color w:val="auto"/>
          <w:lang w:val="en-US"/>
        </w:rPr>
        <w:t>costs</w:t>
      </w:r>
      <w:r w:rsidRPr="006B420C">
        <w:rPr>
          <w:color w:val="auto"/>
          <w:lang w:val="en-US"/>
        </w:rPr>
        <w:t>.</w:t>
      </w:r>
    </w:p>
    <w:p w14:paraId="2A6E80D4" w14:textId="77777777" w:rsidR="001A7947" w:rsidRDefault="006B420C" w:rsidP="00B70522">
      <w:pPr>
        <w:pStyle w:val="Bodytext"/>
        <w:numPr>
          <w:ilvl w:val="0"/>
          <w:numId w:val="44"/>
        </w:numPr>
        <w:ind w:left="714" w:hanging="357"/>
        <w:rPr>
          <w:lang w:val="en-US"/>
        </w:rPr>
      </w:pPr>
      <w:r>
        <w:rPr>
          <w:lang w:val="en-US"/>
        </w:rPr>
        <w:t xml:space="preserve">private financing </w:t>
      </w:r>
      <w:r w:rsidR="001A7947">
        <w:rPr>
          <w:lang w:val="en-US"/>
        </w:rPr>
        <w:t xml:space="preserve">constitutes an addition to scarce </w:t>
      </w:r>
      <w:r>
        <w:rPr>
          <w:lang w:val="en-US"/>
        </w:rPr>
        <w:t xml:space="preserve">public financing </w:t>
      </w:r>
    </w:p>
    <w:p w14:paraId="53E42180" w14:textId="0B84CBD1" w:rsidR="006B420C" w:rsidRPr="001A7947" w:rsidRDefault="001A7947" w:rsidP="00B70522">
      <w:pPr>
        <w:pStyle w:val="Bodytext"/>
        <w:numPr>
          <w:ilvl w:val="0"/>
          <w:numId w:val="44"/>
        </w:numPr>
        <w:ind w:left="714" w:hanging="357"/>
        <w:rPr>
          <w:lang w:val="en-US"/>
        </w:rPr>
      </w:pPr>
      <w:r w:rsidRPr="001A7947">
        <w:rPr>
          <w:lang w:val="en-US"/>
        </w:rPr>
        <w:t xml:space="preserve">the financiers monitor the </w:t>
      </w:r>
      <w:r>
        <w:rPr>
          <w:lang w:val="en-US"/>
        </w:rPr>
        <w:t xml:space="preserve">performance of the private operator, so that </w:t>
      </w:r>
      <w:r w:rsidRPr="001A7947">
        <w:rPr>
          <w:lang w:val="en-US"/>
        </w:rPr>
        <w:t xml:space="preserve">cost and quality </w:t>
      </w:r>
      <w:r>
        <w:rPr>
          <w:lang w:val="en-US"/>
        </w:rPr>
        <w:t>targets are more likely to be achieved.</w:t>
      </w:r>
      <w:r w:rsidRPr="001A7947">
        <w:rPr>
          <w:lang w:val="en-US"/>
        </w:rPr>
        <w:t xml:space="preserve"> </w:t>
      </w:r>
    </w:p>
    <w:p w14:paraId="09F31ECE" w14:textId="77777777" w:rsidR="006B420C" w:rsidRDefault="006B420C" w:rsidP="00FC1E2C">
      <w:pPr>
        <w:pStyle w:val="Bodytext"/>
        <w:rPr>
          <w:lang w:val="en-US"/>
        </w:rPr>
      </w:pPr>
    </w:p>
    <w:p w14:paraId="54F63CB8" w14:textId="008BBA24" w:rsidR="006E2728" w:rsidRDefault="006E2728" w:rsidP="00FC1E2C">
      <w:pPr>
        <w:pStyle w:val="Bodytext"/>
        <w:rPr>
          <w:lang w:val="en-US"/>
        </w:rPr>
      </w:pPr>
    </w:p>
    <w:tbl>
      <w:tblPr>
        <w:tblStyle w:val="Rebeltable-1"/>
        <w:tblW w:w="0" w:type="auto"/>
        <w:tblLook w:val="04A0" w:firstRow="1" w:lastRow="0" w:firstColumn="1" w:lastColumn="0" w:noHBand="0" w:noVBand="1"/>
      </w:tblPr>
      <w:tblGrid>
        <w:gridCol w:w="421"/>
        <w:gridCol w:w="3827"/>
        <w:gridCol w:w="3679"/>
      </w:tblGrid>
      <w:tr w:rsidR="00FD25FC" w:rsidRPr="00652C7A" w14:paraId="4F908366" w14:textId="77777777" w:rsidTr="00FD25FC">
        <w:trPr>
          <w:cnfStyle w:val="100000000000" w:firstRow="1" w:lastRow="0" w:firstColumn="0" w:lastColumn="0" w:oddVBand="0" w:evenVBand="0" w:oddHBand="0" w:evenHBand="0" w:firstRowFirstColumn="0" w:firstRowLastColumn="0" w:lastRowFirstColumn="0" w:lastRowLastColumn="0"/>
        </w:trPr>
        <w:tc>
          <w:tcPr>
            <w:tcW w:w="421" w:type="dxa"/>
            <w:shd w:val="clear" w:color="auto" w:fill="F65058"/>
          </w:tcPr>
          <w:p w14:paraId="110574DC" w14:textId="77777777" w:rsidR="00FD25FC" w:rsidRPr="00652C7A" w:rsidRDefault="00FD25FC" w:rsidP="00FD25FC">
            <w:pPr>
              <w:pStyle w:val="Bodytext"/>
              <w:spacing w:before="240" w:after="240" w:line="240" w:lineRule="auto"/>
              <w:rPr>
                <w:b/>
                <w:color w:val="FFFFFF" w:themeColor="background1"/>
                <w:sz w:val="20"/>
                <w:szCs w:val="20"/>
                <w:lang w:val="en-US"/>
              </w:rPr>
            </w:pPr>
            <w:r w:rsidRPr="00652C7A">
              <w:rPr>
                <w:b/>
                <w:color w:val="FFFFFF" w:themeColor="background1"/>
                <w:sz w:val="20"/>
                <w:szCs w:val="20"/>
                <w:lang w:val="en-US"/>
              </w:rPr>
              <w:t>#</w:t>
            </w:r>
          </w:p>
        </w:tc>
        <w:tc>
          <w:tcPr>
            <w:tcW w:w="3827" w:type="dxa"/>
            <w:shd w:val="clear" w:color="auto" w:fill="F65058"/>
          </w:tcPr>
          <w:p w14:paraId="1960D3E5" w14:textId="77777777" w:rsidR="00FD25FC" w:rsidRPr="00652C7A" w:rsidRDefault="00FD25FC" w:rsidP="00FD25FC">
            <w:pPr>
              <w:pStyle w:val="Bodytext"/>
              <w:spacing w:before="240" w:after="240" w:line="240" w:lineRule="auto"/>
              <w:jc w:val="left"/>
              <w:rPr>
                <w:b/>
                <w:color w:val="FFFFFF" w:themeColor="background1"/>
                <w:sz w:val="20"/>
                <w:szCs w:val="20"/>
                <w:lang w:val="en-US"/>
              </w:rPr>
            </w:pPr>
            <w:r w:rsidRPr="00652C7A">
              <w:rPr>
                <w:b/>
                <w:color w:val="FFFFFF" w:themeColor="background1"/>
                <w:sz w:val="20"/>
                <w:szCs w:val="20"/>
                <w:lang w:val="en-US"/>
              </w:rPr>
              <w:t>Reference</w:t>
            </w:r>
          </w:p>
        </w:tc>
        <w:tc>
          <w:tcPr>
            <w:tcW w:w="3679" w:type="dxa"/>
            <w:shd w:val="clear" w:color="auto" w:fill="F65058"/>
          </w:tcPr>
          <w:p w14:paraId="32ADC5F8" w14:textId="77777777" w:rsidR="00FD25FC" w:rsidRPr="00652C7A" w:rsidRDefault="00FD25FC" w:rsidP="00FD25FC">
            <w:pPr>
              <w:pStyle w:val="Bodytext"/>
              <w:spacing w:before="240" w:after="240" w:line="240" w:lineRule="auto"/>
              <w:jc w:val="left"/>
              <w:rPr>
                <w:b/>
                <w:color w:val="FFFFFF" w:themeColor="background1"/>
                <w:sz w:val="20"/>
                <w:szCs w:val="20"/>
                <w:lang w:val="en-US"/>
              </w:rPr>
            </w:pPr>
            <w:r w:rsidRPr="00652C7A">
              <w:rPr>
                <w:b/>
                <w:color w:val="FFFFFF" w:themeColor="background1"/>
                <w:sz w:val="20"/>
                <w:szCs w:val="20"/>
                <w:lang w:val="en-US"/>
              </w:rPr>
              <w:t xml:space="preserve">Of </w:t>
            </w:r>
            <w:proofErr w:type="gramStart"/>
            <w:r w:rsidRPr="00652C7A">
              <w:rPr>
                <w:b/>
                <w:color w:val="FFFFFF" w:themeColor="background1"/>
                <w:sz w:val="20"/>
                <w:szCs w:val="20"/>
                <w:lang w:val="en-US"/>
              </w:rPr>
              <w:t>particular interest</w:t>
            </w:r>
            <w:proofErr w:type="gramEnd"/>
          </w:p>
        </w:tc>
      </w:tr>
      <w:tr w:rsidR="00FD25FC" w:rsidRPr="00652C7A" w14:paraId="2FA81259" w14:textId="77777777" w:rsidTr="00FD25FC">
        <w:tc>
          <w:tcPr>
            <w:tcW w:w="421" w:type="dxa"/>
          </w:tcPr>
          <w:p w14:paraId="760DC4C1" w14:textId="77777777" w:rsidR="00FD25FC" w:rsidRPr="00652C7A" w:rsidRDefault="00FD25FC" w:rsidP="00FD25FC">
            <w:pPr>
              <w:pStyle w:val="Bodytext"/>
              <w:numPr>
                <w:ilvl w:val="0"/>
                <w:numId w:val="29"/>
              </w:numPr>
              <w:spacing w:before="240" w:after="240" w:line="240" w:lineRule="auto"/>
              <w:ind w:left="113" w:hanging="113"/>
              <w:rPr>
                <w:sz w:val="20"/>
                <w:szCs w:val="20"/>
                <w:lang w:val="en-US"/>
              </w:rPr>
            </w:pPr>
          </w:p>
        </w:tc>
        <w:tc>
          <w:tcPr>
            <w:tcW w:w="3827" w:type="dxa"/>
          </w:tcPr>
          <w:p w14:paraId="7BD20573" w14:textId="77777777" w:rsidR="00B31D9E" w:rsidRDefault="00FD25FC" w:rsidP="00B31D9E">
            <w:pPr>
              <w:pStyle w:val="Bodytext"/>
              <w:spacing w:before="240" w:line="240" w:lineRule="auto"/>
              <w:jc w:val="left"/>
              <w:rPr>
                <w:sz w:val="20"/>
                <w:szCs w:val="20"/>
                <w:lang w:val="en-US"/>
              </w:rPr>
            </w:pPr>
            <w:r w:rsidRPr="00FD25FC">
              <w:rPr>
                <w:sz w:val="20"/>
                <w:szCs w:val="20"/>
                <w:lang w:val="en-US"/>
              </w:rPr>
              <w:t>PPFIAF Kn</w:t>
            </w:r>
            <w:r>
              <w:rPr>
                <w:sz w:val="20"/>
                <w:szCs w:val="20"/>
                <w:lang w:val="en-US"/>
              </w:rPr>
              <w:t xml:space="preserve">owledge Center </w:t>
            </w:r>
            <w:hyperlink r:id="rId15" w:history="1">
              <w:r w:rsidR="00B31D9E" w:rsidRPr="00446B8C">
                <w:rPr>
                  <w:rStyle w:val="Hyperlink"/>
                  <w:sz w:val="20"/>
                  <w:szCs w:val="20"/>
                  <w:lang w:val="en-US"/>
                </w:rPr>
                <w:t>http://www.ppiaf.org/page/knowledge-center</w:t>
              </w:r>
            </w:hyperlink>
          </w:p>
          <w:p w14:paraId="082D4346" w14:textId="77777777" w:rsidR="00B31D9E" w:rsidRDefault="00B31D9E" w:rsidP="00B31D9E">
            <w:pPr>
              <w:pStyle w:val="Bodytext"/>
              <w:numPr>
                <w:ilvl w:val="0"/>
                <w:numId w:val="45"/>
              </w:numPr>
              <w:spacing w:line="240" w:lineRule="auto"/>
              <w:jc w:val="left"/>
              <w:rPr>
                <w:sz w:val="20"/>
                <w:szCs w:val="20"/>
                <w:lang w:val="en-US"/>
              </w:rPr>
            </w:pPr>
            <w:r>
              <w:rPr>
                <w:sz w:val="20"/>
                <w:szCs w:val="20"/>
                <w:lang w:val="en-US"/>
              </w:rPr>
              <w:t>PPP Resources</w:t>
            </w:r>
          </w:p>
          <w:p w14:paraId="0942251D" w14:textId="4B7A84E8" w:rsidR="00FD25FC" w:rsidRPr="00FD25FC" w:rsidRDefault="00B31D9E" w:rsidP="00B31D9E">
            <w:pPr>
              <w:pStyle w:val="Bodytext"/>
              <w:numPr>
                <w:ilvl w:val="0"/>
                <w:numId w:val="45"/>
              </w:numPr>
              <w:spacing w:after="240" w:line="240" w:lineRule="auto"/>
              <w:jc w:val="left"/>
              <w:rPr>
                <w:sz w:val="20"/>
                <w:szCs w:val="20"/>
                <w:lang w:val="en-US"/>
              </w:rPr>
            </w:pPr>
            <w:r>
              <w:rPr>
                <w:sz w:val="20"/>
                <w:szCs w:val="20"/>
                <w:lang w:val="en-US"/>
              </w:rPr>
              <w:t>PPP Training Resources</w:t>
            </w:r>
          </w:p>
        </w:tc>
        <w:tc>
          <w:tcPr>
            <w:tcW w:w="3679" w:type="dxa"/>
          </w:tcPr>
          <w:p w14:paraId="49968CE5" w14:textId="02283881" w:rsidR="00FD25FC" w:rsidRPr="00652C7A" w:rsidRDefault="00B708A9" w:rsidP="00B708A9">
            <w:pPr>
              <w:pStyle w:val="Bodytext"/>
              <w:spacing w:before="240" w:after="240" w:line="240" w:lineRule="auto"/>
              <w:jc w:val="left"/>
              <w:rPr>
                <w:sz w:val="20"/>
                <w:szCs w:val="20"/>
                <w:lang w:val="en-US"/>
              </w:rPr>
            </w:pPr>
            <w:r>
              <w:rPr>
                <w:sz w:val="20"/>
                <w:szCs w:val="20"/>
                <w:lang w:val="en-US"/>
              </w:rPr>
              <w:t>The Public-Private Infrastructure Advisory Facility of the World Bank provides extensive knowledge, guidance, best practices on various aspects of PPP</w:t>
            </w:r>
            <w:r w:rsidR="00865CA8">
              <w:rPr>
                <w:sz w:val="20"/>
                <w:szCs w:val="20"/>
                <w:lang w:val="en-US"/>
              </w:rPr>
              <w:t>, including a database.</w:t>
            </w:r>
          </w:p>
        </w:tc>
      </w:tr>
    </w:tbl>
    <w:p w14:paraId="10F50694" w14:textId="6B396034" w:rsidR="007E0F59" w:rsidRPr="00FD25FC" w:rsidRDefault="007E0F59" w:rsidP="00891ADE">
      <w:pPr>
        <w:pStyle w:val="Bodytext"/>
        <w:spacing w:line="276" w:lineRule="auto"/>
      </w:pPr>
    </w:p>
    <w:sectPr w:rsidR="007E0F59" w:rsidRPr="00FD25FC" w:rsidSect="00602456">
      <w:headerReference w:type="even" r:id="rId16"/>
      <w:headerReference w:type="default" r:id="rId17"/>
      <w:footerReference w:type="default" r:id="rId18"/>
      <w:endnotePr>
        <w:numFmt w:val="decimal"/>
      </w:endnotePr>
      <w:pgSz w:w="11906" w:h="16838" w:code="9"/>
      <w:pgMar w:top="2835" w:right="2381" w:bottom="2155" w:left="1588" w:header="124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E5EF1" w14:textId="77777777" w:rsidR="00A410F5" w:rsidRDefault="00A410F5" w:rsidP="00CC2553">
      <w:r>
        <w:separator/>
      </w:r>
    </w:p>
  </w:endnote>
  <w:endnote w:type="continuationSeparator" w:id="0">
    <w:p w14:paraId="1D80B340" w14:textId="77777777" w:rsidR="00A410F5" w:rsidRDefault="00A410F5" w:rsidP="00CC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62A" w14:textId="5FF61408" w:rsidR="00861C78" w:rsidRDefault="00861C78" w:rsidP="00CC2553">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11079" w14:textId="77777777" w:rsidR="00861C78" w:rsidRDefault="00861C78" w:rsidP="00CC25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EADC" w14:textId="77777777" w:rsidR="00861C78" w:rsidRDefault="00861C78" w:rsidP="00CC2553">
    <w:r>
      <w:rPr>
        <w:noProof/>
        <w:lang w:val="en-US" w:eastAsia="en-US"/>
      </w:rPr>
      <w:drawing>
        <wp:anchor distT="0" distB="0" distL="114300" distR="114300" simplePos="0" relativeHeight="251655680" behindDoc="0" locked="1" layoutInCell="1" allowOverlap="0" wp14:anchorId="04884658" wp14:editId="7AFF49F3">
          <wp:simplePos x="0" y="0"/>
          <wp:positionH relativeFrom="page">
            <wp:posOffset>6661150</wp:posOffset>
          </wp:positionH>
          <wp:positionV relativeFrom="page">
            <wp:align>bottom</wp:align>
          </wp:positionV>
          <wp:extent cx="885825" cy="72009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7200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F8E7" w14:textId="77777777" w:rsidR="00861C78" w:rsidRPr="00190BE6" w:rsidRDefault="00861C78" w:rsidP="00CC25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56E75" w14:textId="77777777" w:rsidR="00A410F5" w:rsidRDefault="00A410F5" w:rsidP="00CC2553">
      <w:r>
        <w:separator/>
      </w:r>
    </w:p>
  </w:footnote>
  <w:footnote w:type="continuationSeparator" w:id="0">
    <w:p w14:paraId="7509B215" w14:textId="77777777" w:rsidR="00A410F5" w:rsidRDefault="00A410F5" w:rsidP="00CC2553">
      <w:r>
        <w:continuationSeparator/>
      </w:r>
    </w:p>
  </w:footnote>
  <w:footnote w:id="1">
    <w:p w14:paraId="6114529B" w14:textId="5C993F33" w:rsidR="00861C78" w:rsidRPr="001B6058" w:rsidRDefault="00861C78" w:rsidP="001B6058">
      <w:pPr>
        <w:pStyle w:val="FootnoteText"/>
        <w:rPr>
          <w:lang w:val="en-US"/>
        </w:rPr>
      </w:pPr>
      <w:r>
        <w:rPr>
          <w:rStyle w:val="FootnoteReference"/>
        </w:rPr>
        <w:footnoteRef/>
      </w:r>
      <w:r>
        <w:t xml:space="preserve"> </w:t>
      </w:r>
      <w:r w:rsidRPr="001B6058">
        <w:rPr>
          <w:lang w:val="en-US"/>
        </w:rPr>
        <w:tab/>
        <w:t xml:space="preserve">Kebreab </w:t>
      </w:r>
      <w:r>
        <w:rPr>
          <w:lang w:val="en-US"/>
        </w:rPr>
        <w:t>Ghebremichael, Seneshaw Tsegaye</w:t>
      </w:r>
      <w:r w:rsidRPr="001B6058">
        <w:rPr>
          <w:lang w:val="en-US"/>
        </w:rPr>
        <w:t xml:space="preserve"> and Kalanithy Vairavamoorthy</w:t>
      </w:r>
      <w:r>
        <w:rPr>
          <w:lang w:val="en-US"/>
        </w:rPr>
        <w:t xml:space="preserve"> (2014), </w:t>
      </w:r>
      <w:r w:rsidRPr="001B6058">
        <w:rPr>
          <w:i/>
          <w:lang w:val="en-US"/>
        </w:rPr>
        <w:t>Integrated Urban Water Management (IUWM) Training Material and Case Studies</w:t>
      </w:r>
      <w:r>
        <w:rPr>
          <w:lang w:val="en-US"/>
        </w:rPr>
        <w:t xml:space="preserve">, </w:t>
      </w:r>
      <w:r w:rsidRPr="001B6058">
        <w:rPr>
          <w:lang w:val="en-US"/>
        </w:rPr>
        <w:t>Patel College of Global Sustainability</w:t>
      </w:r>
      <w:r>
        <w:rPr>
          <w:lang w:val="en-US"/>
        </w:rPr>
        <w:t xml:space="preserve"> </w:t>
      </w:r>
      <w:r w:rsidRPr="001B6058">
        <w:rPr>
          <w:lang w:val="en-US"/>
        </w:rPr>
        <w:t>University of South Florida</w:t>
      </w:r>
      <w:r>
        <w:rPr>
          <w:lang w:val="en-US"/>
        </w:rPr>
        <w:t>, December 2014.</w:t>
      </w:r>
    </w:p>
  </w:footnote>
  <w:footnote w:id="2">
    <w:p w14:paraId="5F39119F" w14:textId="68CA1542" w:rsidR="00861C78" w:rsidRPr="00FA7F69" w:rsidRDefault="00861C78">
      <w:pPr>
        <w:pStyle w:val="FootnoteText"/>
        <w:rPr>
          <w:lang w:val="en-US"/>
        </w:rPr>
      </w:pPr>
      <w:r>
        <w:rPr>
          <w:rStyle w:val="FootnoteReference"/>
        </w:rPr>
        <w:footnoteRef/>
      </w:r>
      <w:r>
        <w:t xml:space="preserve"> </w:t>
      </w:r>
      <w:r w:rsidRPr="00FA7F69">
        <w:rPr>
          <w:lang w:val="en-US"/>
        </w:rPr>
        <w:tab/>
        <w:t>The diffe</w:t>
      </w:r>
      <w:r>
        <w:rPr>
          <w:lang w:val="en-US"/>
        </w:rPr>
        <w:t>rence between financing and fun</w:t>
      </w:r>
      <w:r w:rsidRPr="00FA7F69">
        <w:rPr>
          <w:lang w:val="en-US"/>
        </w:rPr>
        <w:t xml:space="preserve">ding will be explained later. </w:t>
      </w:r>
      <w:r>
        <w:rPr>
          <w:lang w:val="en-US"/>
        </w:rPr>
        <w:t>At this stage, the difference is not yet relevant.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C818D" w14:textId="52E60D7B" w:rsidR="00861C78" w:rsidRDefault="00861C78" w:rsidP="00CC2553">
    <w:bookmarkStart w:id="1" w:name="logovv"/>
    <w:r>
      <w:rPr>
        <w:noProof/>
        <w:lang w:val="en-US" w:eastAsia="en-US"/>
      </w:rPr>
      <w:drawing>
        <wp:anchor distT="0" distB="0" distL="114300" distR="114300" simplePos="0" relativeHeight="251668992" behindDoc="0" locked="0" layoutInCell="1" allowOverlap="1" wp14:anchorId="5E9FFBFA" wp14:editId="60080732">
          <wp:simplePos x="0" y="0"/>
          <wp:positionH relativeFrom="column">
            <wp:posOffset>4761781</wp:posOffset>
          </wp:positionH>
          <wp:positionV relativeFrom="paragraph">
            <wp:posOffset>2881223</wp:posOffset>
          </wp:positionV>
          <wp:extent cx="670560" cy="25787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670560" cy="2578735"/>
                  </a:xfrm>
                  <a:prstGeom prst="rect">
                    <a:avLst/>
                  </a:prstGeom>
                  <a:noFill/>
                </pic:spPr>
              </pic:pic>
            </a:graphicData>
          </a:graphic>
        </wp:anchor>
      </w:drawing>
    </w:r>
    <w:r>
      <w:rPr>
        <w:noProof/>
        <w:lang w:val="en-US" w:eastAsia="en-US"/>
      </w:rPr>
      <w:drawing>
        <wp:anchor distT="0" distB="0" distL="114300" distR="114300" simplePos="0" relativeHeight="251666944" behindDoc="1" locked="0" layoutInCell="1" allowOverlap="1" wp14:anchorId="51BB0620" wp14:editId="0BB50FDA">
          <wp:simplePos x="0" y="0"/>
          <wp:positionH relativeFrom="page">
            <wp:align>left</wp:align>
          </wp:positionH>
          <wp:positionV relativeFrom="paragraph">
            <wp:posOffset>-819246</wp:posOffset>
          </wp:positionV>
          <wp:extent cx="2352675" cy="107029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ackground resized.png"/>
                  <pic:cNvPicPr/>
                </pic:nvPicPr>
                <pic:blipFill>
                  <a:blip r:embed="rId2">
                    <a:extLst>
                      <a:ext uri="{28A0092B-C50C-407E-A947-70E740481C1C}">
                        <a14:useLocalDpi xmlns:a14="http://schemas.microsoft.com/office/drawing/2010/main" val="0"/>
                      </a:ext>
                    </a:extLst>
                  </a:blip>
                  <a:stretch>
                    <a:fillRect/>
                  </a:stretch>
                </pic:blipFill>
                <pic:spPr>
                  <a:xfrm>
                    <a:off x="0" y="0"/>
                    <a:ext cx="2352675" cy="1070292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800" behindDoc="0" locked="0" layoutInCell="1" allowOverlap="1" wp14:anchorId="54121BCB" wp14:editId="55C10FCA">
          <wp:simplePos x="0" y="0"/>
          <wp:positionH relativeFrom="column">
            <wp:posOffset>4648200</wp:posOffset>
          </wp:positionH>
          <wp:positionV relativeFrom="paragraph">
            <wp:posOffset>2699385</wp:posOffset>
          </wp:positionV>
          <wp:extent cx="895350" cy="7200900"/>
          <wp:effectExtent l="0" t="0" r="0" b="0"/>
          <wp:wrapSquare wrapText="bothSides"/>
          <wp:docPr id="62" name="Picture 62"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ternation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7200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0" locked="1" layoutInCell="1" allowOverlap="1" wp14:anchorId="6A879870" wp14:editId="6EEFFBA4">
          <wp:simplePos x="0" y="0"/>
          <wp:positionH relativeFrom="page">
            <wp:posOffset>6661150</wp:posOffset>
          </wp:positionH>
          <wp:positionV relativeFrom="page">
            <wp:align>top</wp:align>
          </wp:positionV>
          <wp:extent cx="895350" cy="3600450"/>
          <wp:effectExtent l="0" t="0" r="0" b="0"/>
          <wp:wrapTopAndBottom/>
          <wp:docPr id="37" name="Picture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3600450"/>
                  </a:xfrm>
                  <a:prstGeom prst="rect">
                    <a:avLst/>
                  </a:prstGeom>
                  <a:noFill/>
                </pic:spPr>
              </pic:pic>
            </a:graphicData>
          </a:graphic>
          <wp14:sizeRelH relativeFrom="page">
            <wp14:pctWidth>0</wp14:pctWidth>
          </wp14:sizeRelH>
          <wp14:sizeRelV relativeFrom="page">
            <wp14:pctHeight>0</wp14:pctHeight>
          </wp14:sizeRelV>
        </wp:anchor>
      </w:drawing>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1D96" w14:textId="15785445" w:rsidR="00861C78" w:rsidRPr="00DC1409" w:rsidRDefault="00861C78" w:rsidP="00CC2553">
    <w:bookmarkStart w:id="2" w:name="logo"/>
    <w:r>
      <w:rPr>
        <w:noProof/>
        <w:lang w:val="en-US" w:eastAsia="en-US"/>
      </w:rPr>
      <w:drawing>
        <wp:anchor distT="0" distB="0" distL="114300" distR="114300" simplePos="0" relativeHeight="251664896" behindDoc="0" locked="0" layoutInCell="1" allowOverlap="1" wp14:anchorId="70A46B85" wp14:editId="05999804">
          <wp:simplePos x="0" y="0"/>
          <wp:positionH relativeFrom="column">
            <wp:posOffset>5832884</wp:posOffset>
          </wp:positionH>
          <wp:positionV relativeFrom="paragraph">
            <wp:posOffset>3021330</wp:posOffset>
          </wp:positionV>
          <wp:extent cx="555661" cy="21368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555661" cy="2136874"/>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1583" behindDoc="0" locked="0" layoutInCell="1" allowOverlap="1" wp14:anchorId="5925A943" wp14:editId="44459476">
          <wp:simplePos x="0" y="0"/>
          <wp:positionH relativeFrom="page">
            <wp:align>right</wp:align>
          </wp:positionH>
          <wp:positionV relativeFrom="paragraph">
            <wp:posOffset>2687499</wp:posOffset>
          </wp:positionV>
          <wp:extent cx="895350" cy="7200900"/>
          <wp:effectExtent l="0" t="0" r="0" b="0"/>
          <wp:wrapSquare wrapText="bothSides"/>
          <wp:docPr id="10" name="Picture 10" descr="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ternatio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72009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848" behindDoc="1" locked="0" layoutInCell="1" allowOverlap="1" wp14:anchorId="336C7721" wp14:editId="334384AD">
          <wp:simplePos x="0" y="0"/>
          <wp:positionH relativeFrom="page">
            <wp:align>left</wp:align>
          </wp:positionH>
          <wp:positionV relativeFrom="paragraph">
            <wp:posOffset>-793630</wp:posOffset>
          </wp:positionV>
          <wp:extent cx="2352675" cy="10702925"/>
          <wp:effectExtent l="0" t="0" r="952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ackground resized.png"/>
                  <pic:cNvPicPr/>
                </pic:nvPicPr>
                <pic:blipFill>
                  <a:blip r:embed="rId3">
                    <a:extLst>
                      <a:ext uri="{28A0092B-C50C-407E-A947-70E740481C1C}">
                        <a14:useLocalDpi xmlns:a14="http://schemas.microsoft.com/office/drawing/2010/main" val="0"/>
                      </a:ext>
                    </a:extLst>
                  </a:blip>
                  <a:stretch>
                    <a:fillRect/>
                  </a:stretch>
                </pic:blipFill>
                <pic:spPr>
                  <a:xfrm>
                    <a:off x="0" y="0"/>
                    <a:ext cx="2352675" cy="1070292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608" behindDoc="0" locked="0" layoutInCell="1" allowOverlap="1" wp14:anchorId="0795C58E" wp14:editId="17C89F8C">
          <wp:simplePos x="0" y="0"/>
          <wp:positionH relativeFrom="page">
            <wp:posOffset>6661150</wp:posOffset>
          </wp:positionH>
          <wp:positionV relativeFrom="page">
            <wp:posOffset>0</wp:posOffset>
          </wp:positionV>
          <wp:extent cx="895350" cy="3600450"/>
          <wp:effectExtent l="0" t="0" r="0" b="0"/>
          <wp:wrapTopAndBottom/>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3600450"/>
                  </a:xfrm>
                  <a:prstGeom prst="rect">
                    <a:avLst/>
                  </a:prstGeom>
                  <a:noFill/>
                </pic:spPr>
              </pic:pic>
            </a:graphicData>
          </a:graphic>
          <wp14:sizeRelH relativeFrom="page">
            <wp14:pctWidth>0</wp14:pctWidth>
          </wp14:sizeRelH>
          <wp14:sizeRelV relativeFrom="page">
            <wp14:pctHeight>0</wp14:pctHeight>
          </wp14:sizeRelV>
        </wp:anchor>
      </w:drawing>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56F38" w14:textId="19BD9FA1" w:rsidR="00861C78" w:rsidRPr="00DC1409" w:rsidRDefault="00861C78" w:rsidP="00CC2553">
    <w:bookmarkStart w:id="3" w:name="logovv2"/>
    <w:r>
      <w:rPr>
        <w:noProof/>
        <w:lang w:val="en-US" w:eastAsia="en-US"/>
      </w:rPr>
      <w:drawing>
        <wp:anchor distT="0" distB="0" distL="114300" distR="114300" simplePos="0" relativeHeight="251671040" behindDoc="0" locked="0" layoutInCell="1" allowOverlap="1" wp14:anchorId="1AA19BFD" wp14:editId="54A0EC66">
          <wp:simplePos x="0" y="0"/>
          <wp:positionH relativeFrom="rightMargin">
            <wp:posOffset>791210</wp:posOffset>
          </wp:positionH>
          <wp:positionV relativeFrom="paragraph">
            <wp:posOffset>1460246</wp:posOffset>
          </wp:positionV>
          <wp:extent cx="276974" cy="1065142"/>
          <wp:effectExtent l="0" t="0" r="889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276974" cy="106514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3632" behindDoc="0" locked="1" layoutInCell="1" allowOverlap="0" wp14:anchorId="0535ECA3" wp14:editId="2D9FAAFA">
          <wp:simplePos x="0" y="0"/>
          <wp:positionH relativeFrom="page">
            <wp:posOffset>6661150</wp:posOffset>
          </wp:positionH>
          <wp:positionV relativeFrom="page">
            <wp:posOffset>0</wp:posOffset>
          </wp:positionV>
          <wp:extent cx="885825" cy="36004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600450"/>
                  </a:xfrm>
                  <a:prstGeom prst="rect">
                    <a:avLst/>
                  </a:prstGeom>
                  <a:noFill/>
                </pic:spPr>
              </pic:pic>
            </a:graphicData>
          </a:graphic>
          <wp14:sizeRelH relativeFrom="page">
            <wp14:pctWidth>0</wp14:pctWidth>
          </wp14:sizeRelH>
          <wp14:sizeRelV relativeFrom="page">
            <wp14:pctHeight>0</wp14:pctHeight>
          </wp14:sizeRelV>
        </wp:anchor>
      </w:drawing>
    </w:r>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3EB7" w14:textId="77777777" w:rsidR="00861C78" w:rsidRDefault="00861C78" w:rsidP="00CC2553">
    <w:pPr>
      <w:pStyle w:val="Header"/>
    </w:pPr>
    <w:r>
      <w:rPr>
        <w:noProof/>
        <w:lang w:val="en-US" w:eastAsia="en-US"/>
      </w:rPr>
      <w:drawing>
        <wp:anchor distT="0" distB="0" distL="114300" distR="114300" simplePos="0" relativeHeight="251654656" behindDoc="0" locked="1" layoutInCell="1" allowOverlap="0" wp14:anchorId="739D537D" wp14:editId="7598DDF7">
          <wp:simplePos x="0" y="0"/>
          <wp:positionH relativeFrom="page">
            <wp:posOffset>6661150</wp:posOffset>
          </wp:positionH>
          <wp:positionV relativeFrom="page">
            <wp:posOffset>0</wp:posOffset>
          </wp:positionV>
          <wp:extent cx="885825" cy="360045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600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566F7" w14:textId="77777777" w:rsidR="00861C78" w:rsidRDefault="00861C78" w:rsidP="00CC255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54" w:type="dxa"/>
      <w:tblLook w:val="01E0" w:firstRow="1" w:lastRow="1" w:firstColumn="1" w:lastColumn="1" w:noHBand="0" w:noVBand="0"/>
    </w:tblPr>
    <w:tblGrid>
      <w:gridCol w:w="1613"/>
      <w:gridCol w:w="6376"/>
      <w:gridCol w:w="865"/>
    </w:tblGrid>
    <w:tr w:rsidR="00861C78" w:rsidRPr="006938CE" w14:paraId="7E38554A" w14:textId="77777777" w:rsidTr="006938CE">
      <w:tc>
        <w:tcPr>
          <w:tcW w:w="1613" w:type="dxa"/>
        </w:tcPr>
        <w:p w14:paraId="0AF0C91F" w14:textId="74E74FDB" w:rsidR="00861C78" w:rsidRPr="006938CE" w:rsidRDefault="00861C78" w:rsidP="00CC2553">
          <w:pPr>
            <w:rPr>
              <w:noProof/>
            </w:rPr>
          </w:pPr>
        </w:p>
      </w:tc>
      <w:tc>
        <w:tcPr>
          <w:tcW w:w="6376" w:type="dxa"/>
        </w:tcPr>
        <w:p w14:paraId="52606E4C" w14:textId="77777777" w:rsidR="00861C78" w:rsidRPr="006938CE" w:rsidRDefault="00861C78" w:rsidP="00CC2553">
          <w:pPr>
            <w:rPr>
              <w:noProof/>
            </w:rPr>
          </w:pPr>
        </w:p>
      </w:tc>
      <w:tc>
        <w:tcPr>
          <w:tcW w:w="865" w:type="dxa"/>
        </w:tcPr>
        <w:p w14:paraId="58743C40" w14:textId="77777777" w:rsidR="00861C78" w:rsidRPr="006938CE" w:rsidRDefault="00861C78" w:rsidP="00CC2553">
          <w:pPr>
            <w:rPr>
              <w:noProof/>
            </w:rPr>
          </w:pPr>
        </w:p>
      </w:tc>
    </w:tr>
    <w:tr w:rsidR="00861C78" w:rsidRPr="006938CE" w14:paraId="5441766A" w14:textId="77777777" w:rsidTr="006938CE">
      <w:tc>
        <w:tcPr>
          <w:tcW w:w="7989" w:type="dxa"/>
          <w:gridSpan w:val="2"/>
        </w:tcPr>
        <w:p w14:paraId="522CE341" w14:textId="491BBCAA" w:rsidR="00861C78" w:rsidRPr="004C4FEB" w:rsidRDefault="00861C78" w:rsidP="00CC2553">
          <w:pPr>
            <w:rPr>
              <w:noProof/>
            </w:rPr>
          </w:pPr>
          <w:r>
            <w:rPr>
              <w:noProof/>
            </w:rPr>
            <w:t>Background Report to the Economic and Financial Module – IUWM Toolkit</w:t>
          </w:r>
        </w:p>
      </w:tc>
      <w:tc>
        <w:tcPr>
          <w:tcW w:w="865" w:type="dxa"/>
        </w:tcPr>
        <w:p w14:paraId="1F1719B2" w14:textId="572B44CC" w:rsidR="00861C78" w:rsidRDefault="00861C78" w:rsidP="00CC2553">
          <w:pPr>
            <w:rPr>
              <w:noProof/>
            </w:rPr>
          </w:pPr>
          <w:r>
            <w:rPr>
              <w:noProof/>
            </w:rPr>
            <w:fldChar w:fldCharType="begin"/>
          </w:r>
          <w:r>
            <w:rPr>
              <w:noProof/>
            </w:rPr>
            <w:instrText xml:space="preserve"> PAGE  \* Arabic  \* MERGEFORMAT </w:instrText>
          </w:r>
          <w:r>
            <w:rPr>
              <w:noProof/>
            </w:rPr>
            <w:fldChar w:fldCharType="separate"/>
          </w:r>
          <w:r w:rsidR="00CD0E8E">
            <w:rPr>
              <w:noProof/>
            </w:rPr>
            <w:t>21</w:t>
          </w:r>
          <w:r>
            <w:rPr>
              <w:noProof/>
            </w:rPr>
            <w:fldChar w:fldCharType="end"/>
          </w:r>
          <w:r>
            <w:rPr>
              <w:noProof/>
            </w:rPr>
            <w:t xml:space="preserve"> / </w:t>
          </w:r>
          <w:r w:rsidR="00A410F5">
            <w:rPr>
              <w:noProof/>
            </w:rPr>
            <w:fldChar w:fldCharType="begin"/>
          </w:r>
          <w:r w:rsidR="00A410F5">
            <w:rPr>
              <w:noProof/>
            </w:rPr>
            <w:instrText xml:space="preserve"> NUMPAGES  \* Arabic  \* MERGEFORMAT </w:instrText>
          </w:r>
          <w:r w:rsidR="00A410F5">
            <w:rPr>
              <w:noProof/>
            </w:rPr>
            <w:fldChar w:fldCharType="separate"/>
          </w:r>
          <w:r w:rsidR="00CD0E8E">
            <w:rPr>
              <w:noProof/>
            </w:rPr>
            <w:t>28</w:t>
          </w:r>
          <w:r w:rsidR="00A410F5">
            <w:rPr>
              <w:noProof/>
            </w:rPr>
            <w:fldChar w:fldCharType="end"/>
          </w:r>
        </w:p>
      </w:tc>
    </w:tr>
  </w:tbl>
  <w:p w14:paraId="6E68958D" w14:textId="52E8E179" w:rsidR="00861C78" w:rsidRDefault="00861C78" w:rsidP="00CC2553">
    <w:bookmarkStart w:id="52" w:name="logovv3"/>
    <w:r>
      <w:rPr>
        <w:noProof/>
        <w:lang w:val="en-US" w:eastAsia="en-US"/>
      </w:rPr>
      <w:drawing>
        <wp:anchor distT="0" distB="0" distL="114300" distR="114300" simplePos="0" relativeHeight="251673088" behindDoc="0" locked="0" layoutInCell="1" allowOverlap="1" wp14:anchorId="4B1ECD53" wp14:editId="7BF08B0D">
          <wp:simplePos x="0" y="0"/>
          <wp:positionH relativeFrom="rightMargin">
            <wp:posOffset>802005</wp:posOffset>
          </wp:positionH>
          <wp:positionV relativeFrom="paragraph">
            <wp:posOffset>921766</wp:posOffset>
          </wp:positionV>
          <wp:extent cx="276974" cy="1065142"/>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276974" cy="106514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752" behindDoc="0" locked="1" layoutInCell="1" allowOverlap="0" wp14:anchorId="2EC4E105" wp14:editId="51F94C77">
          <wp:simplePos x="0" y="0"/>
          <wp:positionH relativeFrom="page">
            <wp:posOffset>6661150</wp:posOffset>
          </wp:positionH>
          <wp:positionV relativeFrom="page">
            <wp:align>top</wp:align>
          </wp:positionV>
          <wp:extent cx="885825" cy="360045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600450"/>
                  </a:xfrm>
                  <a:prstGeom prst="rect">
                    <a:avLst/>
                  </a:prstGeom>
                  <a:noFill/>
                </pic:spPr>
              </pic:pic>
            </a:graphicData>
          </a:graphic>
          <wp14:sizeRelH relativeFrom="page">
            <wp14:pctWidth>0</wp14:pctWidth>
          </wp14:sizeRelH>
          <wp14:sizeRelV relativeFrom="page">
            <wp14:pctHeight>0</wp14:pctHeight>
          </wp14:sizeRelV>
        </wp:anchor>
      </w:drawing>
    </w:r>
    <w:bookmarkEnd w:id="5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15pt;height:64.1pt" o:bullet="t">
        <v:imagedata r:id="rId1" o:title="bullet"/>
      </v:shape>
    </w:pict>
  </w:numPicBullet>
  <w:abstractNum w:abstractNumId="0" w15:restartNumberingAfterBreak="0">
    <w:nsid w:val="FFFFFF7C"/>
    <w:multiLevelType w:val="singleLevel"/>
    <w:tmpl w:val="445E46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F347C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B8E1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7651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B043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D3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1CF95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A2C4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4455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C4AE6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916A7"/>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47D515B"/>
    <w:multiLevelType w:val="multilevel"/>
    <w:tmpl w:val="90C67A8A"/>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10"/>
        </w:tabs>
        <w:ind w:left="510" w:hanging="510"/>
      </w:pPr>
      <w:rPr>
        <w:rFonts w:hint="default"/>
      </w:rPr>
    </w:lvl>
    <w:lvl w:ilvl="2">
      <w:start w:val="1"/>
      <w:numFmt w:val="decimal"/>
      <w:pStyle w:val="Heading3"/>
      <w:lvlText w:val="%1.%2.%3"/>
      <w:lvlJc w:val="left"/>
      <w:pPr>
        <w:tabs>
          <w:tab w:val="num" w:pos="624"/>
        </w:tabs>
        <w:ind w:left="624" w:hanging="624"/>
      </w:pPr>
      <w:rPr>
        <w:rFonts w:hint="default"/>
      </w:rPr>
    </w:lvl>
    <w:lvl w:ilvl="3">
      <w:start w:val="1"/>
      <w:numFmt w:val="decimal"/>
      <w:pStyle w:val="Heading4"/>
      <w:lvlText w:val="%1.%2.%3.%4"/>
      <w:lvlJc w:val="left"/>
      <w:pPr>
        <w:tabs>
          <w:tab w:val="num" w:pos="425"/>
        </w:tabs>
        <w:ind w:left="822" w:hanging="397"/>
      </w:pPr>
      <w:rPr>
        <w:rFonts w:hint="default"/>
      </w:rPr>
    </w:lvl>
    <w:lvl w:ilvl="4">
      <w:start w:val="1"/>
      <w:numFmt w:val="decimal"/>
      <w:lvlText w:val="%1.%2.%3.%4.%5."/>
      <w:lvlJc w:val="left"/>
      <w:pPr>
        <w:tabs>
          <w:tab w:val="num" w:pos="4385"/>
        </w:tabs>
        <w:ind w:left="2657" w:hanging="792"/>
      </w:pPr>
      <w:rPr>
        <w:rFonts w:hint="default"/>
      </w:rPr>
    </w:lvl>
    <w:lvl w:ilvl="5">
      <w:start w:val="1"/>
      <w:numFmt w:val="decimal"/>
      <w:lvlText w:val="%1.%2.%3.%4.%5.%6."/>
      <w:lvlJc w:val="left"/>
      <w:pPr>
        <w:tabs>
          <w:tab w:val="num" w:pos="5105"/>
        </w:tabs>
        <w:ind w:left="3161" w:hanging="936"/>
      </w:pPr>
      <w:rPr>
        <w:rFonts w:hint="default"/>
      </w:rPr>
    </w:lvl>
    <w:lvl w:ilvl="6">
      <w:start w:val="1"/>
      <w:numFmt w:val="decimal"/>
      <w:lvlText w:val="%1.%2.%3.%4.%5.%6.%7."/>
      <w:lvlJc w:val="left"/>
      <w:pPr>
        <w:tabs>
          <w:tab w:val="num" w:pos="5825"/>
        </w:tabs>
        <w:ind w:left="3665" w:hanging="1080"/>
      </w:pPr>
      <w:rPr>
        <w:rFonts w:hint="default"/>
      </w:rPr>
    </w:lvl>
    <w:lvl w:ilvl="7">
      <w:start w:val="1"/>
      <w:numFmt w:val="decimal"/>
      <w:lvlText w:val="%1.%2.%3.%4.%5.%6.%7.%8."/>
      <w:lvlJc w:val="left"/>
      <w:pPr>
        <w:tabs>
          <w:tab w:val="num" w:pos="6905"/>
        </w:tabs>
        <w:ind w:left="4169" w:hanging="1224"/>
      </w:pPr>
      <w:rPr>
        <w:rFonts w:hint="default"/>
      </w:rPr>
    </w:lvl>
    <w:lvl w:ilvl="8">
      <w:start w:val="1"/>
      <w:numFmt w:val="decimal"/>
      <w:lvlText w:val="%1.%2.%3.%4.%5.%6.%7.%8.%9."/>
      <w:lvlJc w:val="left"/>
      <w:pPr>
        <w:tabs>
          <w:tab w:val="num" w:pos="7625"/>
        </w:tabs>
        <w:ind w:left="4745" w:hanging="1440"/>
      </w:pPr>
      <w:rPr>
        <w:rFonts w:hint="default"/>
      </w:rPr>
    </w:lvl>
  </w:abstractNum>
  <w:abstractNum w:abstractNumId="12" w15:restartNumberingAfterBreak="0">
    <w:nsid w:val="05BB180C"/>
    <w:multiLevelType w:val="hybridMultilevel"/>
    <w:tmpl w:val="56E2A672"/>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EB1745"/>
    <w:multiLevelType w:val="hybridMultilevel"/>
    <w:tmpl w:val="BB484654"/>
    <w:lvl w:ilvl="0" w:tplc="D13A302C">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F25427"/>
    <w:multiLevelType w:val="hybridMultilevel"/>
    <w:tmpl w:val="6B041622"/>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C5037"/>
    <w:multiLevelType w:val="hybridMultilevel"/>
    <w:tmpl w:val="4A96F32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36508F"/>
    <w:multiLevelType w:val="hybridMultilevel"/>
    <w:tmpl w:val="6A8E6C02"/>
    <w:lvl w:ilvl="0" w:tplc="62CCB936">
      <w:start w:val="1"/>
      <w:numFmt w:val="bullet"/>
      <w:lvlText w:val="•"/>
      <w:lvlJc w:val="left"/>
      <w:pPr>
        <w:tabs>
          <w:tab w:val="num" w:pos="720"/>
        </w:tabs>
        <w:ind w:left="720" w:hanging="360"/>
      </w:pPr>
      <w:rPr>
        <w:rFonts w:ascii="Arial" w:hAnsi="Arial" w:hint="default"/>
      </w:rPr>
    </w:lvl>
    <w:lvl w:ilvl="1" w:tplc="B644CCA4">
      <w:start w:val="1"/>
      <w:numFmt w:val="bullet"/>
      <w:lvlText w:val="–"/>
      <w:lvlJc w:val="left"/>
      <w:pPr>
        <w:tabs>
          <w:tab w:val="num" w:pos="1440"/>
        </w:tabs>
        <w:ind w:left="1440" w:hanging="360"/>
      </w:pPr>
      <w:rPr>
        <w:rFonts w:ascii="Corbel" w:hAnsi="Corbel" w:hint="default"/>
      </w:rPr>
    </w:lvl>
    <w:lvl w:ilvl="2" w:tplc="D63C5AC6" w:tentative="1">
      <w:start w:val="1"/>
      <w:numFmt w:val="bullet"/>
      <w:lvlText w:val="•"/>
      <w:lvlJc w:val="left"/>
      <w:pPr>
        <w:tabs>
          <w:tab w:val="num" w:pos="2160"/>
        </w:tabs>
        <w:ind w:left="2160" w:hanging="360"/>
      </w:pPr>
      <w:rPr>
        <w:rFonts w:ascii="Arial" w:hAnsi="Arial" w:hint="default"/>
      </w:rPr>
    </w:lvl>
    <w:lvl w:ilvl="3" w:tplc="C89C854A" w:tentative="1">
      <w:start w:val="1"/>
      <w:numFmt w:val="bullet"/>
      <w:lvlText w:val="•"/>
      <w:lvlJc w:val="left"/>
      <w:pPr>
        <w:tabs>
          <w:tab w:val="num" w:pos="2880"/>
        </w:tabs>
        <w:ind w:left="2880" w:hanging="360"/>
      </w:pPr>
      <w:rPr>
        <w:rFonts w:ascii="Arial" w:hAnsi="Arial" w:hint="default"/>
      </w:rPr>
    </w:lvl>
    <w:lvl w:ilvl="4" w:tplc="DD8031F4" w:tentative="1">
      <w:start w:val="1"/>
      <w:numFmt w:val="bullet"/>
      <w:lvlText w:val="•"/>
      <w:lvlJc w:val="left"/>
      <w:pPr>
        <w:tabs>
          <w:tab w:val="num" w:pos="3600"/>
        </w:tabs>
        <w:ind w:left="3600" w:hanging="360"/>
      </w:pPr>
      <w:rPr>
        <w:rFonts w:ascii="Arial" w:hAnsi="Arial" w:hint="default"/>
      </w:rPr>
    </w:lvl>
    <w:lvl w:ilvl="5" w:tplc="D09ED5DE" w:tentative="1">
      <w:start w:val="1"/>
      <w:numFmt w:val="bullet"/>
      <w:lvlText w:val="•"/>
      <w:lvlJc w:val="left"/>
      <w:pPr>
        <w:tabs>
          <w:tab w:val="num" w:pos="4320"/>
        </w:tabs>
        <w:ind w:left="4320" w:hanging="360"/>
      </w:pPr>
      <w:rPr>
        <w:rFonts w:ascii="Arial" w:hAnsi="Arial" w:hint="default"/>
      </w:rPr>
    </w:lvl>
    <w:lvl w:ilvl="6" w:tplc="4A90E506" w:tentative="1">
      <w:start w:val="1"/>
      <w:numFmt w:val="bullet"/>
      <w:lvlText w:val="•"/>
      <w:lvlJc w:val="left"/>
      <w:pPr>
        <w:tabs>
          <w:tab w:val="num" w:pos="5040"/>
        </w:tabs>
        <w:ind w:left="5040" w:hanging="360"/>
      </w:pPr>
      <w:rPr>
        <w:rFonts w:ascii="Arial" w:hAnsi="Arial" w:hint="default"/>
      </w:rPr>
    </w:lvl>
    <w:lvl w:ilvl="7" w:tplc="C5E0D24A" w:tentative="1">
      <w:start w:val="1"/>
      <w:numFmt w:val="bullet"/>
      <w:lvlText w:val="•"/>
      <w:lvlJc w:val="left"/>
      <w:pPr>
        <w:tabs>
          <w:tab w:val="num" w:pos="5760"/>
        </w:tabs>
        <w:ind w:left="5760" w:hanging="360"/>
      </w:pPr>
      <w:rPr>
        <w:rFonts w:ascii="Arial" w:hAnsi="Arial" w:hint="default"/>
      </w:rPr>
    </w:lvl>
    <w:lvl w:ilvl="8" w:tplc="F97827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2410A13"/>
    <w:multiLevelType w:val="hybridMultilevel"/>
    <w:tmpl w:val="979604E4"/>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154B69"/>
    <w:multiLevelType w:val="hybridMultilevel"/>
    <w:tmpl w:val="8D3E2D14"/>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5913A5"/>
    <w:multiLevelType w:val="hybridMultilevel"/>
    <w:tmpl w:val="AA0C16B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7B3FC5"/>
    <w:multiLevelType w:val="hybridMultilevel"/>
    <w:tmpl w:val="6674D3F2"/>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9A7A6E"/>
    <w:multiLevelType w:val="hybridMultilevel"/>
    <w:tmpl w:val="23EC94C8"/>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F14DFF"/>
    <w:multiLevelType w:val="hybridMultilevel"/>
    <w:tmpl w:val="015226A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924E7"/>
    <w:multiLevelType w:val="hybridMultilevel"/>
    <w:tmpl w:val="E70088BA"/>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9E76BB"/>
    <w:multiLevelType w:val="hybridMultilevel"/>
    <w:tmpl w:val="5D063272"/>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C63529"/>
    <w:multiLevelType w:val="hybridMultilevel"/>
    <w:tmpl w:val="39E20340"/>
    <w:lvl w:ilvl="0" w:tplc="B644CCA4">
      <w:start w:val="1"/>
      <w:numFmt w:val="bullet"/>
      <w:lvlText w:val="–"/>
      <w:lvlJc w:val="left"/>
      <w:pPr>
        <w:ind w:left="720" w:hanging="360"/>
      </w:pPr>
      <w:rPr>
        <w:rFonts w:ascii="Corbel" w:hAnsi="Corbe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890807"/>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11A7AD0"/>
    <w:multiLevelType w:val="multilevel"/>
    <w:tmpl w:val="BC189560"/>
    <w:styleLink w:val="Bullet"/>
    <w:lvl w:ilvl="0">
      <w:start w:val="1"/>
      <w:numFmt w:val="bullet"/>
      <w:lvlText w:val=""/>
      <w:lvlPicBulletId w:val="0"/>
      <w:lvlJc w:val="left"/>
      <w:pPr>
        <w:tabs>
          <w:tab w:val="num" w:pos="284"/>
        </w:tabs>
        <w:ind w:left="284" w:hanging="284"/>
      </w:pPr>
      <w:rPr>
        <w:rFonts w:ascii="Symbol" w:hAnsi="Symbol"/>
        <w:color w:val="auto"/>
        <w:position w:val="0"/>
        <w:sz w:val="16"/>
        <w:szCs w:val="16"/>
      </w:rPr>
    </w:lvl>
    <w:lvl w:ilvl="1">
      <w:start w:val="1"/>
      <w:numFmt w:val="bullet"/>
      <w:lvlText w:val=""/>
      <w:lvlPicBulletId w:val="0"/>
      <w:lvlJc w:val="left"/>
      <w:pPr>
        <w:tabs>
          <w:tab w:val="num" w:pos="567"/>
        </w:tabs>
        <w:ind w:left="567" w:hanging="283"/>
      </w:pPr>
      <w:rPr>
        <w:rFonts w:ascii="Symbol" w:hAnsi="Symbol"/>
        <w:color w:val="auto"/>
        <w:position w:val="0"/>
        <w:sz w:val="16"/>
        <w:szCs w:val="16"/>
      </w:rPr>
    </w:lvl>
    <w:lvl w:ilvl="2">
      <w:start w:val="1"/>
      <w:numFmt w:val="bullet"/>
      <w:lvlText w:val=""/>
      <w:lvlPicBulletId w:val="0"/>
      <w:lvlJc w:val="left"/>
      <w:pPr>
        <w:tabs>
          <w:tab w:val="num" w:pos="851"/>
        </w:tabs>
        <w:ind w:left="851" w:hanging="284"/>
      </w:pPr>
      <w:rPr>
        <w:rFonts w:ascii="Symbol" w:hAnsi="Symbol"/>
        <w:color w:val="auto"/>
        <w:position w:val="0"/>
        <w:sz w:val="16"/>
        <w:szCs w:val="16"/>
      </w:rPr>
    </w:lvl>
    <w:lvl w:ilvl="3">
      <w:start w:val="1"/>
      <w:numFmt w:val="bullet"/>
      <w:lvlText w:val=""/>
      <w:lvlPicBulletId w:val="0"/>
      <w:lvlJc w:val="left"/>
      <w:pPr>
        <w:tabs>
          <w:tab w:val="num" w:pos="1134"/>
        </w:tabs>
        <w:ind w:left="1134" w:hanging="283"/>
      </w:pPr>
      <w:rPr>
        <w:rFonts w:ascii="Symbol" w:hAnsi="Symbol"/>
        <w:color w:val="auto"/>
        <w:position w:val="0"/>
        <w:sz w:val="16"/>
        <w:szCs w:val="16"/>
      </w:rPr>
    </w:lvl>
    <w:lvl w:ilvl="4">
      <w:start w:val="1"/>
      <w:numFmt w:val="bullet"/>
      <w:lvlText w:val=""/>
      <w:lvlPicBulletId w:val="0"/>
      <w:lvlJc w:val="left"/>
      <w:pPr>
        <w:tabs>
          <w:tab w:val="num" w:pos="1418"/>
        </w:tabs>
        <w:ind w:left="1418" w:hanging="284"/>
      </w:pPr>
      <w:rPr>
        <w:rFonts w:ascii="Symbol" w:hAnsi="Symbol"/>
        <w:color w:val="auto"/>
        <w:position w:val="0"/>
        <w:sz w:val="16"/>
        <w:szCs w:val="16"/>
      </w:rPr>
    </w:lvl>
    <w:lvl w:ilvl="5">
      <w:start w:val="1"/>
      <w:numFmt w:val="none"/>
      <w:lvlText w:val="%1.%2.%3.%4.%5.%6."/>
      <w:lvlJc w:val="left"/>
      <w:pPr>
        <w:tabs>
          <w:tab w:val="num" w:pos="5956"/>
        </w:tabs>
        <w:ind w:left="4012" w:hanging="936"/>
      </w:pPr>
      <w:rPr>
        <w:rFonts w:hint="default"/>
      </w:rPr>
    </w:lvl>
    <w:lvl w:ilvl="6">
      <w:start w:val="1"/>
      <w:numFmt w:val="none"/>
      <w:lvlText w:val="%1.%2.%3.%4.%5.%6.%7."/>
      <w:lvlJc w:val="left"/>
      <w:pPr>
        <w:tabs>
          <w:tab w:val="num" w:pos="6676"/>
        </w:tabs>
        <w:ind w:left="4516" w:hanging="1080"/>
      </w:pPr>
      <w:rPr>
        <w:rFonts w:hint="default"/>
      </w:rPr>
    </w:lvl>
    <w:lvl w:ilvl="7">
      <w:start w:val="1"/>
      <w:numFmt w:val="none"/>
      <w:lvlText w:val="%1.%2.%3.%4.%5.%6.%7.%8."/>
      <w:lvlJc w:val="left"/>
      <w:pPr>
        <w:tabs>
          <w:tab w:val="num" w:pos="7756"/>
        </w:tabs>
        <w:ind w:left="5020" w:hanging="1224"/>
      </w:pPr>
      <w:rPr>
        <w:rFonts w:hint="default"/>
      </w:rPr>
    </w:lvl>
    <w:lvl w:ilvl="8">
      <w:start w:val="1"/>
      <w:numFmt w:val="decimal"/>
      <w:lvlText w:val="%1.%2.%3.%4.%5.%6.%7.%8.%9."/>
      <w:lvlJc w:val="left"/>
      <w:pPr>
        <w:tabs>
          <w:tab w:val="num" w:pos="8476"/>
        </w:tabs>
        <w:ind w:left="5596" w:hanging="1440"/>
      </w:pPr>
      <w:rPr>
        <w:rFonts w:hint="default"/>
      </w:rPr>
    </w:lvl>
  </w:abstractNum>
  <w:abstractNum w:abstractNumId="28" w15:restartNumberingAfterBreak="0">
    <w:nsid w:val="36162F56"/>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3A5756D5"/>
    <w:multiLevelType w:val="hybridMultilevel"/>
    <w:tmpl w:val="D1321170"/>
    <w:lvl w:ilvl="0" w:tplc="B644CCA4">
      <w:start w:val="1"/>
      <w:numFmt w:val="bullet"/>
      <w:lvlText w:val="–"/>
      <w:lvlJc w:val="left"/>
      <w:pPr>
        <w:ind w:left="170" w:hanging="170"/>
      </w:pPr>
      <w:rPr>
        <w:rFonts w:ascii="Corbel" w:hAnsi="Corbe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967659"/>
    <w:multiLevelType w:val="hybridMultilevel"/>
    <w:tmpl w:val="212613C2"/>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F4C84"/>
    <w:multiLevelType w:val="hybridMultilevel"/>
    <w:tmpl w:val="5CD8244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466B2C"/>
    <w:multiLevelType w:val="hybridMultilevel"/>
    <w:tmpl w:val="682E05C6"/>
    <w:lvl w:ilvl="0" w:tplc="4D0C1CBE">
      <w:start w:val="1"/>
      <w:numFmt w:val="bullet"/>
      <w:lvlText w:val="-"/>
      <w:lvlJc w:val="left"/>
      <w:pPr>
        <w:ind w:left="720" w:hanging="360"/>
      </w:pPr>
      <w:rPr>
        <w:rFonts w:ascii="Corbel" w:eastAsia="Times New Roman"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6604C"/>
    <w:multiLevelType w:val="hybridMultilevel"/>
    <w:tmpl w:val="42C88614"/>
    <w:lvl w:ilvl="0" w:tplc="B644CCA4">
      <w:start w:val="1"/>
      <w:numFmt w:val="bullet"/>
      <w:lvlText w:val="–"/>
      <w:lvlJc w:val="left"/>
      <w:pPr>
        <w:ind w:left="567" w:hanging="283"/>
      </w:pPr>
      <w:rPr>
        <w:rFonts w:ascii="Corbel" w:hAnsi="Corbe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51572D6A"/>
    <w:multiLevelType w:val="hybridMultilevel"/>
    <w:tmpl w:val="FB78E514"/>
    <w:lvl w:ilvl="0" w:tplc="DA8CB05C">
      <w:start w:val="1"/>
      <w:numFmt w:val="decimal"/>
      <w:pStyle w:val="Numberedparagraph"/>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CF6D70"/>
    <w:multiLevelType w:val="hybridMultilevel"/>
    <w:tmpl w:val="85AE0414"/>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820C4F"/>
    <w:multiLevelType w:val="hybridMultilevel"/>
    <w:tmpl w:val="D170532C"/>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FE6909"/>
    <w:multiLevelType w:val="hybridMultilevel"/>
    <w:tmpl w:val="BC44350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C108E4"/>
    <w:multiLevelType w:val="hybridMultilevel"/>
    <w:tmpl w:val="9D7AC00A"/>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A66B42"/>
    <w:multiLevelType w:val="hybridMultilevel"/>
    <w:tmpl w:val="1F5EBA1C"/>
    <w:lvl w:ilvl="0" w:tplc="70E8148A">
      <w:start w:val="1"/>
      <w:numFmt w:val="bullet"/>
      <w:lvlText w:val="•"/>
      <w:lvlJc w:val="left"/>
      <w:pPr>
        <w:tabs>
          <w:tab w:val="num" w:pos="720"/>
        </w:tabs>
        <w:ind w:left="720" w:hanging="360"/>
      </w:pPr>
      <w:rPr>
        <w:rFonts w:ascii="Arial" w:hAnsi="Arial" w:hint="default"/>
      </w:rPr>
    </w:lvl>
    <w:lvl w:ilvl="1" w:tplc="6A46997A">
      <w:start w:val="210"/>
      <w:numFmt w:val="bullet"/>
      <w:lvlText w:val=""/>
      <w:lvlJc w:val="left"/>
      <w:pPr>
        <w:tabs>
          <w:tab w:val="num" w:pos="1440"/>
        </w:tabs>
        <w:ind w:left="1440" w:hanging="360"/>
      </w:pPr>
      <w:rPr>
        <w:rFonts w:ascii="Wingdings" w:hAnsi="Wingdings" w:hint="default"/>
      </w:rPr>
    </w:lvl>
    <w:lvl w:ilvl="2" w:tplc="6BBA2BC6" w:tentative="1">
      <w:start w:val="1"/>
      <w:numFmt w:val="bullet"/>
      <w:lvlText w:val="•"/>
      <w:lvlJc w:val="left"/>
      <w:pPr>
        <w:tabs>
          <w:tab w:val="num" w:pos="2160"/>
        </w:tabs>
        <w:ind w:left="2160" w:hanging="360"/>
      </w:pPr>
      <w:rPr>
        <w:rFonts w:ascii="Arial" w:hAnsi="Arial" w:hint="default"/>
      </w:rPr>
    </w:lvl>
    <w:lvl w:ilvl="3" w:tplc="C02E3A80" w:tentative="1">
      <w:start w:val="1"/>
      <w:numFmt w:val="bullet"/>
      <w:lvlText w:val="•"/>
      <w:lvlJc w:val="left"/>
      <w:pPr>
        <w:tabs>
          <w:tab w:val="num" w:pos="2880"/>
        </w:tabs>
        <w:ind w:left="2880" w:hanging="360"/>
      </w:pPr>
      <w:rPr>
        <w:rFonts w:ascii="Arial" w:hAnsi="Arial" w:hint="default"/>
      </w:rPr>
    </w:lvl>
    <w:lvl w:ilvl="4" w:tplc="929C0010" w:tentative="1">
      <w:start w:val="1"/>
      <w:numFmt w:val="bullet"/>
      <w:lvlText w:val="•"/>
      <w:lvlJc w:val="left"/>
      <w:pPr>
        <w:tabs>
          <w:tab w:val="num" w:pos="3600"/>
        </w:tabs>
        <w:ind w:left="3600" w:hanging="360"/>
      </w:pPr>
      <w:rPr>
        <w:rFonts w:ascii="Arial" w:hAnsi="Arial" w:hint="default"/>
      </w:rPr>
    </w:lvl>
    <w:lvl w:ilvl="5" w:tplc="CDDACF40" w:tentative="1">
      <w:start w:val="1"/>
      <w:numFmt w:val="bullet"/>
      <w:lvlText w:val="•"/>
      <w:lvlJc w:val="left"/>
      <w:pPr>
        <w:tabs>
          <w:tab w:val="num" w:pos="4320"/>
        </w:tabs>
        <w:ind w:left="4320" w:hanging="360"/>
      </w:pPr>
      <w:rPr>
        <w:rFonts w:ascii="Arial" w:hAnsi="Arial" w:hint="default"/>
      </w:rPr>
    </w:lvl>
    <w:lvl w:ilvl="6" w:tplc="5082E4D8" w:tentative="1">
      <w:start w:val="1"/>
      <w:numFmt w:val="bullet"/>
      <w:lvlText w:val="•"/>
      <w:lvlJc w:val="left"/>
      <w:pPr>
        <w:tabs>
          <w:tab w:val="num" w:pos="5040"/>
        </w:tabs>
        <w:ind w:left="5040" w:hanging="360"/>
      </w:pPr>
      <w:rPr>
        <w:rFonts w:ascii="Arial" w:hAnsi="Arial" w:hint="default"/>
      </w:rPr>
    </w:lvl>
    <w:lvl w:ilvl="7" w:tplc="ED0C68CA" w:tentative="1">
      <w:start w:val="1"/>
      <w:numFmt w:val="bullet"/>
      <w:lvlText w:val="•"/>
      <w:lvlJc w:val="left"/>
      <w:pPr>
        <w:tabs>
          <w:tab w:val="num" w:pos="5760"/>
        </w:tabs>
        <w:ind w:left="5760" w:hanging="360"/>
      </w:pPr>
      <w:rPr>
        <w:rFonts w:ascii="Arial" w:hAnsi="Arial" w:hint="default"/>
      </w:rPr>
    </w:lvl>
    <w:lvl w:ilvl="8" w:tplc="6D58607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2A06084"/>
    <w:multiLevelType w:val="hybridMultilevel"/>
    <w:tmpl w:val="D9D8D74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5009B8"/>
    <w:multiLevelType w:val="hybridMultilevel"/>
    <w:tmpl w:val="3626A7EE"/>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5C2CFD"/>
    <w:multiLevelType w:val="hybridMultilevel"/>
    <w:tmpl w:val="47D06D88"/>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F27B3E"/>
    <w:multiLevelType w:val="hybridMultilevel"/>
    <w:tmpl w:val="11B81438"/>
    <w:lvl w:ilvl="0" w:tplc="4D0C1CBE">
      <w:start w:val="1"/>
      <w:numFmt w:val="bullet"/>
      <w:lvlText w:val="-"/>
      <w:lvlJc w:val="left"/>
      <w:pPr>
        <w:ind w:left="720" w:hanging="360"/>
      </w:pPr>
      <w:rPr>
        <w:rFonts w:ascii="Corbel" w:eastAsia="Times New Roman" w:hAnsi="Corbe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D62DB0"/>
    <w:multiLevelType w:val="hybridMultilevel"/>
    <w:tmpl w:val="ED8A45D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8C2E3C"/>
    <w:multiLevelType w:val="hybridMultilevel"/>
    <w:tmpl w:val="EB5A99C6"/>
    <w:lvl w:ilvl="0" w:tplc="B644CCA4">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26"/>
  </w:num>
  <w:num w:numId="14">
    <w:abstractNumId w:val="28"/>
  </w:num>
  <w:num w:numId="15">
    <w:abstractNumId w:val="27"/>
  </w:num>
  <w:num w:numId="16">
    <w:abstractNumId w:val="43"/>
  </w:num>
  <w:num w:numId="17">
    <w:abstractNumId w:val="19"/>
  </w:num>
  <w:num w:numId="18">
    <w:abstractNumId w:val="14"/>
  </w:num>
  <w:num w:numId="19">
    <w:abstractNumId w:val="21"/>
  </w:num>
  <w:num w:numId="20">
    <w:abstractNumId w:val="23"/>
  </w:num>
  <w:num w:numId="21">
    <w:abstractNumId w:val="42"/>
  </w:num>
  <w:num w:numId="22">
    <w:abstractNumId w:val="24"/>
  </w:num>
  <w:num w:numId="23">
    <w:abstractNumId w:val="22"/>
  </w:num>
  <w:num w:numId="24">
    <w:abstractNumId w:val="44"/>
  </w:num>
  <w:num w:numId="25">
    <w:abstractNumId w:val="45"/>
  </w:num>
  <w:num w:numId="26">
    <w:abstractNumId w:val="40"/>
  </w:num>
  <w:num w:numId="27">
    <w:abstractNumId w:val="41"/>
  </w:num>
  <w:num w:numId="28">
    <w:abstractNumId w:val="31"/>
  </w:num>
  <w:num w:numId="29">
    <w:abstractNumId w:val="13"/>
  </w:num>
  <w:num w:numId="30">
    <w:abstractNumId w:val="16"/>
  </w:num>
  <w:num w:numId="31">
    <w:abstractNumId w:val="37"/>
  </w:num>
  <w:num w:numId="32">
    <w:abstractNumId w:val="20"/>
  </w:num>
  <w:num w:numId="33">
    <w:abstractNumId w:val="17"/>
  </w:num>
  <w:num w:numId="34">
    <w:abstractNumId w:val="38"/>
  </w:num>
  <w:num w:numId="35">
    <w:abstractNumId w:val="15"/>
  </w:num>
  <w:num w:numId="36">
    <w:abstractNumId w:val="36"/>
  </w:num>
  <w:num w:numId="37">
    <w:abstractNumId w:val="12"/>
  </w:num>
  <w:num w:numId="38">
    <w:abstractNumId w:val="30"/>
  </w:num>
  <w:num w:numId="39">
    <w:abstractNumId w:val="25"/>
  </w:num>
  <w:num w:numId="40">
    <w:abstractNumId w:val="18"/>
  </w:num>
  <w:num w:numId="41">
    <w:abstractNumId w:val="35"/>
  </w:num>
  <w:num w:numId="42">
    <w:abstractNumId w:val="34"/>
  </w:num>
  <w:num w:numId="43">
    <w:abstractNumId w:val="33"/>
  </w:num>
  <w:num w:numId="44">
    <w:abstractNumId w:val="29"/>
  </w:num>
  <w:num w:numId="45">
    <w:abstractNumId w:val="32"/>
  </w:num>
  <w:num w:numId="46">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2004" w:allStyles="0" w:customStyles="0" w:latentStyles="1" w:stylesInUse="0" w:headingStyles="0" w:numberingStyles="0" w:tableStyles="0" w:directFormattingOnRuns="0" w:directFormattingOnParagraphs="0" w:directFormattingOnNumbering="0" w:directFormattingOnTables="0" w:clearFormatting="0" w:top3HeadingStyles="1" w:visibleStyles="0" w:alternateStyleNames="0"/>
  <w:defaultTabStop w:val="709"/>
  <w:hyphenationZone w:val="425"/>
  <w:noPunctuationKerning/>
  <w:characterSpacingControl w:val="doNotCompress"/>
  <w:hdrShapeDefaults>
    <o:shapedefaults v:ext="edit" spidmax="2049">
      <o:colormru v:ext="edit" colors="#ef4135,#717074,#c9cbcc"/>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DCF"/>
    <w:rsid w:val="00000DB7"/>
    <w:rsid w:val="00012650"/>
    <w:rsid w:val="00014DAC"/>
    <w:rsid w:val="000201B0"/>
    <w:rsid w:val="00022A20"/>
    <w:rsid w:val="00026897"/>
    <w:rsid w:val="0004720E"/>
    <w:rsid w:val="00053F8F"/>
    <w:rsid w:val="00056C7C"/>
    <w:rsid w:val="000648DF"/>
    <w:rsid w:val="000676E7"/>
    <w:rsid w:val="000707E9"/>
    <w:rsid w:val="0007318E"/>
    <w:rsid w:val="00073BF9"/>
    <w:rsid w:val="0007764C"/>
    <w:rsid w:val="0008071A"/>
    <w:rsid w:val="000809D2"/>
    <w:rsid w:val="00084718"/>
    <w:rsid w:val="00085A88"/>
    <w:rsid w:val="000918B4"/>
    <w:rsid w:val="00091BC7"/>
    <w:rsid w:val="00092CD5"/>
    <w:rsid w:val="00093E7B"/>
    <w:rsid w:val="00095B85"/>
    <w:rsid w:val="000A2924"/>
    <w:rsid w:val="000A31C8"/>
    <w:rsid w:val="000B1A2B"/>
    <w:rsid w:val="000B2CF8"/>
    <w:rsid w:val="000B622D"/>
    <w:rsid w:val="000B72A3"/>
    <w:rsid w:val="000C4CD0"/>
    <w:rsid w:val="000C5A72"/>
    <w:rsid w:val="000C6947"/>
    <w:rsid w:val="000C7277"/>
    <w:rsid w:val="000C75F5"/>
    <w:rsid w:val="000D1038"/>
    <w:rsid w:val="000D1571"/>
    <w:rsid w:val="000D3EFB"/>
    <w:rsid w:val="000D7781"/>
    <w:rsid w:val="000E088B"/>
    <w:rsid w:val="000E5DBC"/>
    <w:rsid w:val="000F0B84"/>
    <w:rsid w:val="000F0BDF"/>
    <w:rsid w:val="000F692B"/>
    <w:rsid w:val="00101BF7"/>
    <w:rsid w:val="00102B9D"/>
    <w:rsid w:val="00105240"/>
    <w:rsid w:val="00105961"/>
    <w:rsid w:val="00105A02"/>
    <w:rsid w:val="00106388"/>
    <w:rsid w:val="001075CA"/>
    <w:rsid w:val="00110D29"/>
    <w:rsid w:val="00111CBD"/>
    <w:rsid w:val="00112936"/>
    <w:rsid w:val="00112C24"/>
    <w:rsid w:val="0011376F"/>
    <w:rsid w:val="00116A51"/>
    <w:rsid w:val="00126795"/>
    <w:rsid w:val="00127F15"/>
    <w:rsid w:val="001305D2"/>
    <w:rsid w:val="00134C53"/>
    <w:rsid w:val="00134FA5"/>
    <w:rsid w:val="00135610"/>
    <w:rsid w:val="001406A1"/>
    <w:rsid w:val="001418E8"/>
    <w:rsid w:val="00143620"/>
    <w:rsid w:val="00143FAB"/>
    <w:rsid w:val="00144D64"/>
    <w:rsid w:val="001466A7"/>
    <w:rsid w:val="001468E7"/>
    <w:rsid w:val="001472C3"/>
    <w:rsid w:val="001531AE"/>
    <w:rsid w:val="001539D4"/>
    <w:rsid w:val="001552C9"/>
    <w:rsid w:val="0015567A"/>
    <w:rsid w:val="001572F5"/>
    <w:rsid w:val="0016005C"/>
    <w:rsid w:val="00161277"/>
    <w:rsid w:val="00162E94"/>
    <w:rsid w:val="00164473"/>
    <w:rsid w:val="0016484D"/>
    <w:rsid w:val="00172EC0"/>
    <w:rsid w:val="001737EB"/>
    <w:rsid w:val="00176098"/>
    <w:rsid w:val="00180030"/>
    <w:rsid w:val="001812D4"/>
    <w:rsid w:val="0018224A"/>
    <w:rsid w:val="00183DF0"/>
    <w:rsid w:val="00185C81"/>
    <w:rsid w:val="00190BE6"/>
    <w:rsid w:val="00193CF4"/>
    <w:rsid w:val="00195D9F"/>
    <w:rsid w:val="0019692D"/>
    <w:rsid w:val="00197B4B"/>
    <w:rsid w:val="001A5026"/>
    <w:rsid w:val="001A7947"/>
    <w:rsid w:val="001A7C9D"/>
    <w:rsid w:val="001B275D"/>
    <w:rsid w:val="001B2A74"/>
    <w:rsid w:val="001B405F"/>
    <w:rsid w:val="001B6058"/>
    <w:rsid w:val="001B605A"/>
    <w:rsid w:val="001C5B9A"/>
    <w:rsid w:val="001D47D0"/>
    <w:rsid w:val="001D64F0"/>
    <w:rsid w:val="001E349F"/>
    <w:rsid w:val="001E4F5E"/>
    <w:rsid w:val="001E5AA6"/>
    <w:rsid w:val="001E677A"/>
    <w:rsid w:val="001E717C"/>
    <w:rsid w:val="001F140B"/>
    <w:rsid w:val="001F4008"/>
    <w:rsid w:val="001F46A0"/>
    <w:rsid w:val="001F4B0A"/>
    <w:rsid w:val="001F4DD5"/>
    <w:rsid w:val="001F5063"/>
    <w:rsid w:val="001F5DB3"/>
    <w:rsid w:val="001F5E23"/>
    <w:rsid w:val="001F64CE"/>
    <w:rsid w:val="00200639"/>
    <w:rsid w:val="002012BA"/>
    <w:rsid w:val="00202705"/>
    <w:rsid w:val="002027A9"/>
    <w:rsid w:val="0020386C"/>
    <w:rsid w:val="00204DC7"/>
    <w:rsid w:val="00207901"/>
    <w:rsid w:val="00207C42"/>
    <w:rsid w:val="00217148"/>
    <w:rsid w:val="0021753C"/>
    <w:rsid w:val="00220D37"/>
    <w:rsid w:val="002275BB"/>
    <w:rsid w:val="00232E3F"/>
    <w:rsid w:val="00234AF2"/>
    <w:rsid w:val="00234E5F"/>
    <w:rsid w:val="00236AF2"/>
    <w:rsid w:val="0023728E"/>
    <w:rsid w:val="00237939"/>
    <w:rsid w:val="00237E17"/>
    <w:rsid w:val="002408BA"/>
    <w:rsid w:val="00247BEF"/>
    <w:rsid w:val="00251FD1"/>
    <w:rsid w:val="002525B3"/>
    <w:rsid w:val="002535B7"/>
    <w:rsid w:val="00253E65"/>
    <w:rsid w:val="002555CD"/>
    <w:rsid w:val="0025644A"/>
    <w:rsid w:val="00257603"/>
    <w:rsid w:val="002626A9"/>
    <w:rsid w:val="00263350"/>
    <w:rsid w:val="00263D76"/>
    <w:rsid w:val="00267175"/>
    <w:rsid w:val="0026731C"/>
    <w:rsid w:val="00273E87"/>
    <w:rsid w:val="002742EE"/>
    <w:rsid w:val="00275763"/>
    <w:rsid w:val="0028056A"/>
    <w:rsid w:val="00282412"/>
    <w:rsid w:val="00282560"/>
    <w:rsid w:val="00283333"/>
    <w:rsid w:val="00294712"/>
    <w:rsid w:val="0029745D"/>
    <w:rsid w:val="002A1211"/>
    <w:rsid w:val="002A525A"/>
    <w:rsid w:val="002B3235"/>
    <w:rsid w:val="002C1F30"/>
    <w:rsid w:val="002C3B1F"/>
    <w:rsid w:val="002C7EFF"/>
    <w:rsid w:val="002D399D"/>
    <w:rsid w:val="002E01CA"/>
    <w:rsid w:val="002E595E"/>
    <w:rsid w:val="002E5F45"/>
    <w:rsid w:val="002F00A0"/>
    <w:rsid w:val="002F06F4"/>
    <w:rsid w:val="00300C50"/>
    <w:rsid w:val="00305202"/>
    <w:rsid w:val="00306CA1"/>
    <w:rsid w:val="003076CE"/>
    <w:rsid w:val="003079B0"/>
    <w:rsid w:val="003173CC"/>
    <w:rsid w:val="0032355A"/>
    <w:rsid w:val="003271A6"/>
    <w:rsid w:val="003352AA"/>
    <w:rsid w:val="00335384"/>
    <w:rsid w:val="00337240"/>
    <w:rsid w:val="003413F8"/>
    <w:rsid w:val="00347075"/>
    <w:rsid w:val="003475FF"/>
    <w:rsid w:val="0036194A"/>
    <w:rsid w:val="003643D3"/>
    <w:rsid w:val="00367F32"/>
    <w:rsid w:val="0037304B"/>
    <w:rsid w:val="00375D31"/>
    <w:rsid w:val="0037606F"/>
    <w:rsid w:val="00377D3A"/>
    <w:rsid w:val="0038038B"/>
    <w:rsid w:val="003821FF"/>
    <w:rsid w:val="0038520A"/>
    <w:rsid w:val="00385DD5"/>
    <w:rsid w:val="0039358F"/>
    <w:rsid w:val="003936ED"/>
    <w:rsid w:val="00393EAE"/>
    <w:rsid w:val="00396966"/>
    <w:rsid w:val="00397318"/>
    <w:rsid w:val="003A023F"/>
    <w:rsid w:val="003B0770"/>
    <w:rsid w:val="003B489D"/>
    <w:rsid w:val="003B48E2"/>
    <w:rsid w:val="003C7FBA"/>
    <w:rsid w:val="003D22B7"/>
    <w:rsid w:val="003D6208"/>
    <w:rsid w:val="003E0F63"/>
    <w:rsid w:val="003E7745"/>
    <w:rsid w:val="003F0711"/>
    <w:rsid w:val="004010FA"/>
    <w:rsid w:val="00402C98"/>
    <w:rsid w:val="00403877"/>
    <w:rsid w:val="00405AAF"/>
    <w:rsid w:val="0040639D"/>
    <w:rsid w:val="00406EEE"/>
    <w:rsid w:val="00411665"/>
    <w:rsid w:val="0041535B"/>
    <w:rsid w:val="00415A8B"/>
    <w:rsid w:val="00417187"/>
    <w:rsid w:val="004174EA"/>
    <w:rsid w:val="004229DA"/>
    <w:rsid w:val="00422D6E"/>
    <w:rsid w:val="00430B75"/>
    <w:rsid w:val="00433AA8"/>
    <w:rsid w:val="00441FE1"/>
    <w:rsid w:val="0044247B"/>
    <w:rsid w:val="00444EAA"/>
    <w:rsid w:val="00451A32"/>
    <w:rsid w:val="00451BC3"/>
    <w:rsid w:val="004548E0"/>
    <w:rsid w:val="0045568D"/>
    <w:rsid w:val="0045658E"/>
    <w:rsid w:val="00457A94"/>
    <w:rsid w:val="00462559"/>
    <w:rsid w:val="00467D8C"/>
    <w:rsid w:val="00474674"/>
    <w:rsid w:val="004766F8"/>
    <w:rsid w:val="00482B1A"/>
    <w:rsid w:val="00485F47"/>
    <w:rsid w:val="00487175"/>
    <w:rsid w:val="0049042D"/>
    <w:rsid w:val="00493FB6"/>
    <w:rsid w:val="00494409"/>
    <w:rsid w:val="00496292"/>
    <w:rsid w:val="004967EC"/>
    <w:rsid w:val="00496CFA"/>
    <w:rsid w:val="00497F2A"/>
    <w:rsid w:val="004A0933"/>
    <w:rsid w:val="004A1325"/>
    <w:rsid w:val="004A232C"/>
    <w:rsid w:val="004A2D4B"/>
    <w:rsid w:val="004A3687"/>
    <w:rsid w:val="004B0DB4"/>
    <w:rsid w:val="004B1187"/>
    <w:rsid w:val="004B14BD"/>
    <w:rsid w:val="004B3636"/>
    <w:rsid w:val="004B6E36"/>
    <w:rsid w:val="004C2B05"/>
    <w:rsid w:val="004C4FEB"/>
    <w:rsid w:val="004C75DA"/>
    <w:rsid w:val="004D06C4"/>
    <w:rsid w:val="004D2D6A"/>
    <w:rsid w:val="004D3C15"/>
    <w:rsid w:val="004D672C"/>
    <w:rsid w:val="004E60A9"/>
    <w:rsid w:val="004E75EE"/>
    <w:rsid w:val="004F0269"/>
    <w:rsid w:val="004F1904"/>
    <w:rsid w:val="004F64BD"/>
    <w:rsid w:val="004F6B63"/>
    <w:rsid w:val="004F6BBA"/>
    <w:rsid w:val="004F6BCB"/>
    <w:rsid w:val="005023FE"/>
    <w:rsid w:val="005053E9"/>
    <w:rsid w:val="005062B2"/>
    <w:rsid w:val="00507F35"/>
    <w:rsid w:val="00514899"/>
    <w:rsid w:val="00514975"/>
    <w:rsid w:val="005161CB"/>
    <w:rsid w:val="00525582"/>
    <w:rsid w:val="0052656C"/>
    <w:rsid w:val="00527EBB"/>
    <w:rsid w:val="00533649"/>
    <w:rsid w:val="00533AFB"/>
    <w:rsid w:val="00541324"/>
    <w:rsid w:val="005432D3"/>
    <w:rsid w:val="00545EF8"/>
    <w:rsid w:val="00546336"/>
    <w:rsid w:val="00546B84"/>
    <w:rsid w:val="00547B1D"/>
    <w:rsid w:val="0055305A"/>
    <w:rsid w:val="00553BCB"/>
    <w:rsid w:val="00554946"/>
    <w:rsid w:val="00556F3F"/>
    <w:rsid w:val="00557A6F"/>
    <w:rsid w:val="005608F2"/>
    <w:rsid w:val="00563B05"/>
    <w:rsid w:val="00565370"/>
    <w:rsid w:val="00574479"/>
    <w:rsid w:val="00577B87"/>
    <w:rsid w:val="005814EC"/>
    <w:rsid w:val="00581785"/>
    <w:rsid w:val="00582E67"/>
    <w:rsid w:val="00584034"/>
    <w:rsid w:val="005862E0"/>
    <w:rsid w:val="00591295"/>
    <w:rsid w:val="00591EFC"/>
    <w:rsid w:val="005926F8"/>
    <w:rsid w:val="005959B6"/>
    <w:rsid w:val="00597075"/>
    <w:rsid w:val="005977E7"/>
    <w:rsid w:val="005A1A2B"/>
    <w:rsid w:val="005A1B02"/>
    <w:rsid w:val="005A4001"/>
    <w:rsid w:val="005A560B"/>
    <w:rsid w:val="005B0190"/>
    <w:rsid w:val="005B1051"/>
    <w:rsid w:val="005B1ACF"/>
    <w:rsid w:val="005B720D"/>
    <w:rsid w:val="005C1B64"/>
    <w:rsid w:val="005C621A"/>
    <w:rsid w:val="005C7E2C"/>
    <w:rsid w:val="005D0E0F"/>
    <w:rsid w:val="005D1DA6"/>
    <w:rsid w:val="005D327F"/>
    <w:rsid w:val="005D4C1E"/>
    <w:rsid w:val="005E0106"/>
    <w:rsid w:val="005E0E48"/>
    <w:rsid w:val="005E1162"/>
    <w:rsid w:val="005E214C"/>
    <w:rsid w:val="005E395A"/>
    <w:rsid w:val="005E5685"/>
    <w:rsid w:val="005E6D95"/>
    <w:rsid w:val="005E7A79"/>
    <w:rsid w:val="005F3F76"/>
    <w:rsid w:val="005F62E5"/>
    <w:rsid w:val="00601681"/>
    <w:rsid w:val="00602456"/>
    <w:rsid w:val="00602DCF"/>
    <w:rsid w:val="00603264"/>
    <w:rsid w:val="00605A8C"/>
    <w:rsid w:val="006064E6"/>
    <w:rsid w:val="00607774"/>
    <w:rsid w:val="006122E4"/>
    <w:rsid w:val="00614937"/>
    <w:rsid w:val="006161FC"/>
    <w:rsid w:val="00620431"/>
    <w:rsid w:val="0062183C"/>
    <w:rsid w:val="006224D7"/>
    <w:rsid w:val="00623DBF"/>
    <w:rsid w:val="00625F9E"/>
    <w:rsid w:val="0063486C"/>
    <w:rsid w:val="00640623"/>
    <w:rsid w:val="006428FC"/>
    <w:rsid w:val="006451D5"/>
    <w:rsid w:val="006474A7"/>
    <w:rsid w:val="006500AD"/>
    <w:rsid w:val="00652C7A"/>
    <w:rsid w:val="0065330F"/>
    <w:rsid w:val="00661002"/>
    <w:rsid w:val="00662A91"/>
    <w:rsid w:val="00670149"/>
    <w:rsid w:val="00671D8B"/>
    <w:rsid w:val="00673582"/>
    <w:rsid w:val="00676CB5"/>
    <w:rsid w:val="00684A11"/>
    <w:rsid w:val="00685188"/>
    <w:rsid w:val="00690A1B"/>
    <w:rsid w:val="00691F22"/>
    <w:rsid w:val="00691FED"/>
    <w:rsid w:val="00692A8C"/>
    <w:rsid w:val="006938CE"/>
    <w:rsid w:val="006A0683"/>
    <w:rsid w:val="006A36CD"/>
    <w:rsid w:val="006A5461"/>
    <w:rsid w:val="006A7374"/>
    <w:rsid w:val="006B41B3"/>
    <w:rsid w:val="006B420C"/>
    <w:rsid w:val="006B4696"/>
    <w:rsid w:val="006C32B7"/>
    <w:rsid w:val="006D020A"/>
    <w:rsid w:val="006D6629"/>
    <w:rsid w:val="006D6FDD"/>
    <w:rsid w:val="006E11FD"/>
    <w:rsid w:val="006E2728"/>
    <w:rsid w:val="006E5DED"/>
    <w:rsid w:val="006F16B1"/>
    <w:rsid w:val="006F2D6C"/>
    <w:rsid w:val="007007D5"/>
    <w:rsid w:val="00701562"/>
    <w:rsid w:val="00703DD3"/>
    <w:rsid w:val="00703F9C"/>
    <w:rsid w:val="00704FFD"/>
    <w:rsid w:val="00705F40"/>
    <w:rsid w:val="007204AF"/>
    <w:rsid w:val="00721BB7"/>
    <w:rsid w:val="00722566"/>
    <w:rsid w:val="007225C1"/>
    <w:rsid w:val="00722A8A"/>
    <w:rsid w:val="00723279"/>
    <w:rsid w:val="00723B31"/>
    <w:rsid w:val="00725A51"/>
    <w:rsid w:val="007272F1"/>
    <w:rsid w:val="007332DC"/>
    <w:rsid w:val="0073562B"/>
    <w:rsid w:val="007356AB"/>
    <w:rsid w:val="007361CD"/>
    <w:rsid w:val="00736395"/>
    <w:rsid w:val="00737E9A"/>
    <w:rsid w:val="0074265E"/>
    <w:rsid w:val="007459F5"/>
    <w:rsid w:val="007519AE"/>
    <w:rsid w:val="00753BF1"/>
    <w:rsid w:val="0075558B"/>
    <w:rsid w:val="00761761"/>
    <w:rsid w:val="00763FE1"/>
    <w:rsid w:val="00764CC7"/>
    <w:rsid w:val="00766732"/>
    <w:rsid w:val="00766CDF"/>
    <w:rsid w:val="0077489D"/>
    <w:rsid w:val="00782209"/>
    <w:rsid w:val="00782571"/>
    <w:rsid w:val="00782B10"/>
    <w:rsid w:val="00795A23"/>
    <w:rsid w:val="00797605"/>
    <w:rsid w:val="007A3171"/>
    <w:rsid w:val="007A667D"/>
    <w:rsid w:val="007A75FD"/>
    <w:rsid w:val="007A7A3F"/>
    <w:rsid w:val="007B119A"/>
    <w:rsid w:val="007B1292"/>
    <w:rsid w:val="007C0AFC"/>
    <w:rsid w:val="007C780B"/>
    <w:rsid w:val="007C7D8D"/>
    <w:rsid w:val="007D0A9A"/>
    <w:rsid w:val="007D0C99"/>
    <w:rsid w:val="007D3BF2"/>
    <w:rsid w:val="007D509F"/>
    <w:rsid w:val="007D5F54"/>
    <w:rsid w:val="007D6D14"/>
    <w:rsid w:val="007D6F2C"/>
    <w:rsid w:val="007D726A"/>
    <w:rsid w:val="007E0F59"/>
    <w:rsid w:val="007E2644"/>
    <w:rsid w:val="007E2C9E"/>
    <w:rsid w:val="007E5E2F"/>
    <w:rsid w:val="007E5F0A"/>
    <w:rsid w:val="007E6F54"/>
    <w:rsid w:val="007E7263"/>
    <w:rsid w:val="007F1E2D"/>
    <w:rsid w:val="007F478B"/>
    <w:rsid w:val="007F7BD6"/>
    <w:rsid w:val="00804705"/>
    <w:rsid w:val="008048C8"/>
    <w:rsid w:val="00806887"/>
    <w:rsid w:val="00807F17"/>
    <w:rsid w:val="00811210"/>
    <w:rsid w:val="00813707"/>
    <w:rsid w:val="00814AC4"/>
    <w:rsid w:val="00814D92"/>
    <w:rsid w:val="00815BAD"/>
    <w:rsid w:val="00820336"/>
    <w:rsid w:val="008218A5"/>
    <w:rsid w:val="00824F38"/>
    <w:rsid w:val="00830620"/>
    <w:rsid w:val="00832B0C"/>
    <w:rsid w:val="0083593B"/>
    <w:rsid w:val="00836A79"/>
    <w:rsid w:val="00841447"/>
    <w:rsid w:val="0084301B"/>
    <w:rsid w:val="00843045"/>
    <w:rsid w:val="0084747D"/>
    <w:rsid w:val="008528B6"/>
    <w:rsid w:val="00854F91"/>
    <w:rsid w:val="008609EC"/>
    <w:rsid w:val="00861C78"/>
    <w:rsid w:val="00862091"/>
    <w:rsid w:val="0086401F"/>
    <w:rsid w:val="00865CA8"/>
    <w:rsid w:val="008677FB"/>
    <w:rsid w:val="008714EB"/>
    <w:rsid w:val="00872E0D"/>
    <w:rsid w:val="00876088"/>
    <w:rsid w:val="0088321A"/>
    <w:rsid w:val="00891ADE"/>
    <w:rsid w:val="0089231D"/>
    <w:rsid w:val="00892D19"/>
    <w:rsid w:val="00897206"/>
    <w:rsid w:val="008A1E52"/>
    <w:rsid w:val="008A5C74"/>
    <w:rsid w:val="008A6685"/>
    <w:rsid w:val="008B13C5"/>
    <w:rsid w:val="008B3D9F"/>
    <w:rsid w:val="008B7A77"/>
    <w:rsid w:val="008C0773"/>
    <w:rsid w:val="008C10FA"/>
    <w:rsid w:val="008C15BF"/>
    <w:rsid w:val="008D1B38"/>
    <w:rsid w:val="008D33F5"/>
    <w:rsid w:val="008D3B99"/>
    <w:rsid w:val="008D3CC9"/>
    <w:rsid w:val="008D4EE7"/>
    <w:rsid w:val="008D7941"/>
    <w:rsid w:val="008E22BB"/>
    <w:rsid w:val="008E5171"/>
    <w:rsid w:val="008E596D"/>
    <w:rsid w:val="008E64ED"/>
    <w:rsid w:val="008F0E33"/>
    <w:rsid w:val="008F4488"/>
    <w:rsid w:val="008F68EB"/>
    <w:rsid w:val="00900464"/>
    <w:rsid w:val="00904E13"/>
    <w:rsid w:val="00905C3B"/>
    <w:rsid w:val="00907CFF"/>
    <w:rsid w:val="009136F1"/>
    <w:rsid w:val="00914E25"/>
    <w:rsid w:val="00917F65"/>
    <w:rsid w:val="00921E5A"/>
    <w:rsid w:val="009300CD"/>
    <w:rsid w:val="009366DD"/>
    <w:rsid w:val="00937029"/>
    <w:rsid w:val="00937DD8"/>
    <w:rsid w:val="00940095"/>
    <w:rsid w:val="00940C70"/>
    <w:rsid w:val="00944E0E"/>
    <w:rsid w:val="009459BD"/>
    <w:rsid w:val="00945FD1"/>
    <w:rsid w:val="00955994"/>
    <w:rsid w:val="00955F87"/>
    <w:rsid w:val="0096535D"/>
    <w:rsid w:val="00965952"/>
    <w:rsid w:val="009676B8"/>
    <w:rsid w:val="00970B22"/>
    <w:rsid w:val="009715DF"/>
    <w:rsid w:val="00971969"/>
    <w:rsid w:val="009732DA"/>
    <w:rsid w:val="0097426C"/>
    <w:rsid w:val="009756A8"/>
    <w:rsid w:val="009767F2"/>
    <w:rsid w:val="00982E3C"/>
    <w:rsid w:val="0098431A"/>
    <w:rsid w:val="00987A98"/>
    <w:rsid w:val="00990965"/>
    <w:rsid w:val="00992F93"/>
    <w:rsid w:val="00995EDA"/>
    <w:rsid w:val="009974C1"/>
    <w:rsid w:val="009A3333"/>
    <w:rsid w:val="009B4073"/>
    <w:rsid w:val="009C031F"/>
    <w:rsid w:val="009C2A56"/>
    <w:rsid w:val="009C6463"/>
    <w:rsid w:val="009D0E75"/>
    <w:rsid w:val="009D4633"/>
    <w:rsid w:val="009E016D"/>
    <w:rsid w:val="009E0F77"/>
    <w:rsid w:val="009E7D25"/>
    <w:rsid w:val="009F3F62"/>
    <w:rsid w:val="009F4353"/>
    <w:rsid w:val="00A0319B"/>
    <w:rsid w:val="00A04CCF"/>
    <w:rsid w:val="00A06D5C"/>
    <w:rsid w:val="00A07324"/>
    <w:rsid w:val="00A13890"/>
    <w:rsid w:val="00A142DE"/>
    <w:rsid w:val="00A207BA"/>
    <w:rsid w:val="00A22F87"/>
    <w:rsid w:val="00A25E3C"/>
    <w:rsid w:val="00A26918"/>
    <w:rsid w:val="00A30824"/>
    <w:rsid w:val="00A34E8D"/>
    <w:rsid w:val="00A363D5"/>
    <w:rsid w:val="00A36CBD"/>
    <w:rsid w:val="00A410F5"/>
    <w:rsid w:val="00A42EF3"/>
    <w:rsid w:val="00A433DC"/>
    <w:rsid w:val="00A4587C"/>
    <w:rsid w:val="00A50144"/>
    <w:rsid w:val="00A50DA5"/>
    <w:rsid w:val="00A60EF2"/>
    <w:rsid w:val="00A633E4"/>
    <w:rsid w:val="00A64EB3"/>
    <w:rsid w:val="00A756CA"/>
    <w:rsid w:val="00A7594F"/>
    <w:rsid w:val="00A75F54"/>
    <w:rsid w:val="00A7651D"/>
    <w:rsid w:val="00A76DC0"/>
    <w:rsid w:val="00A82720"/>
    <w:rsid w:val="00A82FD1"/>
    <w:rsid w:val="00A832FD"/>
    <w:rsid w:val="00A83B36"/>
    <w:rsid w:val="00A96096"/>
    <w:rsid w:val="00A965D8"/>
    <w:rsid w:val="00A96EEB"/>
    <w:rsid w:val="00AA37E3"/>
    <w:rsid w:val="00AA7388"/>
    <w:rsid w:val="00AB2715"/>
    <w:rsid w:val="00AB3BE7"/>
    <w:rsid w:val="00AB66D5"/>
    <w:rsid w:val="00AB72D8"/>
    <w:rsid w:val="00AC1966"/>
    <w:rsid w:val="00AC4EC4"/>
    <w:rsid w:val="00AC5B7B"/>
    <w:rsid w:val="00AD4234"/>
    <w:rsid w:val="00AD483F"/>
    <w:rsid w:val="00AD5240"/>
    <w:rsid w:val="00AE0022"/>
    <w:rsid w:val="00AE0A40"/>
    <w:rsid w:val="00AE23A5"/>
    <w:rsid w:val="00AE4989"/>
    <w:rsid w:val="00AE5851"/>
    <w:rsid w:val="00AE7AEA"/>
    <w:rsid w:val="00AF5E35"/>
    <w:rsid w:val="00AF6FE1"/>
    <w:rsid w:val="00AF70D0"/>
    <w:rsid w:val="00AF7AD8"/>
    <w:rsid w:val="00B00A65"/>
    <w:rsid w:val="00B040F7"/>
    <w:rsid w:val="00B070DB"/>
    <w:rsid w:val="00B1149B"/>
    <w:rsid w:val="00B11D94"/>
    <w:rsid w:val="00B178F7"/>
    <w:rsid w:val="00B2119A"/>
    <w:rsid w:val="00B22B22"/>
    <w:rsid w:val="00B25168"/>
    <w:rsid w:val="00B30D55"/>
    <w:rsid w:val="00B31D9E"/>
    <w:rsid w:val="00B32E10"/>
    <w:rsid w:val="00B364EE"/>
    <w:rsid w:val="00B42841"/>
    <w:rsid w:val="00B42F04"/>
    <w:rsid w:val="00B44312"/>
    <w:rsid w:val="00B5153C"/>
    <w:rsid w:val="00B51935"/>
    <w:rsid w:val="00B52488"/>
    <w:rsid w:val="00B52AA7"/>
    <w:rsid w:val="00B53D39"/>
    <w:rsid w:val="00B55A30"/>
    <w:rsid w:val="00B55E51"/>
    <w:rsid w:val="00B617BA"/>
    <w:rsid w:val="00B63843"/>
    <w:rsid w:val="00B67441"/>
    <w:rsid w:val="00B7043D"/>
    <w:rsid w:val="00B70522"/>
    <w:rsid w:val="00B708A9"/>
    <w:rsid w:val="00B716D1"/>
    <w:rsid w:val="00B740DA"/>
    <w:rsid w:val="00B7446F"/>
    <w:rsid w:val="00B75756"/>
    <w:rsid w:val="00B7745D"/>
    <w:rsid w:val="00B81D93"/>
    <w:rsid w:val="00B82B2B"/>
    <w:rsid w:val="00B904C3"/>
    <w:rsid w:val="00B91720"/>
    <w:rsid w:val="00B92213"/>
    <w:rsid w:val="00B92B08"/>
    <w:rsid w:val="00B9519C"/>
    <w:rsid w:val="00B964F0"/>
    <w:rsid w:val="00BA217C"/>
    <w:rsid w:val="00BA2D71"/>
    <w:rsid w:val="00BA482B"/>
    <w:rsid w:val="00BA623B"/>
    <w:rsid w:val="00BB20AA"/>
    <w:rsid w:val="00BB3D8F"/>
    <w:rsid w:val="00BC2A88"/>
    <w:rsid w:val="00BC2D74"/>
    <w:rsid w:val="00BC3870"/>
    <w:rsid w:val="00BC6D39"/>
    <w:rsid w:val="00BD2095"/>
    <w:rsid w:val="00BD2A27"/>
    <w:rsid w:val="00BE178E"/>
    <w:rsid w:val="00BE42DF"/>
    <w:rsid w:val="00BE7475"/>
    <w:rsid w:val="00BF20D6"/>
    <w:rsid w:val="00BF4043"/>
    <w:rsid w:val="00BF72F0"/>
    <w:rsid w:val="00BF747F"/>
    <w:rsid w:val="00C02E03"/>
    <w:rsid w:val="00C035DA"/>
    <w:rsid w:val="00C040B0"/>
    <w:rsid w:val="00C062C2"/>
    <w:rsid w:val="00C131C9"/>
    <w:rsid w:val="00C16555"/>
    <w:rsid w:val="00C16685"/>
    <w:rsid w:val="00C21142"/>
    <w:rsid w:val="00C24980"/>
    <w:rsid w:val="00C2650F"/>
    <w:rsid w:val="00C311C9"/>
    <w:rsid w:val="00C32621"/>
    <w:rsid w:val="00C33581"/>
    <w:rsid w:val="00C355A5"/>
    <w:rsid w:val="00C36F04"/>
    <w:rsid w:val="00C3704F"/>
    <w:rsid w:val="00C41A81"/>
    <w:rsid w:val="00C47A5F"/>
    <w:rsid w:val="00C50D9F"/>
    <w:rsid w:val="00C51DE3"/>
    <w:rsid w:val="00C5207D"/>
    <w:rsid w:val="00C54AA0"/>
    <w:rsid w:val="00C55341"/>
    <w:rsid w:val="00C613D8"/>
    <w:rsid w:val="00C63835"/>
    <w:rsid w:val="00C63F21"/>
    <w:rsid w:val="00C67FBA"/>
    <w:rsid w:val="00C70653"/>
    <w:rsid w:val="00C7348F"/>
    <w:rsid w:val="00C7572A"/>
    <w:rsid w:val="00C763D8"/>
    <w:rsid w:val="00C770B8"/>
    <w:rsid w:val="00C773FA"/>
    <w:rsid w:val="00C80DC4"/>
    <w:rsid w:val="00C849C1"/>
    <w:rsid w:val="00C84C6D"/>
    <w:rsid w:val="00C84F78"/>
    <w:rsid w:val="00C925D8"/>
    <w:rsid w:val="00C927EF"/>
    <w:rsid w:val="00C931FA"/>
    <w:rsid w:val="00CA15B2"/>
    <w:rsid w:val="00CA2554"/>
    <w:rsid w:val="00CA390C"/>
    <w:rsid w:val="00CA4D74"/>
    <w:rsid w:val="00CB1D62"/>
    <w:rsid w:val="00CB294C"/>
    <w:rsid w:val="00CB2D91"/>
    <w:rsid w:val="00CB68F0"/>
    <w:rsid w:val="00CC2553"/>
    <w:rsid w:val="00CC270D"/>
    <w:rsid w:val="00CC4F85"/>
    <w:rsid w:val="00CC60F9"/>
    <w:rsid w:val="00CD0E8E"/>
    <w:rsid w:val="00CD484E"/>
    <w:rsid w:val="00CE08F4"/>
    <w:rsid w:val="00CE369C"/>
    <w:rsid w:val="00CF2C86"/>
    <w:rsid w:val="00CF4613"/>
    <w:rsid w:val="00D066B0"/>
    <w:rsid w:val="00D1270F"/>
    <w:rsid w:val="00D15197"/>
    <w:rsid w:val="00D1524C"/>
    <w:rsid w:val="00D24584"/>
    <w:rsid w:val="00D250AE"/>
    <w:rsid w:val="00D25107"/>
    <w:rsid w:val="00D35C0E"/>
    <w:rsid w:val="00D37792"/>
    <w:rsid w:val="00D37877"/>
    <w:rsid w:val="00D37EA1"/>
    <w:rsid w:val="00D415FA"/>
    <w:rsid w:val="00D43588"/>
    <w:rsid w:val="00D44CEE"/>
    <w:rsid w:val="00D454AF"/>
    <w:rsid w:val="00D46595"/>
    <w:rsid w:val="00D475F5"/>
    <w:rsid w:val="00D54C4A"/>
    <w:rsid w:val="00D5719C"/>
    <w:rsid w:val="00D6023B"/>
    <w:rsid w:val="00D609E0"/>
    <w:rsid w:val="00D65886"/>
    <w:rsid w:val="00D6595C"/>
    <w:rsid w:val="00D65D90"/>
    <w:rsid w:val="00D67856"/>
    <w:rsid w:val="00D67CE2"/>
    <w:rsid w:val="00D700D0"/>
    <w:rsid w:val="00D70DE7"/>
    <w:rsid w:val="00D713D1"/>
    <w:rsid w:val="00D724DB"/>
    <w:rsid w:val="00D72AF4"/>
    <w:rsid w:val="00D72CD3"/>
    <w:rsid w:val="00D74C3F"/>
    <w:rsid w:val="00D809E8"/>
    <w:rsid w:val="00D813A5"/>
    <w:rsid w:val="00D819C2"/>
    <w:rsid w:val="00D9088D"/>
    <w:rsid w:val="00D92581"/>
    <w:rsid w:val="00D93DEA"/>
    <w:rsid w:val="00D94BC3"/>
    <w:rsid w:val="00D973BF"/>
    <w:rsid w:val="00D97CD8"/>
    <w:rsid w:val="00DA2E6D"/>
    <w:rsid w:val="00DA44C4"/>
    <w:rsid w:val="00DA56A4"/>
    <w:rsid w:val="00DA695C"/>
    <w:rsid w:val="00DB2815"/>
    <w:rsid w:val="00DB55C3"/>
    <w:rsid w:val="00DB7728"/>
    <w:rsid w:val="00DC0978"/>
    <w:rsid w:val="00DC1409"/>
    <w:rsid w:val="00DC4DE4"/>
    <w:rsid w:val="00DC640A"/>
    <w:rsid w:val="00DD171F"/>
    <w:rsid w:val="00DD778A"/>
    <w:rsid w:val="00DE168E"/>
    <w:rsid w:val="00DE5324"/>
    <w:rsid w:val="00DE70F3"/>
    <w:rsid w:val="00DF3705"/>
    <w:rsid w:val="00DF491A"/>
    <w:rsid w:val="00E00161"/>
    <w:rsid w:val="00E011A3"/>
    <w:rsid w:val="00E01E69"/>
    <w:rsid w:val="00E02B39"/>
    <w:rsid w:val="00E04117"/>
    <w:rsid w:val="00E052C9"/>
    <w:rsid w:val="00E05E98"/>
    <w:rsid w:val="00E10678"/>
    <w:rsid w:val="00E131E5"/>
    <w:rsid w:val="00E1451F"/>
    <w:rsid w:val="00E17CA8"/>
    <w:rsid w:val="00E204DB"/>
    <w:rsid w:val="00E24365"/>
    <w:rsid w:val="00E252CB"/>
    <w:rsid w:val="00E2539C"/>
    <w:rsid w:val="00E2564B"/>
    <w:rsid w:val="00E337F2"/>
    <w:rsid w:val="00E34B69"/>
    <w:rsid w:val="00E35614"/>
    <w:rsid w:val="00E4047D"/>
    <w:rsid w:val="00E41153"/>
    <w:rsid w:val="00E4479E"/>
    <w:rsid w:val="00E45031"/>
    <w:rsid w:val="00E61879"/>
    <w:rsid w:val="00E67B1B"/>
    <w:rsid w:val="00E83514"/>
    <w:rsid w:val="00E86FC8"/>
    <w:rsid w:val="00E87A83"/>
    <w:rsid w:val="00E930A6"/>
    <w:rsid w:val="00E93954"/>
    <w:rsid w:val="00E969CE"/>
    <w:rsid w:val="00EA3922"/>
    <w:rsid w:val="00EA6CBE"/>
    <w:rsid w:val="00EB0847"/>
    <w:rsid w:val="00EB2702"/>
    <w:rsid w:val="00EB64A4"/>
    <w:rsid w:val="00EC0D04"/>
    <w:rsid w:val="00EC301B"/>
    <w:rsid w:val="00EC46BD"/>
    <w:rsid w:val="00ED0A1E"/>
    <w:rsid w:val="00ED559D"/>
    <w:rsid w:val="00ED5F85"/>
    <w:rsid w:val="00EE09DF"/>
    <w:rsid w:val="00EE20AB"/>
    <w:rsid w:val="00EE296C"/>
    <w:rsid w:val="00EE48B8"/>
    <w:rsid w:val="00EE4AF0"/>
    <w:rsid w:val="00EE5149"/>
    <w:rsid w:val="00EE5E71"/>
    <w:rsid w:val="00EE6DE4"/>
    <w:rsid w:val="00EF4C68"/>
    <w:rsid w:val="00EF6808"/>
    <w:rsid w:val="00F00DA3"/>
    <w:rsid w:val="00F035D7"/>
    <w:rsid w:val="00F03784"/>
    <w:rsid w:val="00F03E6E"/>
    <w:rsid w:val="00F0541B"/>
    <w:rsid w:val="00F15125"/>
    <w:rsid w:val="00F16D71"/>
    <w:rsid w:val="00F2020D"/>
    <w:rsid w:val="00F22B28"/>
    <w:rsid w:val="00F25A06"/>
    <w:rsid w:val="00F27055"/>
    <w:rsid w:val="00F273C9"/>
    <w:rsid w:val="00F33C28"/>
    <w:rsid w:val="00F344D6"/>
    <w:rsid w:val="00F35A52"/>
    <w:rsid w:val="00F36B99"/>
    <w:rsid w:val="00F40F1C"/>
    <w:rsid w:val="00F41133"/>
    <w:rsid w:val="00F41987"/>
    <w:rsid w:val="00F43B15"/>
    <w:rsid w:val="00F4711D"/>
    <w:rsid w:val="00F5240D"/>
    <w:rsid w:val="00F54F92"/>
    <w:rsid w:val="00F558B4"/>
    <w:rsid w:val="00F56DD8"/>
    <w:rsid w:val="00F66684"/>
    <w:rsid w:val="00F71AD0"/>
    <w:rsid w:val="00F73082"/>
    <w:rsid w:val="00F84F09"/>
    <w:rsid w:val="00F86154"/>
    <w:rsid w:val="00F97C4E"/>
    <w:rsid w:val="00FA24FB"/>
    <w:rsid w:val="00FA2930"/>
    <w:rsid w:val="00FA636B"/>
    <w:rsid w:val="00FA646B"/>
    <w:rsid w:val="00FA7F69"/>
    <w:rsid w:val="00FB2A94"/>
    <w:rsid w:val="00FB6305"/>
    <w:rsid w:val="00FB70F6"/>
    <w:rsid w:val="00FB761F"/>
    <w:rsid w:val="00FC1E2C"/>
    <w:rsid w:val="00FC1EAB"/>
    <w:rsid w:val="00FC4455"/>
    <w:rsid w:val="00FD25FC"/>
    <w:rsid w:val="00FD2678"/>
    <w:rsid w:val="00FD2C27"/>
    <w:rsid w:val="00FD4C8A"/>
    <w:rsid w:val="00FD4C8B"/>
    <w:rsid w:val="00FD582E"/>
    <w:rsid w:val="00FD6CE2"/>
    <w:rsid w:val="00FE4B3C"/>
    <w:rsid w:val="00FE77EC"/>
    <w:rsid w:val="00FE7B25"/>
    <w:rsid w:val="00FF1355"/>
    <w:rsid w:val="00FF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f4135,#717074,#c9cbcc"/>
    </o:shapedefaults>
    <o:shapelayout v:ext="edit">
      <o:idmap v:ext="edit" data="1"/>
    </o:shapelayout>
  </w:shapeDefaults>
  <w:decimalSymbol w:val="."/>
  <w:listSeparator w:val=","/>
  <w14:docId w14:val="2A2848B1"/>
  <w15:docId w15:val="{C6BDA243-1330-4EE8-848F-864A7B35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553"/>
    <w:pPr>
      <w:spacing w:line="240" w:lineRule="atLeast"/>
      <w:jc w:val="both"/>
    </w:pPr>
    <w:rPr>
      <w:rFonts w:ascii="Corbel" w:hAnsi="Corbel"/>
      <w:color w:val="000000"/>
      <w:sz w:val="22"/>
      <w:szCs w:val="22"/>
      <w:lang w:val="en-GB" w:eastAsia="nl-NL"/>
    </w:rPr>
  </w:style>
  <w:style w:type="paragraph" w:styleId="Heading1">
    <w:name w:val="heading 1"/>
    <w:basedOn w:val="Normal"/>
    <w:next w:val="Bodytext"/>
    <w:qFormat/>
    <w:rsid w:val="00176098"/>
    <w:pPr>
      <w:keepNext/>
      <w:numPr>
        <w:numId w:val="11"/>
      </w:numPr>
      <w:tabs>
        <w:tab w:val="clear" w:pos="425"/>
        <w:tab w:val="left" w:pos="567"/>
        <w:tab w:val="left" w:pos="3175"/>
        <w:tab w:val="left" w:pos="4763"/>
      </w:tabs>
      <w:spacing w:before="240" w:after="240"/>
      <w:ind w:left="567" w:hanging="567"/>
      <w:outlineLvl w:val="0"/>
    </w:pPr>
    <w:rPr>
      <w:b/>
      <w:sz w:val="32"/>
      <w:szCs w:val="32"/>
    </w:rPr>
  </w:style>
  <w:style w:type="paragraph" w:styleId="Heading2">
    <w:name w:val="heading 2"/>
    <w:basedOn w:val="Normal"/>
    <w:next w:val="Bodytext"/>
    <w:qFormat/>
    <w:rsid w:val="00533649"/>
    <w:pPr>
      <w:keepNext/>
      <w:numPr>
        <w:ilvl w:val="1"/>
        <w:numId w:val="11"/>
      </w:numPr>
      <w:tabs>
        <w:tab w:val="clear" w:pos="510"/>
        <w:tab w:val="left" w:pos="567"/>
      </w:tabs>
      <w:spacing w:after="240"/>
      <w:ind w:left="567" w:hanging="567"/>
      <w:outlineLvl w:val="1"/>
    </w:pPr>
    <w:rPr>
      <w:rFonts w:cs="Arial"/>
      <w:b/>
      <w:bCs/>
      <w:iCs/>
      <w:szCs w:val="19"/>
    </w:rPr>
  </w:style>
  <w:style w:type="paragraph" w:styleId="Heading3">
    <w:name w:val="heading 3"/>
    <w:basedOn w:val="Heading2"/>
    <w:next w:val="Bodytext"/>
    <w:qFormat/>
    <w:rsid w:val="00533649"/>
    <w:pPr>
      <w:numPr>
        <w:ilvl w:val="2"/>
      </w:numPr>
      <w:tabs>
        <w:tab w:val="clear" w:pos="624"/>
        <w:tab w:val="left" w:pos="709"/>
      </w:tabs>
      <w:ind w:left="567" w:hanging="567"/>
      <w:outlineLvl w:val="2"/>
    </w:pPr>
    <w:rPr>
      <w:bCs w:val="0"/>
    </w:rPr>
  </w:style>
  <w:style w:type="paragraph" w:styleId="Heading4">
    <w:name w:val="heading 4"/>
    <w:basedOn w:val="Normal"/>
    <w:next w:val="Normal"/>
    <w:qFormat/>
    <w:rsid w:val="00247BEF"/>
    <w:pPr>
      <w:keepNext/>
      <w:numPr>
        <w:ilvl w:val="3"/>
        <w:numId w:val="11"/>
      </w:numPr>
      <w:spacing w:before="240" w:after="60"/>
      <w:outlineLvl w:val="3"/>
    </w:pPr>
    <w:rPr>
      <w:rFonts w:ascii="Times New Roman" w:hAnsi="Times New Roman"/>
      <w:b/>
      <w:bCs/>
      <w:sz w:val="28"/>
      <w:szCs w:val="28"/>
    </w:rPr>
  </w:style>
  <w:style w:type="paragraph" w:styleId="Heading5">
    <w:name w:val="heading 5"/>
    <w:basedOn w:val="Normal"/>
    <w:next w:val="Normal"/>
    <w:qFormat/>
    <w:rsid w:val="005862E0"/>
    <w:pPr>
      <w:spacing w:before="240" w:after="60"/>
      <w:outlineLvl w:val="4"/>
    </w:pPr>
    <w:rPr>
      <w:b/>
      <w:bCs/>
      <w:i/>
      <w:iCs/>
      <w:sz w:val="26"/>
      <w:szCs w:val="26"/>
    </w:rPr>
  </w:style>
  <w:style w:type="paragraph" w:styleId="Heading6">
    <w:name w:val="heading 6"/>
    <w:basedOn w:val="Normal"/>
    <w:next w:val="Normal"/>
    <w:qFormat/>
    <w:rsid w:val="005862E0"/>
    <w:pPr>
      <w:spacing w:before="240" w:after="60"/>
      <w:outlineLvl w:val="5"/>
    </w:pPr>
    <w:rPr>
      <w:rFonts w:ascii="Times New Roman" w:hAnsi="Times New Roman"/>
      <w:b/>
      <w:bCs/>
    </w:rPr>
  </w:style>
  <w:style w:type="paragraph" w:styleId="Heading7">
    <w:name w:val="heading 7"/>
    <w:basedOn w:val="Normal"/>
    <w:next w:val="Normal"/>
    <w:qFormat/>
    <w:rsid w:val="005862E0"/>
    <w:pPr>
      <w:spacing w:before="240" w:after="60"/>
      <w:outlineLvl w:val="6"/>
    </w:pPr>
    <w:rPr>
      <w:rFonts w:ascii="Times New Roman" w:hAnsi="Times New Roman"/>
      <w:sz w:val="24"/>
      <w:szCs w:val="24"/>
    </w:rPr>
  </w:style>
  <w:style w:type="paragraph" w:styleId="Heading8">
    <w:name w:val="heading 8"/>
    <w:basedOn w:val="Normal"/>
    <w:next w:val="Normal"/>
    <w:qFormat/>
    <w:rsid w:val="005862E0"/>
    <w:pPr>
      <w:spacing w:before="240" w:after="60"/>
      <w:outlineLvl w:val="7"/>
    </w:pPr>
    <w:rPr>
      <w:rFonts w:ascii="Times New Roman" w:hAnsi="Times New Roman"/>
      <w:i/>
      <w:iCs/>
      <w:sz w:val="24"/>
      <w:szCs w:val="24"/>
    </w:rPr>
  </w:style>
  <w:style w:type="paragraph" w:styleId="Heading9">
    <w:name w:val="heading 9"/>
    <w:aliases w:val="Annex"/>
    <w:basedOn w:val="Heading1"/>
    <w:next w:val="Normal"/>
    <w:autoRedefine/>
    <w:qFormat/>
    <w:rsid w:val="003B0770"/>
    <w:pPr>
      <w:numPr>
        <w:numId w:val="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TOC2"/>
    <w:next w:val="Normal"/>
    <w:autoRedefine/>
    <w:uiPriority w:val="39"/>
    <w:rsid w:val="00E41153"/>
    <w:pPr>
      <w:keepNext/>
      <w:tabs>
        <w:tab w:val="clear" w:pos="6340"/>
        <w:tab w:val="right" w:pos="6804"/>
      </w:tabs>
      <w:spacing w:before="240" w:after="120"/>
      <w:ind w:left="567" w:right="1701" w:hanging="567"/>
    </w:pPr>
    <w:rPr>
      <w:b/>
    </w:rPr>
  </w:style>
  <w:style w:type="paragraph" w:customStyle="1" w:styleId="Numberedparagraph">
    <w:name w:val="Numbered paragraph"/>
    <w:basedOn w:val="Normal"/>
    <w:link w:val="NumberedparagraphChar"/>
    <w:qFormat/>
    <w:rsid w:val="00CC270D"/>
    <w:pPr>
      <w:numPr>
        <w:numId w:val="42"/>
      </w:numPr>
      <w:spacing w:before="240" w:line="240" w:lineRule="auto"/>
      <w:ind w:left="397" w:hanging="397"/>
      <w:jc w:val="left"/>
    </w:pPr>
    <w:rPr>
      <w:rFonts w:asciiTheme="minorHAnsi" w:eastAsiaTheme="minorHAnsi" w:hAnsiTheme="minorHAnsi" w:cstheme="minorBidi"/>
      <w:color w:val="auto"/>
      <w:lang w:val="en-US" w:eastAsia="en-US"/>
    </w:rPr>
  </w:style>
  <w:style w:type="paragraph" w:styleId="Header">
    <w:name w:val="header"/>
    <w:basedOn w:val="Normal"/>
    <w:semiHidden/>
    <w:rsid w:val="004D3C15"/>
    <w:pPr>
      <w:tabs>
        <w:tab w:val="center" w:pos="4536"/>
        <w:tab w:val="right" w:pos="9072"/>
      </w:tabs>
    </w:pPr>
  </w:style>
  <w:style w:type="table" w:styleId="TableGrid">
    <w:name w:val="Table Grid"/>
    <w:basedOn w:val="TableNormal"/>
    <w:semiHidden/>
    <w:rsid w:val="00EF4C68"/>
    <w:pPr>
      <w:spacing w:line="240" w:lineRule="atLeast"/>
    </w:pPr>
    <w:rPr>
      <w:rFonts w:ascii="Corbel" w:hAnsi="Corbel"/>
      <w:sz w:val="19"/>
    </w:rPr>
    <w:tblPr/>
  </w:style>
  <w:style w:type="character" w:customStyle="1" w:styleId="kopje">
    <w:name w:val="kopje"/>
    <w:basedOn w:val="DefaultParagraphFont"/>
    <w:semiHidden/>
    <w:rsid w:val="001D64F0"/>
    <w:rPr>
      <w:noProof/>
      <w:sz w:val="14"/>
      <w:lang w:val="nl-NL"/>
    </w:rPr>
  </w:style>
  <w:style w:type="paragraph" w:styleId="Footer">
    <w:name w:val="footer"/>
    <w:basedOn w:val="Normal"/>
    <w:semiHidden/>
    <w:rsid w:val="004D3C15"/>
    <w:pPr>
      <w:tabs>
        <w:tab w:val="center" w:pos="4536"/>
        <w:tab w:val="right" w:pos="9072"/>
      </w:tabs>
    </w:pPr>
  </w:style>
  <w:style w:type="paragraph" w:customStyle="1" w:styleId="Header1">
    <w:name w:val="Header1"/>
    <w:basedOn w:val="Normal"/>
    <w:next w:val="Normal"/>
    <w:semiHidden/>
    <w:rsid w:val="00B964F0"/>
    <w:pPr>
      <w:tabs>
        <w:tab w:val="left" w:pos="3175"/>
        <w:tab w:val="left" w:pos="4763"/>
      </w:tabs>
      <w:ind w:left="-1588"/>
    </w:pPr>
    <w:rPr>
      <w:b/>
    </w:rPr>
  </w:style>
  <w:style w:type="paragraph" w:styleId="Title">
    <w:name w:val="Title"/>
    <w:basedOn w:val="Normal"/>
    <w:qFormat/>
    <w:rsid w:val="00703F9C"/>
    <w:rPr>
      <w:b/>
      <w:sz w:val="36"/>
      <w:szCs w:val="36"/>
    </w:rPr>
  </w:style>
  <w:style w:type="numbering" w:styleId="111111">
    <w:name w:val="Outline List 2"/>
    <w:basedOn w:val="NoList"/>
    <w:semiHidden/>
    <w:rsid w:val="005862E0"/>
    <w:pPr>
      <w:numPr>
        <w:numId w:val="12"/>
      </w:numPr>
    </w:pPr>
  </w:style>
  <w:style w:type="numbering" w:styleId="1ai">
    <w:name w:val="Outline List 1"/>
    <w:basedOn w:val="NoList"/>
    <w:semiHidden/>
    <w:rsid w:val="005862E0"/>
    <w:pPr>
      <w:numPr>
        <w:numId w:val="13"/>
      </w:numPr>
    </w:pPr>
  </w:style>
  <w:style w:type="table" w:styleId="Table3Deffects1">
    <w:name w:val="Table 3D effects 1"/>
    <w:basedOn w:val="TableNormal"/>
    <w:semiHidden/>
    <w:rsid w:val="005862E0"/>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E0"/>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E0"/>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5862E0"/>
  </w:style>
  <w:style w:type="paragraph" w:styleId="EnvelopeAddress">
    <w:name w:val="envelope address"/>
    <w:basedOn w:val="Normal"/>
    <w:semiHidden/>
    <w:rsid w:val="005862E0"/>
    <w:pPr>
      <w:framePr w:w="7920" w:h="1980" w:hRule="exact" w:hSpace="141" w:wrap="auto" w:hAnchor="page" w:xAlign="center" w:yAlign="bottom"/>
      <w:ind w:left="2880"/>
    </w:pPr>
    <w:rPr>
      <w:rFonts w:ascii="Arial" w:hAnsi="Arial" w:cs="Arial"/>
      <w:sz w:val="24"/>
      <w:szCs w:val="24"/>
    </w:rPr>
  </w:style>
  <w:style w:type="paragraph" w:styleId="Closing">
    <w:name w:val="Closing"/>
    <w:basedOn w:val="Normal"/>
    <w:semiHidden/>
    <w:rsid w:val="005862E0"/>
    <w:pPr>
      <w:ind w:left="4252"/>
    </w:pPr>
  </w:style>
  <w:style w:type="paragraph" w:styleId="EnvelopeReturn">
    <w:name w:val="envelope return"/>
    <w:basedOn w:val="Normal"/>
    <w:semiHidden/>
    <w:rsid w:val="005862E0"/>
    <w:rPr>
      <w:rFonts w:ascii="Arial" w:hAnsi="Arial" w:cs="Arial"/>
      <w:sz w:val="20"/>
    </w:rPr>
  </w:style>
  <w:style w:type="numbering" w:styleId="ArticleSection">
    <w:name w:val="Outline List 3"/>
    <w:basedOn w:val="NoList"/>
    <w:semiHidden/>
    <w:rsid w:val="005862E0"/>
    <w:pPr>
      <w:numPr>
        <w:numId w:val="14"/>
      </w:numPr>
    </w:pPr>
  </w:style>
  <w:style w:type="paragraph" w:styleId="MessageHeader">
    <w:name w:val="Message Header"/>
    <w:basedOn w:val="Normal"/>
    <w:semiHidden/>
    <w:rsid w:val="005862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rsid w:val="005862E0"/>
    <w:pPr>
      <w:spacing w:after="120"/>
      <w:ind w:left="1440" w:right="1440"/>
    </w:pPr>
  </w:style>
  <w:style w:type="table" w:styleId="TableSimple1">
    <w:name w:val="Table Simple 1"/>
    <w:basedOn w:val="TableNormal"/>
    <w:semiHidden/>
    <w:rsid w:val="005862E0"/>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E0"/>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E0"/>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5862E0"/>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E0"/>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5862E0"/>
  </w:style>
  <w:style w:type="character" w:styleId="FollowedHyperlink">
    <w:name w:val="FollowedHyperlink"/>
    <w:basedOn w:val="DefaultParagraphFont"/>
    <w:semiHidden/>
    <w:rsid w:val="005862E0"/>
    <w:rPr>
      <w:color w:val="800080"/>
      <w:u w:val="single"/>
    </w:rPr>
  </w:style>
  <w:style w:type="paragraph" w:styleId="Signature">
    <w:name w:val="Signature"/>
    <w:basedOn w:val="Normal"/>
    <w:semiHidden/>
    <w:rsid w:val="005862E0"/>
    <w:pPr>
      <w:ind w:left="4252"/>
    </w:pPr>
  </w:style>
  <w:style w:type="paragraph" w:styleId="HTMLPreformatted">
    <w:name w:val="HTML Preformatted"/>
    <w:basedOn w:val="Normal"/>
    <w:semiHidden/>
    <w:rsid w:val="005862E0"/>
    <w:rPr>
      <w:rFonts w:ascii="Courier New" w:hAnsi="Courier New" w:cs="Courier New"/>
      <w:sz w:val="20"/>
    </w:rPr>
  </w:style>
  <w:style w:type="character" w:styleId="HTMLCode">
    <w:name w:val="HTML Code"/>
    <w:basedOn w:val="DefaultParagraphFont"/>
    <w:semiHidden/>
    <w:rsid w:val="005862E0"/>
    <w:rPr>
      <w:rFonts w:ascii="Courier New" w:hAnsi="Courier New" w:cs="Courier New"/>
      <w:sz w:val="20"/>
      <w:szCs w:val="20"/>
    </w:rPr>
  </w:style>
  <w:style w:type="character" w:styleId="HTMLDefinition">
    <w:name w:val="HTML Definition"/>
    <w:basedOn w:val="DefaultParagraphFont"/>
    <w:semiHidden/>
    <w:rsid w:val="005862E0"/>
    <w:rPr>
      <w:i/>
      <w:iCs/>
    </w:rPr>
  </w:style>
  <w:style w:type="character" w:styleId="HTMLVariable">
    <w:name w:val="HTML Variable"/>
    <w:basedOn w:val="DefaultParagraphFont"/>
    <w:semiHidden/>
    <w:rsid w:val="005862E0"/>
    <w:rPr>
      <w:i/>
      <w:iCs/>
    </w:rPr>
  </w:style>
  <w:style w:type="character" w:styleId="HTMLAcronym">
    <w:name w:val="HTML Acronym"/>
    <w:basedOn w:val="DefaultParagraphFont"/>
    <w:semiHidden/>
    <w:rsid w:val="005862E0"/>
  </w:style>
  <w:style w:type="paragraph" w:styleId="HTMLAddress">
    <w:name w:val="HTML Address"/>
    <w:basedOn w:val="Normal"/>
    <w:semiHidden/>
    <w:rsid w:val="005862E0"/>
    <w:rPr>
      <w:i/>
      <w:iCs/>
    </w:rPr>
  </w:style>
  <w:style w:type="character" w:styleId="HTMLCite">
    <w:name w:val="HTML Cite"/>
    <w:basedOn w:val="DefaultParagraphFont"/>
    <w:semiHidden/>
    <w:rsid w:val="005862E0"/>
    <w:rPr>
      <w:i/>
      <w:iCs/>
    </w:rPr>
  </w:style>
  <w:style w:type="character" w:styleId="HTMLTypewriter">
    <w:name w:val="HTML Typewriter"/>
    <w:basedOn w:val="DefaultParagraphFont"/>
    <w:semiHidden/>
    <w:rsid w:val="005862E0"/>
    <w:rPr>
      <w:rFonts w:ascii="Courier New" w:hAnsi="Courier New" w:cs="Courier New"/>
      <w:sz w:val="20"/>
      <w:szCs w:val="20"/>
    </w:rPr>
  </w:style>
  <w:style w:type="character" w:styleId="HTMLKeyboard">
    <w:name w:val="HTML Keyboard"/>
    <w:basedOn w:val="DefaultParagraphFont"/>
    <w:semiHidden/>
    <w:rsid w:val="005862E0"/>
    <w:rPr>
      <w:rFonts w:ascii="Courier New" w:hAnsi="Courier New" w:cs="Courier New"/>
      <w:sz w:val="20"/>
      <w:szCs w:val="20"/>
    </w:rPr>
  </w:style>
  <w:style w:type="character" w:styleId="HTMLSample">
    <w:name w:val="HTML Sample"/>
    <w:basedOn w:val="DefaultParagraphFont"/>
    <w:semiHidden/>
    <w:rsid w:val="005862E0"/>
    <w:rPr>
      <w:rFonts w:ascii="Courier New" w:hAnsi="Courier New" w:cs="Courier New"/>
    </w:rPr>
  </w:style>
  <w:style w:type="character" w:styleId="Hyperlink">
    <w:name w:val="Hyperlink"/>
    <w:basedOn w:val="DefaultParagraphFont"/>
    <w:semiHidden/>
    <w:rsid w:val="005862E0"/>
    <w:rPr>
      <w:color w:val="0000FF"/>
      <w:u w:val="single"/>
    </w:rPr>
  </w:style>
  <w:style w:type="paragraph" w:styleId="TOC2">
    <w:name w:val="toc 2"/>
    <w:basedOn w:val="Normal"/>
    <w:next w:val="Normal"/>
    <w:autoRedefine/>
    <w:uiPriority w:val="39"/>
    <w:rsid w:val="003D22B7"/>
    <w:pPr>
      <w:tabs>
        <w:tab w:val="right" w:pos="6340"/>
      </w:tabs>
      <w:ind w:left="1225" w:hanging="658"/>
    </w:pPr>
    <w:rPr>
      <w:noProof/>
      <w:szCs w:val="19"/>
    </w:rPr>
  </w:style>
  <w:style w:type="paragraph" w:styleId="TOC3">
    <w:name w:val="toc 3"/>
    <w:basedOn w:val="Normal"/>
    <w:next w:val="Normal"/>
    <w:autoRedefine/>
    <w:uiPriority w:val="39"/>
    <w:rsid w:val="005023FE"/>
    <w:pPr>
      <w:tabs>
        <w:tab w:val="right" w:pos="6804"/>
      </w:tabs>
      <w:spacing w:after="60"/>
      <w:ind w:left="851" w:right="1701" w:hanging="284"/>
    </w:pPr>
    <w:rPr>
      <w:noProof/>
      <w:szCs w:val="19"/>
    </w:rPr>
  </w:style>
  <w:style w:type="table" w:styleId="TableClassic1">
    <w:name w:val="Table Classic 1"/>
    <w:basedOn w:val="TableNormal"/>
    <w:semiHidden/>
    <w:rsid w:val="005862E0"/>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E0"/>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E0"/>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E0"/>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E0"/>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E0"/>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E0"/>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Normal"/>
    <w:semiHidden/>
    <w:rsid w:val="005862E0"/>
    <w:pPr>
      <w:ind w:left="283" w:hanging="283"/>
    </w:pPr>
  </w:style>
  <w:style w:type="paragraph" w:styleId="List2">
    <w:name w:val="List 2"/>
    <w:basedOn w:val="Normal"/>
    <w:semiHidden/>
    <w:rsid w:val="005862E0"/>
    <w:pPr>
      <w:ind w:left="566" w:hanging="283"/>
    </w:pPr>
  </w:style>
  <w:style w:type="paragraph" w:styleId="List3">
    <w:name w:val="List 3"/>
    <w:basedOn w:val="Normal"/>
    <w:semiHidden/>
    <w:rsid w:val="005862E0"/>
    <w:pPr>
      <w:ind w:left="849" w:hanging="283"/>
    </w:pPr>
  </w:style>
  <w:style w:type="paragraph" w:styleId="List4">
    <w:name w:val="List 4"/>
    <w:basedOn w:val="Normal"/>
    <w:semiHidden/>
    <w:rsid w:val="005862E0"/>
    <w:pPr>
      <w:ind w:left="1132" w:hanging="283"/>
    </w:pPr>
  </w:style>
  <w:style w:type="paragraph" w:styleId="List5">
    <w:name w:val="List 5"/>
    <w:basedOn w:val="Normal"/>
    <w:semiHidden/>
    <w:rsid w:val="005862E0"/>
    <w:pPr>
      <w:ind w:left="1415" w:hanging="283"/>
    </w:pPr>
  </w:style>
  <w:style w:type="paragraph" w:styleId="ListBullet">
    <w:name w:val="List Bullet"/>
    <w:basedOn w:val="Normal"/>
    <w:autoRedefine/>
    <w:semiHidden/>
    <w:rsid w:val="005862E0"/>
    <w:pPr>
      <w:numPr>
        <w:numId w:val="1"/>
      </w:numPr>
    </w:pPr>
  </w:style>
  <w:style w:type="paragraph" w:styleId="ListBullet2">
    <w:name w:val="List Bullet 2"/>
    <w:basedOn w:val="Normal"/>
    <w:autoRedefine/>
    <w:semiHidden/>
    <w:rsid w:val="005862E0"/>
    <w:pPr>
      <w:numPr>
        <w:numId w:val="2"/>
      </w:numPr>
    </w:pPr>
  </w:style>
  <w:style w:type="paragraph" w:styleId="ListBullet3">
    <w:name w:val="List Bullet 3"/>
    <w:basedOn w:val="Normal"/>
    <w:autoRedefine/>
    <w:semiHidden/>
    <w:rsid w:val="005862E0"/>
    <w:pPr>
      <w:numPr>
        <w:numId w:val="3"/>
      </w:numPr>
    </w:pPr>
  </w:style>
  <w:style w:type="paragraph" w:styleId="ListBullet4">
    <w:name w:val="List Bullet 4"/>
    <w:basedOn w:val="Normal"/>
    <w:autoRedefine/>
    <w:semiHidden/>
    <w:rsid w:val="005862E0"/>
    <w:pPr>
      <w:numPr>
        <w:numId w:val="4"/>
      </w:numPr>
    </w:pPr>
  </w:style>
  <w:style w:type="paragraph" w:styleId="ListBullet5">
    <w:name w:val="List Bullet 5"/>
    <w:basedOn w:val="Normal"/>
    <w:autoRedefine/>
    <w:semiHidden/>
    <w:rsid w:val="005862E0"/>
    <w:pPr>
      <w:numPr>
        <w:numId w:val="5"/>
      </w:numPr>
    </w:pPr>
  </w:style>
  <w:style w:type="paragraph" w:styleId="ListNumber">
    <w:name w:val="List Number"/>
    <w:basedOn w:val="Normal"/>
    <w:semiHidden/>
    <w:rsid w:val="005862E0"/>
    <w:pPr>
      <w:numPr>
        <w:numId w:val="6"/>
      </w:numPr>
    </w:pPr>
  </w:style>
  <w:style w:type="paragraph" w:styleId="ListNumber2">
    <w:name w:val="List Number 2"/>
    <w:basedOn w:val="Normal"/>
    <w:semiHidden/>
    <w:rsid w:val="005862E0"/>
    <w:pPr>
      <w:numPr>
        <w:numId w:val="7"/>
      </w:numPr>
    </w:pPr>
  </w:style>
  <w:style w:type="paragraph" w:styleId="ListNumber3">
    <w:name w:val="List Number 3"/>
    <w:basedOn w:val="Normal"/>
    <w:semiHidden/>
    <w:rsid w:val="005862E0"/>
    <w:pPr>
      <w:numPr>
        <w:numId w:val="8"/>
      </w:numPr>
    </w:pPr>
  </w:style>
  <w:style w:type="paragraph" w:styleId="ListNumber4">
    <w:name w:val="List Number 4"/>
    <w:basedOn w:val="Normal"/>
    <w:semiHidden/>
    <w:rsid w:val="005862E0"/>
    <w:pPr>
      <w:numPr>
        <w:numId w:val="9"/>
      </w:numPr>
    </w:pPr>
  </w:style>
  <w:style w:type="paragraph" w:styleId="ListNumber5">
    <w:name w:val="List Number 5"/>
    <w:basedOn w:val="Normal"/>
    <w:semiHidden/>
    <w:rsid w:val="005862E0"/>
    <w:pPr>
      <w:numPr>
        <w:numId w:val="10"/>
      </w:numPr>
    </w:pPr>
  </w:style>
  <w:style w:type="paragraph" w:styleId="ListContinue">
    <w:name w:val="List Continue"/>
    <w:basedOn w:val="Normal"/>
    <w:semiHidden/>
    <w:rsid w:val="005862E0"/>
    <w:pPr>
      <w:spacing w:after="120"/>
      <w:ind w:left="283"/>
    </w:pPr>
  </w:style>
  <w:style w:type="paragraph" w:styleId="ListContinue2">
    <w:name w:val="List Continue 2"/>
    <w:basedOn w:val="Normal"/>
    <w:semiHidden/>
    <w:rsid w:val="005862E0"/>
    <w:pPr>
      <w:spacing w:after="120"/>
      <w:ind w:left="566"/>
    </w:pPr>
  </w:style>
  <w:style w:type="paragraph" w:styleId="ListContinue3">
    <w:name w:val="List Continue 3"/>
    <w:basedOn w:val="Normal"/>
    <w:semiHidden/>
    <w:rsid w:val="005862E0"/>
    <w:pPr>
      <w:spacing w:after="120"/>
      <w:ind w:left="849"/>
    </w:pPr>
  </w:style>
  <w:style w:type="paragraph" w:styleId="ListContinue4">
    <w:name w:val="List Continue 4"/>
    <w:basedOn w:val="Normal"/>
    <w:semiHidden/>
    <w:rsid w:val="005862E0"/>
    <w:pPr>
      <w:spacing w:after="120"/>
      <w:ind w:left="1132"/>
    </w:pPr>
  </w:style>
  <w:style w:type="paragraph" w:styleId="ListContinue5">
    <w:name w:val="List Continue 5"/>
    <w:basedOn w:val="Normal"/>
    <w:semiHidden/>
    <w:rsid w:val="005862E0"/>
    <w:pPr>
      <w:spacing w:after="120"/>
      <w:ind w:left="1415"/>
    </w:pPr>
  </w:style>
  <w:style w:type="character" w:styleId="Emphasis">
    <w:name w:val="Emphasis"/>
    <w:basedOn w:val="DefaultParagraphFont"/>
    <w:qFormat/>
    <w:rsid w:val="005862E0"/>
    <w:rPr>
      <w:i/>
      <w:iCs/>
    </w:rPr>
  </w:style>
  <w:style w:type="paragraph" w:styleId="NormalWeb">
    <w:name w:val="Normal (Web)"/>
    <w:basedOn w:val="Normal"/>
    <w:uiPriority w:val="99"/>
    <w:semiHidden/>
    <w:rsid w:val="005862E0"/>
    <w:rPr>
      <w:rFonts w:ascii="Times New Roman" w:hAnsi="Times New Roman"/>
      <w:sz w:val="24"/>
      <w:szCs w:val="24"/>
    </w:rPr>
  </w:style>
  <w:style w:type="paragraph" w:styleId="NoteHeading">
    <w:name w:val="Note Heading"/>
    <w:basedOn w:val="Normal"/>
    <w:next w:val="Normal"/>
    <w:semiHidden/>
    <w:rsid w:val="005862E0"/>
  </w:style>
  <w:style w:type="paragraph" w:styleId="BodyText0">
    <w:name w:val="Body Text"/>
    <w:basedOn w:val="Normal"/>
    <w:semiHidden/>
    <w:rsid w:val="005862E0"/>
    <w:pPr>
      <w:spacing w:after="120"/>
    </w:pPr>
  </w:style>
  <w:style w:type="paragraph" w:styleId="BodyText2">
    <w:name w:val="Body Text 2"/>
    <w:basedOn w:val="Normal"/>
    <w:semiHidden/>
    <w:rsid w:val="005862E0"/>
    <w:pPr>
      <w:spacing w:after="120" w:line="480" w:lineRule="auto"/>
    </w:pPr>
  </w:style>
  <w:style w:type="paragraph" w:styleId="BodyText3">
    <w:name w:val="Body Text 3"/>
    <w:basedOn w:val="Normal"/>
    <w:semiHidden/>
    <w:rsid w:val="005862E0"/>
    <w:pPr>
      <w:spacing w:after="120"/>
    </w:pPr>
    <w:rPr>
      <w:sz w:val="16"/>
      <w:szCs w:val="16"/>
    </w:rPr>
  </w:style>
  <w:style w:type="paragraph" w:styleId="BodyTextFirstIndent">
    <w:name w:val="Body Text First Indent"/>
    <w:basedOn w:val="BodyText0"/>
    <w:semiHidden/>
    <w:rsid w:val="005862E0"/>
    <w:pPr>
      <w:ind w:firstLine="210"/>
    </w:pPr>
  </w:style>
  <w:style w:type="paragraph" w:styleId="BodyTextIndent">
    <w:name w:val="Body Text Indent"/>
    <w:basedOn w:val="Normal"/>
    <w:semiHidden/>
    <w:rsid w:val="005862E0"/>
    <w:pPr>
      <w:spacing w:after="120"/>
      <w:ind w:left="283"/>
    </w:pPr>
  </w:style>
  <w:style w:type="paragraph" w:styleId="BodyTextFirstIndent2">
    <w:name w:val="Body Text First Indent 2"/>
    <w:basedOn w:val="BodyTextIndent"/>
    <w:semiHidden/>
    <w:rsid w:val="005862E0"/>
    <w:pPr>
      <w:ind w:firstLine="210"/>
    </w:pPr>
  </w:style>
  <w:style w:type="paragraph" w:styleId="BodyTextIndent2">
    <w:name w:val="Body Text Indent 2"/>
    <w:basedOn w:val="Normal"/>
    <w:semiHidden/>
    <w:rsid w:val="005862E0"/>
    <w:pPr>
      <w:spacing w:after="120" w:line="480" w:lineRule="auto"/>
      <w:ind w:left="283"/>
    </w:pPr>
  </w:style>
  <w:style w:type="paragraph" w:styleId="BodyTextIndent3">
    <w:name w:val="Body Text Indent 3"/>
    <w:basedOn w:val="Normal"/>
    <w:semiHidden/>
    <w:rsid w:val="005862E0"/>
    <w:pPr>
      <w:spacing w:after="120"/>
      <w:ind w:left="283"/>
    </w:pPr>
    <w:rPr>
      <w:sz w:val="16"/>
      <w:szCs w:val="16"/>
    </w:rPr>
  </w:style>
  <w:style w:type="table" w:styleId="TableProfessional">
    <w:name w:val="Table Professional"/>
    <w:basedOn w:val="TableNormal"/>
    <w:semiHidden/>
    <w:rsid w:val="005862E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basedOn w:val="DefaultParagraphFont"/>
    <w:semiHidden/>
    <w:rsid w:val="005862E0"/>
  </w:style>
  <w:style w:type="paragraph" w:styleId="NormalIndent">
    <w:name w:val="Normal Indent"/>
    <w:basedOn w:val="Normal"/>
    <w:semiHidden/>
    <w:rsid w:val="005862E0"/>
    <w:pPr>
      <w:ind w:left="708"/>
    </w:pPr>
  </w:style>
  <w:style w:type="table" w:styleId="TableColumns1">
    <w:name w:val="Table Columns 1"/>
    <w:basedOn w:val="TableNormal"/>
    <w:semiHidden/>
    <w:rsid w:val="005862E0"/>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E0"/>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E0"/>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E0"/>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E0"/>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5862E0"/>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E0"/>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E0"/>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E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E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E0"/>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E0"/>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E0"/>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5862E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E0"/>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E0"/>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E0"/>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E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E0"/>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E0"/>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E0"/>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5862E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5862E0"/>
    <w:rPr>
      <w:rFonts w:ascii="Courier New" w:hAnsi="Courier New" w:cs="Courier New"/>
      <w:sz w:val="20"/>
    </w:rPr>
  </w:style>
  <w:style w:type="table" w:styleId="TableSubtle1">
    <w:name w:val="Table Subtle 1"/>
    <w:basedOn w:val="TableNormal"/>
    <w:semiHidden/>
    <w:rsid w:val="005862E0"/>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E0"/>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rsid w:val="005862E0"/>
    <w:rPr>
      <w:vertAlign w:val="superscript"/>
    </w:rPr>
  </w:style>
  <w:style w:type="paragraph" w:styleId="FootnoteText">
    <w:name w:val="footnote text"/>
    <w:basedOn w:val="Normal"/>
    <w:semiHidden/>
    <w:rsid w:val="001B6058"/>
    <w:pPr>
      <w:spacing w:line="240" w:lineRule="auto"/>
      <w:ind w:left="340" w:hanging="340"/>
    </w:pPr>
    <w:rPr>
      <w:sz w:val="18"/>
    </w:rPr>
  </w:style>
  <w:style w:type="table" w:styleId="TableWeb1">
    <w:name w:val="Table Web 1"/>
    <w:basedOn w:val="TableNormal"/>
    <w:semiHidden/>
    <w:rsid w:val="005862E0"/>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E0"/>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E0"/>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qFormat/>
    <w:rsid w:val="005862E0"/>
    <w:rPr>
      <w:b/>
      <w:bCs/>
    </w:rPr>
  </w:style>
  <w:style w:type="character" w:styleId="PageNumber">
    <w:name w:val="page number"/>
    <w:basedOn w:val="DefaultParagraphFont"/>
    <w:semiHidden/>
    <w:rsid w:val="00830620"/>
  </w:style>
  <w:style w:type="paragraph" w:styleId="Date">
    <w:name w:val="Date"/>
    <w:basedOn w:val="Normal"/>
    <w:next w:val="Normal"/>
    <w:semiHidden/>
    <w:rsid w:val="00830620"/>
  </w:style>
  <w:style w:type="paragraph" w:customStyle="1" w:styleId="Info">
    <w:name w:val="Info"/>
    <w:basedOn w:val="Normal"/>
    <w:semiHidden/>
    <w:rsid w:val="008D4EE7"/>
    <w:pPr>
      <w:jc w:val="right"/>
    </w:pPr>
    <w:rPr>
      <w:i/>
    </w:rPr>
  </w:style>
  <w:style w:type="character" w:styleId="EndnoteReference">
    <w:name w:val="endnote reference"/>
    <w:basedOn w:val="DefaultParagraphFont"/>
    <w:semiHidden/>
    <w:rsid w:val="002742EE"/>
    <w:rPr>
      <w:vertAlign w:val="superscript"/>
    </w:rPr>
  </w:style>
  <w:style w:type="paragraph" w:styleId="EndnoteText">
    <w:name w:val="endnote text"/>
    <w:basedOn w:val="Normal"/>
    <w:semiHidden/>
    <w:rsid w:val="002742EE"/>
    <w:rPr>
      <w:sz w:val="14"/>
    </w:rPr>
  </w:style>
  <w:style w:type="paragraph" w:customStyle="1" w:styleId="Bodytext">
    <w:name w:val="Bodytext"/>
    <w:basedOn w:val="Normal"/>
    <w:link w:val="BodytextChar"/>
    <w:rsid w:val="00FE7B25"/>
  </w:style>
  <w:style w:type="numbering" w:customStyle="1" w:styleId="Bullet">
    <w:name w:val="Bullet &gt;"/>
    <w:rsid w:val="006F2D6C"/>
    <w:pPr>
      <w:numPr>
        <w:numId w:val="15"/>
      </w:numPr>
    </w:pPr>
  </w:style>
  <w:style w:type="table" w:customStyle="1" w:styleId="Rebeltable-1">
    <w:name w:val="Rebeltable-1"/>
    <w:basedOn w:val="TableNormal"/>
    <w:rsid w:val="006F2D6C"/>
    <w:rPr>
      <w:rFonts w:ascii="Corbel" w:hAnsi="Corbel"/>
      <w:sz w:val="19"/>
    </w:rPr>
    <w:tblPr>
      <w:tblStyleRowBandSize w:val="1"/>
      <w:tblBorders>
        <w:top w:val="single" w:sz="4" w:space="0" w:color="717074"/>
        <w:left w:val="single" w:sz="4" w:space="0" w:color="717074"/>
        <w:bottom w:val="single" w:sz="4" w:space="0" w:color="717074"/>
        <w:right w:val="single" w:sz="4" w:space="0" w:color="717074"/>
        <w:insideH w:val="single" w:sz="4" w:space="0" w:color="717074"/>
        <w:insideV w:val="single" w:sz="4" w:space="0" w:color="717074"/>
      </w:tblBorders>
    </w:tblPr>
    <w:tcPr>
      <w:shd w:val="clear" w:color="auto" w:fill="auto"/>
    </w:tcPr>
    <w:tblStylePr w:type="firstRow">
      <w:rPr>
        <w:rFonts w:ascii="Corbel" w:hAnsi="Corbel"/>
        <w:color w:val="auto"/>
        <w:sz w:val="19"/>
      </w:rPr>
      <w:tblPr/>
      <w:tcPr>
        <w:shd w:val="clear" w:color="auto" w:fill="EF4135"/>
      </w:tcPr>
    </w:tblStylePr>
  </w:style>
  <w:style w:type="table" w:customStyle="1" w:styleId="Rebeltable-2">
    <w:name w:val="Rebeltable-2"/>
    <w:basedOn w:val="TableNormal"/>
    <w:rsid w:val="006F2D6C"/>
    <w:rPr>
      <w:rFonts w:ascii="Corbel" w:hAnsi="Corbel"/>
      <w:sz w:val="19"/>
    </w:rPr>
    <w:tblPr>
      <w:tblBorders>
        <w:top w:val="single" w:sz="12" w:space="0" w:color="C0C0C0"/>
        <w:bottom w:val="single" w:sz="12" w:space="0" w:color="C0C0C0"/>
      </w:tblBorders>
    </w:tblPr>
    <w:tcPr>
      <w:shd w:val="clear" w:color="auto" w:fill="auto"/>
    </w:tcPr>
    <w:tblStylePr w:type="firstRow">
      <w:rPr>
        <w:i/>
        <w:iCs/>
      </w:rPr>
      <w:tblPr/>
      <w:tcPr>
        <w:tcBorders>
          <w:top w:val="single" w:sz="12" w:space="0" w:color="717074"/>
          <w:bottom w:val="single" w:sz="6" w:space="0" w:color="717074"/>
        </w:tcBorders>
        <w:shd w:val="clear" w:color="auto" w:fill="auto"/>
      </w:tcPr>
    </w:tblStylePr>
    <w:tblStylePr w:type="lastRow">
      <w:rPr>
        <w:color w:val="auto"/>
      </w:rPr>
      <w:tblPr/>
      <w:tcPr>
        <w:tcBorders>
          <w:top w:val="single" w:sz="6" w:space="0" w:color="717074"/>
          <w:bottom w:val="single" w:sz="12" w:space="0" w:color="717074"/>
        </w:tcBorders>
        <w:shd w:val="clear" w:color="auto" w:fill="auto"/>
      </w:tcPr>
    </w:tblStylePr>
    <w:tblStylePr w:type="firstCol">
      <w:tblPr/>
      <w:tcPr>
        <w:tcBorders>
          <w:right w:val="single" w:sz="6" w:space="0" w:color="717074"/>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ext-darkgrey">
    <w:name w:val="text-darkgrey"/>
    <w:basedOn w:val="DefaultParagraphFont"/>
    <w:rsid w:val="006F2D6C"/>
    <w:rPr>
      <w:color w:val="717074"/>
    </w:rPr>
  </w:style>
  <w:style w:type="character" w:customStyle="1" w:styleId="text-lightgray">
    <w:name w:val="text-lightgray"/>
    <w:basedOn w:val="DefaultParagraphFont"/>
    <w:rsid w:val="006F2D6C"/>
    <w:rPr>
      <w:color w:val="C9CBCC"/>
    </w:rPr>
  </w:style>
  <w:style w:type="character" w:customStyle="1" w:styleId="text-red">
    <w:name w:val="text-red"/>
    <w:basedOn w:val="DefaultParagraphFont"/>
    <w:rsid w:val="006F2D6C"/>
    <w:rPr>
      <w:color w:val="EF4135"/>
    </w:rPr>
  </w:style>
  <w:style w:type="table" w:customStyle="1" w:styleId="TableGrid10">
    <w:name w:val="Table Grid1"/>
    <w:basedOn w:val="TableNormal"/>
    <w:next w:val="TableGrid"/>
    <w:uiPriority w:val="39"/>
    <w:rsid w:val="00653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088B"/>
    <w:rPr>
      <w:sz w:val="16"/>
      <w:szCs w:val="16"/>
    </w:rPr>
  </w:style>
  <w:style w:type="paragraph" w:styleId="CommentText">
    <w:name w:val="annotation text"/>
    <w:basedOn w:val="Normal"/>
    <w:link w:val="CommentTextChar"/>
    <w:uiPriority w:val="99"/>
    <w:semiHidden/>
    <w:unhideWhenUsed/>
    <w:rsid w:val="000E088B"/>
    <w:pPr>
      <w:spacing w:line="240" w:lineRule="auto"/>
    </w:pPr>
    <w:rPr>
      <w:sz w:val="20"/>
    </w:rPr>
  </w:style>
  <w:style w:type="character" w:customStyle="1" w:styleId="CommentTextChar">
    <w:name w:val="Comment Text Char"/>
    <w:basedOn w:val="DefaultParagraphFont"/>
    <w:link w:val="CommentText"/>
    <w:uiPriority w:val="99"/>
    <w:semiHidden/>
    <w:rsid w:val="000E088B"/>
    <w:rPr>
      <w:rFonts w:ascii="Corbel" w:hAnsi="Corbel"/>
      <w:color w:val="000000"/>
      <w:lang w:val="en-GB" w:eastAsia="nl-NL"/>
    </w:rPr>
  </w:style>
  <w:style w:type="paragraph" w:styleId="CommentSubject">
    <w:name w:val="annotation subject"/>
    <w:basedOn w:val="CommentText"/>
    <w:next w:val="CommentText"/>
    <w:link w:val="CommentSubjectChar"/>
    <w:uiPriority w:val="99"/>
    <w:semiHidden/>
    <w:unhideWhenUsed/>
    <w:rsid w:val="000E088B"/>
    <w:rPr>
      <w:b/>
      <w:bCs/>
    </w:rPr>
  </w:style>
  <w:style w:type="character" w:customStyle="1" w:styleId="CommentSubjectChar">
    <w:name w:val="Comment Subject Char"/>
    <w:basedOn w:val="CommentTextChar"/>
    <w:link w:val="CommentSubject"/>
    <w:uiPriority w:val="99"/>
    <w:semiHidden/>
    <w:rsid w:val="000E088B"/>
    <w:rPr>
      <w:rFonts w:ascii="Corbel" w:hAnsi="Corbel"/>
      <w:b/>
      <w:bCs/>
      <w:color w:val="000000"/>
      <w:lang w:val="en-GB" w:eastAsia="nl-NL"/>
    </w:rPr>
  </w:style>
  <w:style w:type="paragraph" w:styleId="BalloonText">
    <w:name w:val="Balloon Text"/>
    <w:basedOn w:val="Normal"/>
    <w:link w:val="BalloonTextChar"/>
    <w:uiPriority w:val="99"/>
    <w:semiHidden/>
    <w:unhideWhenUsed/>
    <w:rsid w:val="000E08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88B"/>
    <w:rPr>
      <w:rFonts w:ascii="Segoe UI" w:hAnsi="Segoe UI" w:cs="Segoe UI"/>
      <w:color w:val="000000"/>
      <w:sz w:val="18"/>
      <w:szCs w:val="18"/>
      <w:lang w:val="en-GB" w:eastAsia="nl-NL"/>
    </w:rPr>
  </w:style>
  <w:style w:type="paragraph" w:styleId="ListParagraph">
    <w:name w:val="List Paragraph"/>
    <w:basedOn w:val="Normal"/>
    <w:uiPriority w:val="34"/>
    <w:qFormat/>
    <w:rsid w:val="008F4488"/>
    <w:pPr>
      <w:ind w:left="720"/>
      <w:contextualSpacing/>
    </w:pPr>
  </w:style>
  <w:style w:type="paragraph" w:customStyle="1" w:styleId="Subheading">
    <w:name w:val="Subheading"/>
    <w:basedOn w:val="Bodytext"/>
    <w:link w:val="SubheadingChar"/>
    <w:qFormat/>
    <w:rsid w:val="005A560B"/>
    <w:pPr>
      <w:keepNext/>
      <w:outlineLvl w:val="2"/>
    </w:pPr>
    <w:rPr>
      <w:b/>
      <w:lang w:val="en-US"/>
    </w:rPr>
  </w:style>
  <w:style w:type="character" w:customStyle="1" w:styleId="BodytextChar">
    <w:name w:val="Bodytext Char"/>
    <w:basedOn w:val="DefaultParagraphFont"/>
    <w:link w:val="Bodytext"/>
    <w:rsid w:val="005608F2"/>
    <w:rPr>
      <w:rFonts w:ascii="Corbel" w:hAnsi="Corbel"/>
      <w:color w:val="000000"/>
      <w:sz w:val="22"/>
      <w:szCs w:val="22"/>
      <w:lang w:val="en-GB" w:eastAsia="nl-NL"/>
    </w:rPr>
  </w:style>
  <w:style w:type="character" w:customStyle="1" w:styleId="SubheadingChar">
    <w:name w:val="Subheading Char"/>
    <w:basedOn w:val="BodytextChar"/>
    <w:link w:val="Subheading"/>
    <w:rsid w:val="005A560B"/>
    <w:rPr>
      <w:rFonts w:ascii="Corbel" w:hAnsi="Corbel"/>
      <w:b/>
      <w:color w:val="000000"/>
      <w:sz w:val="22"/>
      <w:szCs w:val="22"/>
      <w:lang w:val="en-GB" w:eastAsia="nl-NL"/>
    </w:rPr>
  </w:style>
  <w:style w:type="character" w:customStyle="1" w:styleId="NumberedparagraphChar">
    <w:name w:val="Numbered paragraph Char"/>
    <w:basedOn w:val="DefaultParagraphFont"/>
    <w:link w:val="Numberedparagraph"/>
    <w:rsid w:val="00CC270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30982">
      <w:bodyDiv w:val="1"/>
      <w:marLeft w:val="0"/>
      <w:marRight w:val="0"/>
      <w:marTop w:val="0"/>
      <w:marBottom w:val="0"/>
      <w:divBdr>
        <w:top w:val="none" w:sz="0" w:space="0" w:color="auto"/>
        <w:left w:val="none" w:sz="0" w:space="0" w:color="auto"/>
        <w:bottom w:val="none" w:sz="0" w:space="0" w:color="auto"/>
        <w:right w:val="none" w:sz="0" w:space="0" w:color="auto"/>
      </w:divBdr>
      <w:divsChild>
        <w:div w:id="1560245234">
          <w:marLeft w:val="547"/>
          <w:marRight w:val="0"/>
          <w:marTop w:val="86"/>
          <w:marBottom w:val="0"/>
          <w:divBdr>
            <w:top w:val="none" w:sz="0" w:space="0" w:color="auto"/>
            <w:left w:val="none" w:sz="0" w:space="0" w:color="auto"/>
            <w:bottom w:val="none" w:sz="0" w:space="0" w:color="auto"/>
            <w:right w:val="none" w:sz="0" w:space="0" w:color="auto"/>
          </w:divBdr>
        </w:div>
        <w:div w:id="1535264048">
          <w:marLeft w:val="547"/>
          <w:marRight w:val="0"/>
          <w:marTop w:val="86"/>
          <w:marBottom w:val="0"/>
          <w:divBdr>
            <w:top w:val="none" w:sz="0" w:space="0" w:color="auto"/>
            <w:left w:val="none" w:sz="0" w:space="0" w:color="auto"/>
            <w:bottom w:val="none" w:sz="0" w:space="0" w:color="auto"/>
            <w:right w:val="none" w:sz="0" w:space="0" w:color="auto"/>
          </w:divBdr>
        </w:div>
        <w:div w:id="1840121315">
          <w:marLeft w:val="1080"/>
          <w:marRight w:val="0"/>
          <w:marTop w:val="259"/>
          <w:marBottom w:val="0"/>
          <w:divBdr>
            <w:top w:val="none" w:sz="0" w:space="0" w:color="auto"/>
            <w:left w:val="none" w:sz="0" w:space="0" w:color="auto"/>
            <w:bottom w:val="none" w:sz="0" w:space="0" w:color="auto"/>
            <w:right w:val="none" w:sz="0" w:space="0" w:color="auto"/>
          </w:divBdr>
        </w:div>
        <w:div w:id="1306659999">
          <w:marLeft w:val="1080"/>
          <w:marRight w:val="0"/>
          <w:marTop w:val="259"/>
          <w:marBottom w:val="0"/>
          <w:divBdr>
            <w:top w:val="none" w:sz="0" w:space="0" w:color="auto"/>
            <w:left w:val="none" w:sz="0" w:space="0" w:color="auto"/>
            <w:bottom w:val="none" w:sz="0" w:space="0" w:color="auto"/>
            <w:right w:val="none" w:sz="0" w:space="0" w:color="auto"/>
          </w:divBdr>
        </w:div>
        <w:div w:id="1065378556">
          <w:marLeft w:val="1080"/>
          <w:marRight w:val="0"/>
          <w:marTop w:val="259"/>
          <w:marBottom w:val="0"/>
          <w:divBdr>
            <w:top w:val="none" w:sz="0" w:space="0" w:color="auto"/>
            <w:left w:val="none" w:sz="0" w:space="0" w:color="auto"/>
            <w:bottom w:val="none" w:sz="0" w:space="0" w:color="auto"/>
            <w:right w:val="none" w:sz="0" w:space="0" w:color="auto"/>
          </w:divBdr>
        </w:div>
      </w:divsChild>
    </w:div>
    <w:div w:id="98792749">
      <w:bodyDiv w:val="1"/>
      <w:marLeft w:val="0"/>
      <w:marRight w:val="0"/>
      <w:marTop w:val="0"/>
      <w:marBottom w:val="0"/>
      <w:divBdr>
        <w:top w:val="none" w:sz="0" w:space="0" w:color="auto"/>
        <w:left w:val="none" w:sz="0" w:space="0" w:color="auto"/>
        <w:bottom w:val="none" w:sz="0" w:space="0" w:color="auto"/>
        <w:right w:val="none" w:sz="0" w:space="0" w:color="auto"/>
      </w:divBdr>
    </w:div>
    <w:div w:id="188687664">
      <w:bodyDiv w:val="1"/>
      <w:marLeft w:val="0"/>
      <w:marRight w:val="0"/>
      <w:marTop w:val="0"/>
      <w:marBottom w:val="0"/>
      <w:divBdr>
        <w:top w:val="none" w:sz="0" w:space="0" w:color="auto"/>
        <w:left w:val="none" w:sz="0" w:space="0" w:color="auto"/>
        <w:bottom w:val="none" w:sz="0" w:space="0" w:color="auto"/>
        <w:right w:val="none" w:sz="0" w:space="0" w:color="auto"/>
      </w:divBdr>
      <w:divsChild>
        <w:div w:id="681974308">
          <w:marLeft w:val="547"/>
          <w:marRight w:val="0"/>
          <w:marTop w:val="96"/>
          <w:marBottom w:val="0"/>
          <w:divBdr>
            <w:top w:val="none" w:sz="0" w:space="0" w:color="auto"/>
            <w:left w:val="none" w:sz="0" w:space="0" w:color="auto"/>
            <w:bottom w:val="none" w:sz="0" w:space="0" w:color="auto"/>
            <w:right w:val="none" w:sz="0" w:space="0" w:color="auto"/>
          </w:divBdr>
        </w:div>
        <w:div w:id="1261180037">
          <w:marLeft w:val="1166"/>
          <w:marRight w:val="0"/>
          <w:marTop w:val="86"/>
          <w:marBottom w:val="0"/>
          <w:divBdr>
            <w:top w:val="none" w:sz="0" w:space="0" w:color="auto"/>
            <w:left w:val="none" w:sz="0" w:space="0" w:color="auto"/>
            <w:bottom w:val="none" w:sz="0" w:space="0" w:color="auto"/>
            <w:right w:val="none" w:sz="0" w:space="0" w:color="auto"/>
          </w:divBdr>
        </w:div>
        <w:div w:id="1068721656">
          <w:marLeft w:val="1166"/>
          <w:marRight w:val="0"/>
          <w:marTop w:val="86"/>
          <w:marBottom w:val="0"/>
          <w:divBdr>
            <w:top w:val="none" w:sz="0" w:space="0" w:color="auto"/>
            <w:left w:val="none" w:sz="0" w:space="0" w:color="auto"/>
            <w:bottom w:val="none" w:sz="0" w:space="0" w:color="auto"/>
            <w:right w:val="none" w:sz="0" w:space="0" w:color="auto"/>
          </w:divBdr>
        </w:div>
        <w:div w:id="1565682767">
          <w:marLeft w:val="1166"/>
          <w:marRight w:val="0"/>
          <w:marTop w:val="86"/>
          <w:marBottom w:val="0"/>
          <w:divBdr>
            <w:top w:val="none" w:sz="0" w:space="0" w:color="auto"/>
            <w:left w:val="none" w:sz="0" w:space="0" w:color="auto"/>
            <w:bottom w:val="none" w:sz="0" w:space="0" w:color="auto"/>
            <w:right w:val="none" w:sz="0" w:space="0" w:color="auto"/>
          </w:divBdr>
        </w:div>
        <w:div w:id="367950366">
          <w:marLeft w:val="1166"/>
          <w:marRight w:val="0"/>
          <w:marTop w:val="86"/>
          <w:marBottom w:val="0"/>
          <w:divBdr>
            <w:top w:val="none" w:sz="0" w:space="0" w:color="auto"/>
            <w:left w:val="none" w:sz="0" w:space="0" w:color="auto"/>
            <w:bottom w:val="none" w:sz="0" w:space="0" w:color="auto"/>
            <w:right w:val="none" w:sz="0" w:space="0" w:color="auto"/>
          </w:divBdr>
        </w:div>
      </w:divsChild>
    </w:div>
    <w:div w:id="204216144">
      <w:bodyDiv w:val="1"/>
      <w:marLeft w:val="0"/>
      <w:marRight w:val="0"/>
      <w:marTop w:val="0"/>
      <w:marBottom w:val="0"/>
      <w:divBdr>
        <w:top w:val="none" w:sz="0" w:space="0" w:color="auto"/>
        <w:left w:val="none" w:sz="0" w:space="0" w:color="auto"/>
        <w:bottom w:val="none" w:sz="0" w:space="0" w:color="auto"/>
        <w:right w:val="none" w:sz="0" w:space="0" w:color="auto"/>
      </w:divBdr>
      <w:divsChild>
        <w:div w:id="987899637">
          <w:marLeft w:val="446"/>
          <w:marRight w:val="0"/>
          <w:marTop w:val="0"/>
          <w:marBottom w:val="0"/>
          <w:divBdr>
            <w:top w:val="none" w:sz="0" w:space="0" w:color="auto"/>
            <w:left w:val="none" w:sz="0" w:space="0" w:color="auto"/>
            <w:bottom w:val="none" w:sz="0" w:space="0" w:color="auto"/>
            <w:right w:val="none" w:sz="0" w:space="0" w:color="auto"/>
          </w:divBdr>
        </w:div>
        <w:div w:id="1071005462">
          <w:marLeft w:val="446"/>
          <w:marRight w:val="0"/>
          <w:marTop w:val="0"/>
          <w:marBottom w:val="0"/>
          <w:divBdr>
            <w:top w:val="none" w:sz="0" w:space="0" w:color="auto"/>
            <w:left w:val="none" w:sz="0" w:space="0" w:color="auto"/>
            <w:bottom w:val="none" w:sz="0" w:space="0" w:color="auto"/>
            <w:right w:val="none" w:sz="0" w:space="0" w:color="auto"/>
          </w:divBdr>
        </w:div>
        <w:div w:id="1611399258">
          <w:marLeft w:val="446"/>
          <w:marRight w:val="0"/>
          <w:marTop w:val="0"/>
          <w:marBottom w:val="0"/>
          <w:divBdr>
            <w:top w:val="none" w:sz="0" w:space="0" w:color="auto"/>
            <w:left w:val="none" w:sz="0" w:space="0" w:color="auto"/>
            <w:bottom w:val="none" w:sz="0" w:space="0" w:color="auto"/>
            <w:right w:val="none" w:sz="0" w:space="0" w:color="auto"/>
          </w:divBdr>
        </w:div>
        <w:div w:id="2098363231">
          <w:marLeft w:val="446"/>
          <w:marRight w:val="0"/>
          <w:marTop w:val="0"/>
          <w:marBottom w:val="0"/>
          <w:divBdr>
            <w:top w:val="none" w:sz="0" w:space="0" w:color="auto"/>
            <w:left w:val="none" w:sz="0" w:space="0" w:color="auto"/>
            <w:bottom w:val="none" w:sz="0" w:space="0" w:color="auto"/>
            <w:right w:val="none" w:sz="0" w:space="0" w:color="auto"/>
          </w:divBdr>
        </w:div>
        <w:div w:id="2122603396">
          <w:marLeft w:val="446"/>
          <w:marRight w:val="0"/>
          <w:marTop w:val="0"/>
          <w:marBottom w:val="0"/>
          <w:divBdr>
            <w:top w:val="none" w:sz="0" w:space="0" w:color="auto"/>
            <w:left w:val="none" w:sz="0" w:space="0" w:color="auto"/>
            <w:bottom w:val="none" w:sz="0" w:space="0" w:color="auto"/>
            <w:right w:val="none" w:sz="0" w:space="0" w:color="auto"/>
          </w:divBdr>
        </w:div>
      </w:divsChild>
    </w:div>
    <w:div w:id="416293819">
      <w:bodyDiv w:val="1"/>
      <w:marLeft w:val="0"/>
      <w:marRight w:val="0"/>
      <w:marTop w:val="0"/>
      <w:marBottom w:val="0"/>
      <w:divBdr>
        <w:top w:val="none" w:sz="0" w:space="0" w:color="auto"/>
        <w:left w:val="none" w:sz="0" w:space="0" w:color="auto"/>
        <w:bottom w:val="none" w:sz="0" w:space="0" w:color="auto"/>
        <w:right w:val="none" w:sz="0" w:space="0" w:color="auto"/>
      </w:divBdr>
      <w:divsChild>
        <w:div w:id="272324561">
          <w:marLeft w:val="547"/>
          <w:marRight w:val="0"/>
          <w:marTop w:val="360"/>
          <w:marBottom w:val="0"/>
          <w:divBdr>
            <w:top w:val="none" w:sz="0" w:space="0" w:color="auto"/>
            <w:left w:val="none" w:sz="0" w:space="0" w:color="auto"/>
            <w:bottom w:val="none" w:sz="0" w:space="0" w:color="auto"/>
            <w:right w:val="none" w:sz="0" w:space="0" w:color="auto"/>
          </w:divBdr>
        </w:div>
        <w:div w:id="443622328">
          <w:marLeft w:val="1166"/>
          <w:marRight w:val="0"/>
          <w:marTop w:val="86"/>
          <w:marBottom w:val="0"/>
          <w:divBdr>
            <w:top w:val="none" w:sz="0" w:space="0" w:color="auto"/>
            <w:left w:val="none" w:sz="0" w:space="0" w:color="auto"/>
            <w:bottom w:val="none" w:sz="0" w:space="0" w:color="auto"/>
            <w:right w:val="none" w:sz="0" w:space="0" w:color="auto"/>
          </w:divBdr>
        </w:div>
        <w:div w:id="1064570195">
          <w:marLeft w:val="1166"/>
          <w:marRight w:val="0"/>
          <w:marTop w:val="86"/>
          <w:marBottom w:val="0"/>
          <w:divBdr>
            <w:top w:val="none" w:sz="0" w:space="0" w:color="auto"/>
            <w:left w:val="none" w:sz="0" w:space="0" w:color="auto"/>
            <w:bottom w:val="none" w:sz="0" w:space="0" w:color="auto"/>
            <w:right w:val="none" w:sz="0" w:space="0" w:color="auto"/>
          </w:divBdr>
        </w:div>
        <w:div w:id="1706367878">
          <w:marLeft w:val="1166"/>
          <w:marRight w:val="0"/>
          <w:marTop w:val="86"/>
          <w:marBottom w:val="0"/>
          <w:divBdr>
            <w:top w:val="none" w:sz="0" w:space="0" w:color="auto"/>
            <w:left w:val="none" w:sz="0" w:space="0" w:color="auto"/>
            <w:bottom w:val="none" w:sz="0" w:space="0" w:color="auto"/>
            <w:right w:val="none" w:sz="0" w:space="0" w:color="auto"/>
          </w:divBdr>
        </w:div>
        <w:div w:id="637106655">
          <w:marLeft w:val="1166"/>
          <w:marRight w:val="0"/>
          <w:marTop w:val="86"/>
          <w:marBottom w:val="0"/>
          <w:divBdr>
            <w:top w:val="none" w:sz="0" w:space="0" w:color="auto"/>
            <w:left w:val="none" w:sz="0" w:space="0" w:color="auto"/>
            <w:bottom w:val="none" w:sz="0" w:space="0" w:color="auto"/>
            <w:right w:val="none" w:sz="0" w:space="0" w:color="auto"/>
          </w:divBdr>
        </w:div>
      </w:divsChild>
    </w:div>
    <w:div w:id="420571248">
      <w:bodyDiv w:val="1"/>
      <w:marLeft w:val="0"/>
      <w:marRight w:val="0"/>
      <w:marTop w:val="0"/>
      <w:marBottom w:val="0"/>
      <w:divBdr>
        <w:top w:val="none" w:sz="0" w:space="0" w:color="auto"/>
        <w:left w:val="none" w:sz="0" w:space="0" w:color="auto"/>
        <w:bottom w:val="none" w:sz="0" w:space="0" w:color="auto"/>
        <w:right w:val="none" w:sz="0" w:space="0" w:color="auto"/>
      </w:divBdr>
    </w:div>
    <w:div w:id="499008280">
      <w:bodyDiv w:val="1"/>
      <w:marLeft w:val="0"/>
      <w:marRight w:val="0"/>
      <w:marTop w:val="0"/>
      <w:marBottom w:val="0"/>
      <w:divBdr>
        <w:top w:val="none" w:sz="0" w:space="0" w:color="auto"/>
        <w:left w:val="none" w:sz="0" w:space="0" w:color="auto"/>
        <w:bottom w:val="none" w:sz="0" w:space="0" w:color="auto"/>
        <w:right w:val="none" w:sz="0" w:space="0" w:color="auto"/>
      </w:divBdr>
    </w:div>
    <w:div w:id="600144215">
      <w:bodyDiv w:val="1"/>
      <w:marLeft w:val="0"/>
      <w:marRight w:val="0"/>
      <w:marTop w:val="0"/>
      <w:marBottom w:val="0"/>
      <w:divBdr>
        <w:top w:val="none" w:sz="0" w:space="0" w:color="auto"/>
        <w:left w:val="none" w:sz="0" w:space="0" w:color="auto"/>
        <w:bottom w:val="none" w:sz="0" w:space="0" w:color="auto"/>
        <w:right w:val="none" w:sz="0" w:space="0" w:color="auto"/>
      </w:divBdr>
      <w:divsChild>
        <w:div w:id="608926484">
          <w:marLeft w:val="446"/>
          <w:marRight w:val="0"/>
          <w:marTop w:val="0"/>
          <w:marBottom w:val="0"/>
          <w:divBdr>
            <w:top w:val="none" w:sz="0" w:space="0" w:color="auto"/>
            <w:left w:val="none" w:sz="0" w:space="0" w:color="auto"/>
            <w:bottom w:val="none" w:sz="0" w:space="0" w:color="auto"/>
            <w:right w:val="none" w:sz="0" w:space="0" w:color="auto"/>
          </w:divBdr>
        </w:div>
        <w:div w:id="331031839">
          <w:marLeft w:val="1166"/>
          <w:marRight w:val="0"/>
          <w:marTop w:val="0"/>
          <w:marBottom w:val="0"/>
          <w:divBdr>
            <w:top w:val="none" w:sz="0" w:space="0" w:color="auto"/>
            <w:left w:val="none" w:sz="0" w:space="0" w:color="auto"/>
            <w:bottom w:val="none" w:sz="0" w:space="0" w:color="auto"/>
            <w:right w:val="none" w:sz="0" w:space="0" w:color="auto"/>
          </w:divBdr>
        </w:div>
        <w:div w:id="1353846612">
          <w:marLeft w:val="1166"/>
          <w:marRight w:val="0"/>
          <w:marTop w:val="0"/>
          <w:marBottom w:val="0"/>
          <w:divBdr>
            <w:top w:val="none" w:sz="0" w:space="0" w:color="auto"/>
            <w:left w:val="none" w:sz="0" w:space="0" w:color="auto"/>
            <w:bottom w:val="none" w:sz="0" w:space="0" w:color="auto"/>
            <w:right w:val="none" w:sz="0" w:space="0" w:color="auto"/>
          </w:divBdr>
        </w:div>
        <w:div w:id="900169700">
          <w:marLeft w:val="446"/>
          <w:marRight w:val="0"/>
          <w:marTop w:val="0"/>
          <w:marBottom w:val="0"/>
          <w:divBdr>
            <w:top w:val="none" w:sz="0" w:space="0" w:color="auto"/>
            <w:left w:val="none" w:sz="0" w:space="0" w:color="auto"/>
            <w:bottom w:val="none" w:sz="0" w:space="0" w:color="auto"/>
            <w:right w:val="none" w:sz="0" w:space="0" w:color="auto"/>
          </w:divBdr>
        </w:div>
        <w:div w:id="883563812">
          <w:marLeft w:val="1166"/>
          <w:marRight w:val="0"/>
          <w:marTop w:val="0"/>
          <w:marBottom w:val="0"/>
          <w:divBdr>
            <w:top w:val="none" w:sz="0" w:space="0" w:color="auto"/>
            <w:left w:val="none" w:sz="0" w:space="0" w:color="auto"/>
            <w:bottom w:val="none" w:sz="0" w:space="0" w:color="auto"/>
            <w:right w:val="none" w:sz="0" w:space="0" w:color="auto"/>
          </w:divBdr>
        </w:div>
        <w:div w:id="614484841">
          <w:marLeft w:val="1166"/>
          <w:marRight w:val="0"/>
          <w:marTop w:val="0"/>
          <w:marBottom w:val="0"/>
          <w:divBdr>
            <w:top w:val="none" w:sz="0" w:space="0" w:color="auto"/>
            <w:left w:val="none" w:sz="0" w:space="0" w:color="auto"/>
            <w:bottom w:val="none" w:sz="0" w:space="0" w:color="auto"/>
            <w:right w:val="none" w:sz="0" w:space="0" w:color="auto"/>
          </w:divBdr>
        </w:div>
      </w:divsChild>
    </w:div>
    <w:div w:id="629626267">
      <w:bodyDiv w:val="1"/>
      <w:marLeft w:val="0"/>
      <w:marRight w:val="0"/>
      <w:marTop w:val="0"/>
      <w:marBottom w:val="0"/>
      <w:divBdr>
        <w:top w:val="none" w:sz="0" w:space="0" w:color="auto"/>
        <w:left w:val="none" w:sz="0" w:space="0" w:color="auto"/>
        <w:bottom w:val="none" w:sz="0" w:space="0" w:color="auto"/>
        <w:right w:val="none" w:sz="0" w:space="0" w:color="auto"/>
      </w:divBdr>
      <w:divsChild>
        <w:div w:id="608437295">
          <w:marLeft w:val="446"/>
          <w:marRight w:val="0"/>
          <w:marTop w:val="120"/>
          <w:marBottom w:val="120"/>
          <w:divBdr>
            <w:top w:val="none" w:sz="0" w:space="0" w:color="auto"/>
            <w:left w:val="none" w:sz="0" w:space="0" w:color="auto"/>
            <w:bottom w:val="none" w:sz="0" w:space="0" w:color="auto"/>
            <w:right w:val="none" w:sz="0" w:space="0" w:color="auto"/>
          </w:divBdr>
        </w:div>
        <w:div w:id="1000700095">
          <w:marLeft w:val="446"/>
          <w:marRight w:val="0"/>
          <w:marTop w:val="120"/>
          <w:marBottom w:val="120"/>
          <w:divBdr>
            <w:top w:val="none" w:sz="0" w:space="0" w:color="auto"/>
            <w:left w:val="none" w:sz="0" w:space="0" w:color="auto"/>
            <w:bottom w:val="none" w:sz="0" w:space="0" w:color="auto"/>
            <w:right w:val="none" w:sz="0" w:space="0" w:color="auto"/>
          </w:divBdr>
        </w:div>
        <w:div w:id="1005937509">
          <w:marLeft w:val="446"/>
          <w:marRight w:val="0"/>
          <w:marTop w:val="120"/>
          <w:marBottom w:val="120"/>
          <w:divBdr>
            <w:top w:val="none" w:sz="0" w:space="0" w:color="auto"/>
            <w:left w:val="none" w:sz="0" w:space="0" w:color="auto"/>
            <w:bottom w:val="none" w:sz="0" w:space="0" w:color="auto"/>
            <w:right w:val="none" w:sz="0" w:space="0" w:color="auto"/>
          </w:divBdr>
        </w:div>
        <w:div w:id="1399671884">
          <w:marLeft w:val="446"/>
          <w:marRight w:val="0"/>
          <w:marTop w:val="120"/>
          <w:marBottom w:val="120"/>
          <w:divBdr>
            <w:top w:val="none" w:sz="0" w:space="0" w:color="auto"/>
            <w:left w:val="none" w:sz="0" w:space="0" w:color="auto"/>
            <w:bottom w:val="none" w:sz="0" w:space="0" w:color="auto"/>
            <w:right w:val="none" w:sz="0" w:space="0" w:color="auto"/>
          </w:divBdr>
        </w:div>
        <w:div w:id="1584529606">
          <w:marLeft w:val="446"/>
          <w:marRight w:val="0"/>
          <w:marTop w:val="120"/>
          <w:marBottom w:val="120"/>
          <w:divBdr>
            <w:top w:val="none" w:sz="0" w:space="0" w:color="auto"/>
            <w:left w:val="none" w:sz="0" w:space="0" w:color="auto"/>
            <w:bottom w:val="none" w:sz="0" w:space="0" w:color="auto"/>
            <w:right w:val="none" w:sz="0" w:space="0" w:color="auto"/>
          </w:divBdr>
        </w:div>
        <w:div w:id="1786729501">
          <w:marLeft w:val="446"/>
          <w:marRight w:val="0"/>
          <w:marTop w:val="120"/>
          <w:marBottom w:val="120"/>
          <w:divBdr>
            <w:top w:val="none" w:sz="0" w:space="0" w:color="auto"/>
            <w:left w:val="none" w:sz="0" w:space="0" w:color="auto"/>
            <w:bottom w:val="none" w:sz="0" w:space="0" w:color="auto"/>
            <w:right w:val="none" w:sz="0" w:space="0" w:color="auto"/>
          </w:divBdr>
        </w:div>
        <w:div w:id="1975717216">
          <w:marLeft w:val="446"/>
          <w:marRight w:val="0"/>
          <w:marTop w:val="120"/>
          <w:marBottom w:val="120"/>
          <w:divBdr>
            <w:top w:val="none" w:sz="0" w:space="0" w:color="auto"/>
            <w:left w:val="none" w:sz="0" w:space="0" w:color="auto"/>
            <w:bottom w:val="none" w:sz="0" w:space="0" w:color="auto"/>
            <w:right w:val="none" w:sz="0" w:space="0" w:color="auto"/>
          </w:divBdr>
        </w:div>
      </w:divsChild>
    </w:div>
    <w:div w:id="639728732">
      <w:bodyDiv w:val="1"/>
      <w:marLeft w:val="0"/>
      <w:marRight w:val="0"/>
      <w:marTop w:val="0"/>
      <w:marBottom w:val="0"/>
      <w:divBdr>
        <w:top w:val="none" w:sz="0" w:space="0" w:color="auto"/>
        <w:left w:val="none" w:sz="0" w:space="0" w:color="auto"/>
        <w:bottom w:val="none" w:sz="0" w:space="0" w:color="auto"/>
        <w:right w:val="none" w:sz="0" w:space="0" w:color="auto"/>
      </w:divBdr>
      <w:divsChild>
        <w:div w:id="1470439784">
          <w:marLeft w:val="1166"/>
          <w:marRight w:val="0"/>
          <w:marTop w:val="86"/>
          <w:marBottom w:val="0"/>
          <w:divBdr>
            <w:top w:val="none" w:sz="0" w:space="0" w:color="auto"/>
            <w:left w:val="none" w:sz="0" w:space="0" w:color="auto"/>
            <w:bottom w:val="none" w:sz="0" w:space="0" w:color="auto"/>
            <w:right w:val="none" w:sz="0" w:space="0" w:color="auto"/>
          </w:divBdr>
        </w:div>
      </w:divsChild>
    </w:div>
    <w:div w:id="794760418">
      <w:bodyDiv w:val="1"/>
      <w:marLeft w:val="0"/>
      <w:marRight w:val="0"/>
      <w:marTop w:val="0"/>
      <w:marBottom w:val="0"/>
      <w:divBdr>
        <w:top w:val="none" w:sz="0" w:space="0" w:color="auto"/>
        <w:left w:val="none" w:sz="0" w:space="0" w:color="auto"/>
        <w:bottom w:val="none" w:sz="0" w:space="0" w:color="auto"/>
        <w:right w:val="none" w:sz="0" w:space="0" w:color="auto"/>
      </w:divBdr>
    </w:div>
    <w:div w:id="825895873">
      <w:bodyDiv w:val="1"/>
      <w:marLeft w:val="0"/>
      <w:marRight w:val="0"/>
      <w:marTop w:val="0"/>
      <w:marBottom w:val="0"/>
      <w:divBdr>
        <w:top w:val="none" w:sz="0" w:space="0" w:color="auto"/>
        <w:left w:val="none" w:sz="0" w:space="0" w:color="auto"/>
        <w:bottom w:val="none" w:sz="0" w:space="0" w:color="auto"/>
        <w:right w:val="none" w:sz="0" w:space="0" w:color="auto"/>
      </w:divBdr>
    </w:div>
    <w:div w:id="849367404">
      <w:bodyDiv w:val="1"/>
      <w:marLeft w:val="0"/>
      <w:marRight w:val="0"/>
      <w:marTop w:val="0"/>
      <w:marBottom w:val="0"/>
      <w:divBdr>
        <w:top w:val="none" w:sz="0" w:space="0" w:color="auto"/>
        <w:left w:val="none" w:sz="0" w:space="0" w:color="auto"/>
        <w:bottom w:val="none" w:sz="0" w:space="0" w:color="auto"/>
        <w:right w:val="none" w:sz="0" w:space="0" w:color="auto"/>
      </w:divBdr>
    </w:div>
    <w:div w:id="1036195712">
      <w:bodyDiv w:val="1"/>
      <w:marLeft w:val="0"/>
      <w:marRight w:val="0"/>
      <w:marTop w:val="0"/>
      <w:marBottom w:val="0"/>
      <w:divBdr>
        <w:top w:val="none" w:sz="0" w:space="0" w:color="auto"/>
        <w:left w:val="none" w:sz="0" w:space="0" w:color="auto"/>
        <w:bottom w:val="none" w:sz="0" w:space="0" w:color="auto"/>
        <w:right w:val="none" w:sz="0" w:space="0" w:color="auto"/>
      </w:divBdr>
    </w:div>
    <w:div w:id="1216114805">
      <w:bodyDiv w:val="1"/>
      <w:marLeft w:val="0"/>
      <w:marRight w:val="0"/>
      <w:marTop w:val="0"/>
      <w:marBottom w:val="0"/>
      <w:divBdr>
        <w:top w:val="none" w:sz="0" w:space="0" w:color="auto"/>
        <w:left w:val="none" w:sz="0" w:space="0" w:color="auto"/>
        <w:bottom w:val="none" w:sz="0" w:space="0" w:color="auto"/>
        <w:right w:val="none" w:sz="0" w:space="0" w:color="auto"/>
      </w:divBdr>
    </w:div>
    <w:div w:id="1320235678">
      <w:bodyDiv w:val="1"/>
      <w:marLeft w:val="0"/>
      <w:marRight w:val="0"/>
      <w:marTop w:val="0"/>
      <w:marBottom w:val="0"/>
      <w:divBdr>
        <w:top w:val="none" w:sz="0" w:space="0" w:color="auto"/>
        <w:left w:val="none" w:sz="0" w:space="0" w:color="auto"/>
        <w:bottom w:val="none" w:sz="0" w:space="0" w:color="auto"/>
        <w:right w:val="none" w:sz="0" w:space="0" w:color="auto"/>
      </w:divBdr>
    </w:div>
    <w:div w:id="1504658964">
      <w:bodyDiv w:val="1"/>
      <w:marLeft w:val="0"/>
      <w:marRight w:val="0"/>
      <w:marTop w:val="0"/>
      <w:marBottom w:val="0"/>
      <w:divBdr>
        <w:top w:val="none" w:sz="0" w:space="0" w:color="auto"/>
        <w:left w:val="none" w:sz="0" w:space="0" w:color="auto"/>
        <w:bottom w:val="none" w:sz="0" w:space="0" w:color="auto"/>
        <w:right w:val="none" w:sz="0" w:space="0" w:color="auto"/>
      </w:divBdr>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
    <w:div w:id="1697081545">
      <w:bodyDiv w:val="1"/>
      <w:marLeft w:val="0"/>
      <w:marRight w:val="0"/>
      <w:marTop w:val="0"/>
      <w:marBottom w:val="0"/>
      <w:divBdr>
        <w:top w:val="none" w:sz="0" w:space="0" w:color="auto"/>
        <w:left w:val="none" w:sz="0" w:space="0" w:color="auto"/>
        <w:bottom w:val="none" w:sz="0" w:space="0" w:color="auto"/>
        <w:right w:val="none" w:sz="0" w:space="0" w:color="auto"/>
      </w:divBdr>
    </w:div>
    <w:div w:id="1740784881">
      <w:bodyDiv w:val="1"/>
      <w:marLeft w:val="0"/>
      <w:marRight w:val="0"/>
      <w:marTop w:val="0"/>
      <w:marBottom w:val="0"/>
      <w:divBdr>
        <w:top w:val="none" w:sz="0" w:space="0" w:color="auto"/>
        <w:left w:val="none" w:sz="0" w:space="0" w:color="auto"/>
        <w:bottom w:val="none" w:sz="0" w:space="0" w:color="auto"/>
        <w:right w:val="none" w:sz="0" w:space="0" w:color="auto"/>
      </w:divBdr>
    </w:div>
    <w:div w:id="1749617592">
      <w:bodyDiv w:val="1"/>
      <w:marLeft w:val="0"/>
      <w:marRight w:val="0"/>
      <w:marTop w:val="0"/>
      <w:marBottom w:val="0"/>
      <w:divBdr>
        <w:top w:val="none" w:sz="0" w:space="0" w:color="auto"/>
        <w:left w:val="none" w:sz="0" w:space="0" w:color="auto"/>
        <w:bottom w:val="none" w:sz="0" w:space="0" w:color="auto"/>
        <w:right w:val="none" w:sz="0" w:space="0" w:color="auto"/>
      </w:divBdr>
    </w:div>
    <w:div w:id="1895849031">
      <w:bodyDiv w:val="1"/>
      <w:marLeft w:val="0"/>
      <w:marRight w:val="0"/>
      <w:marTop w:val="0"/>
      <w:marBottom w:val="0"/>
      <w:divBdr>
        <w:top w:val="none" w:sz="0" w:space="0" w:color="auto"/>
        <w:left w:val="none" w:sz="0" w:space="0" w:color="auto"/>
        <w:bottom w:val="none" w:sz="0" w:space="0" w:color="auto"/>
        <w:right w:val="none" w:sz="0" w:space="0" w:color="auto"/>
      </w:divBdr>
    </w:div>
    <w:div w:id="1916435588">
      <w:bodyDiv w:val="1"/>
      <w:marLeft w:val="0"/>
      <w:marRight w:val="0"/>
      <w:marTop w:val="0"/>
      <w:marBottom w:val="0"/>
      <w:divBdr>
        <w:top w:val="none" w:sz="0" w:space="0" w:color="auto"/>
        <w:left w:val="none" w:sz="0" w:space="0" w:color="auto"/>
        <w:bottom w:val="none" w:sz="0" w:space="0" w:color="auto"/>
        <w:right w:val="none" w:sz="0" w:space="0" w:color="auto"/>
      </w:divBdr>
    </w:div>
    <w:div w:id="1962490124">
      <w:bodyDiv w:val="1"/>
      <w:marLeft w:val="0"/>
      <w:marRight w:val="0"/>
      <w:marTop w:val="0"/>
      <w:marBottom w:val="0"/>
      <w:divBdr>
        <w:top w:val="none" w:sz="0" w:space="0" w:color="auto"/>
        <w:left w:val="none" w:sz="0" w:space="0" w:color="auto"/>
        <w:bottom w:val="none" w:sz="0" w:space="0" w:color="auto"/>
        <w:right w:val="none" w:sz="0" w:space="0" w:color="auto"/>
      </w:divBdr>
      <w:divsChild>
        <w:div w:id="1439058885">
          <w:marLeft w:val="1166"/>
          <w:marRight w:val="0"/>
          <w:marTop w:val="86"/>
          <w:marBottom w:val="0"/>
          <w:divBdr>
            <w:top w:val="none" w:sz="0" w:space="0" w:color="auto"/>
            <w:left w:val="none" w:sz="0" w:space="0" w:color="auto"/>
            <w:bottom w:val="none" w:sz="0" w:space="0" w:color="auto"/>
            <w:right w:val="none" w:sz="0" w:space="0" w:color="auto"/>
          </w:divBdr>
        </w:div>
      </w:divsChild>
    </w:div>
    <w:div w:id="1981033490">
      <w:bodyDiv w:val="1"/>
      <w:marLeft w:val="0"/>
      <w:marRight w:val="0"/>
      <w:marTop w:val="0"/>
      <w:marBottom w:val="0"/>
      <w:divBdr>
        <w:top w:val="none" w:sz="0" w:space="0" w:color="auto"/>
        <w:left w:val="none" w:sz="0" w:space="0" w:color="auto"/>
        <w:bottom w:val="none" w:sz="0" w:space="0" w:color="auto"/>
        <w:right w:val="none" w:sz="0" w:space="0" w:color="auto"/>
      </w:divBdr>
      <w:divsChild>
        <w:div w:id="314383393">
          <w:marLeft w:val="446"/>
          <w:marRight w:val="0"/>
          <w:marTop w:val="0"/>
          <w:marBottom w:val="0"/>
          <w:divBdr>
            <w:top w:val="none" w:sz="0" w:space="0" w:color="auto"/>
            <w:left w:val="none" w:sz="0" w:space="0" w:color="auto"/>
            <w:bottom w:val="none" w:sz="0" w:space="0" w:color="auto"/>
            <w:right w:val="none" w:sz="0" w:space="0" w:color="auto"/>
          </w:divBdr>
        </w:div>
        <w:div w:id="1374773241">
          <w:marLeft w:val="446"/>
          <w:marRight w:val="0"/>
          <w:marTop w:val="0"/>
          <w:marBottom w:val="0"/>
          <w:divBdr>
            <w:top w:val="none" w:sz="0" w:space="0" w:color="auto"/>
            <w:left w:val="none" w:sz="0" w:space="0" w:color="auto"/>
            <w:bottom w:val="none" w:sz="0" w:space="0" w:color="auto"/>
            <w:right w:val="none" w:sz="0" w:space="0" w:color="auto"/>
          </w:divBdr>
        </w:div>
        <w:div w:id="1733652157">
          <w:marLeft w:val="446"/>
          <w:marRight w:val="0"/>
          <w:marTop w:val="0"/>
          <w:marBottom w:val="0"/>
          <w:divBdr>
            <w:top w:val="none" w:sz="0" w:space="0" w:color="auto"/>
            <w:left w:val="none" w:sz="0" w:space="0" w:color="auto"/>
            <w:bottom w:val="none" w:sz="0" w:space="0" w:color="auto"/>
            <w:right w:val="none" w:sz="0" w:space="0" w:color="auto"/>
          </w:divBdr>
        </w:div>
        <w:div w:id="1983391068">
          <w:marLeft w:val="446"/>
          <w:marRight w:val="0"/>
          <w:marTop w:val="0"/>
          <w:marBottom w:val="0"/>
          <w:divBdr>
            <w:top w:val="none" w:sz="0" w:space="0" w:color="auto"/>
            <w:left w:val="none" w:sz="0" w:space="0" w:color="auto"/>
            <w:bottom w:val="none" w:sz="0" w:space="0" w:color="auto"/>
            <w:right w:val="none" w:sz="0" w:space="0" w:color="auto"/>
          </w:divBdr>
        </w:div>
        <w:div w:id="2054235039">
          <w:marLeft w:val="446"/>
          <w:marRight w:val="0"/>
          <w:marTop w:val="0"/>
          <w:marBottom w:val="0"/>
          <w:divBdr>
            <w:top w:val="none" w:sz="0" w:space="0" w:color="auto"/>
            <w:left w:val="none" w:sz="0" w:space="0" w:color="auto"/>
            <w:bottom w:val="none" w:sz="0" w:space="0" w:color="auto"/>
            <w:right w:val="none" w:sz="0" w:space="0" w:color="auto"/>
          </w:divBdr>
        </w:div>
      </w:divsChild>
    </w:div>
    <w:div w:id="1982801977">
      <w:bodyDiv w:val="1"/>
      <w:marLeft w:val="0"/>
      <w:marRight w:val="0"/>
      <w:marTop w:val="0"/>
      <w:marBottom w:val="0"/>
      <w:divBdr>
        <w:top w:val="none" w:sz="0" w:space="0" w:color="auto"/>
        <w:left w:val="none" w:sz="0" w:space="0" w:color="auto"/>
        <w:bottom w:val="none" w:sz="0" w:space="0" w:color="auto"/>
        <w:right w:val="none" w:sz="0" w:space="0" w:color="auto"/>
      </w:divBdr>
    </w:div>
    <w:div w:id="2007395919">
      <w:bodyDiv w:val="1"/>
      <w:marLeft w:val="0"/>
      <w:marRight w:val="0"/>
      <w:marTop w:val="0"/>
      <w:marBottom w:val="0"/>
      <w:divBdr>
        <w:top w:val="none" w:sz="0" w:space="0" w:color="auto"/>
        <w:left w:val="none" w:sz="0" w:space="0" w:color="auto"/>
        <w:bottom w:val="none" w:sz="0" w:space="0" w:color="auto"/>
        <w:right w:val="none" w:sz="0" w:space="0" w:color="auto"/>
      </w:divBdr>
    </w:div>
    <w:div w:id="2035382601">
      <w:bodyDiv w:val="1"/>
      <w:marLeft w:val="0"/>
      <w:marRight w:val="0"/>
      <w:marTop w:val="0"/>
      <w:marBottom w:val="0"/>
      <w:divBdr>
        <w:top w:val="none" w:sz="0" w:space="0" w:color="auto"/>
        <w:left w:val="none" w:sz="0" w:space="0" w:color="auto"/>
        <w:bottom w:val="none" w:sz="0" w:space="0" w:color="auto"/>
        <w:right w:val="none" w:sz="0" w:space="0" w:color="auto"/>
      </w:divBdr>
      <w:divsChild>
        <w:div w:id="1137261691">
          <w:marLeft w:val="547"/>
          <w:marRight w:val="0"/>
          <w:marTop w:val="96"/>
          <w:marBottom w:val="0"/>
          <w:divBdr>
            <w:top w:val="none" w:sz="0" w:space="0" w:color="auto"/>
            <w:left w:val="none" w:sz="0" w:space="0" w:color="auto"/>
            <w:bottom w:val="none" w:sz="0" w:space="0" w:color="auto"/>
            <w:right w:val="none" w:sz="0" w:space="0" w:color="auto"/>
          </w:divBdr>
        </w:div>
        <w:div w:id="554389826">
          <w:marLeft w:val="1166"/>
          <w:marRight w:val="0"/>
          <w:marTop w:val="86"/>
          <w:marBottom w:val="0"/>
          <w:divBdr>
            <w:top w:val="none" w:sz="0" w:space="0" w:color="auto"/>
            <w:left w:val="none" w:sz="0" w:space="0" w:color="auto"/>
            <w:bottom w:val="none" w:sz="0" w:space="0" w:color="auto"/>
            <w:right w:val="none" w:sz="0" w:space="0" w:color="auto"/>
          </w:divBdr>
        </w:div>
      </w:divsChild>
    </w:div>
    <w:div w:id="2049648321">
      <w:bodyDiv w:val="1"/>
      <w:marLeft w:val="0"/>
      <w:marRight w:val="0"/>
      <w:marTop w:val="0"/>
      <w:marBottom w:val="0"/>
      <w:divBdr>
        <w:top w:val="none" w:sz="0" w:space="0" w:color="auto"/>
        <w:left w:val="none" w:sz="0" w:space="0" w:color="auto"/>
        <w:bottom w:val="none" w:sz="0" w:space="0" w:color="auto"/>
        <w:right w:val="none" w:sz="0" w:space="0" w:color="auto"/>
      </w:divBdr>
    </w:div>
    <w:div w:id="2077702921">
      <w:bodyDiv w:val="1"/>
      <w:marLeft w:val="0"/>
      <w:marRight w:val="0"/>
      <w:marTop w:val="0"/>
      <w:marBottom w:val="0"/>
      <w:divBdr>
        <w:top w:val="none" w:sz="0" w:space="0" w:color="auto"/>
        <w:left w:val="none" w:sz="0" w:space="0" w:color="auto"/>
        <w:bottom w:val="none" w:sz="0" w:space="0" w:color="auto"/>
        <w:right w:val="none" w:sz="0" w:space="0" w:color="auto"/>
      </w:divBdr>
    </w:div>
    <w:div w:id="2113627795">
      <w:bodyDiv w:val="1"/>
      <w:marLeft w:val="0"/>
      <w:marRight w:val="0"/>
      <w:marTop w:val="0"/>
      <w:marBottom w:val="0"/>
      <w:divBdr>
        <w:top w:val="none" w:sz="0" w:space="0" w:color="auto"/>
        <w:left w:val="none" w:sz="0" w:space="0" w:color="auto"/>
        <w:bottom w:val="none" w:sz="0" w:space="0" w:color="auto"/>
        <w:right w:val="none" w:sz="0" w:space="0" w:color="auto"/>
      </w:divBdr>
      <w:divsChild>
        <w:div w:id="1521511900">
          <w:marLeft w:val="547"/>
          <w:marRight w:val="0"/>
          <w:marTop w:val="96"/>
          <w:marBottom w:val="0"/>
          <w:divBdr>
            <w:top w:val="none" w:sz="0" w:space="0" w:color="auto"/>
            <w:left w:val="none" w:sz="0" w:space="0" w:color="auto"/>
            <w:bottom w:val="none" w:sz="0" w:space="0" w:color="auto"/>
            <w:right w:val="none" w:sz="0" w:space="0" w:color="auto"/>
          </w:divBdr>
        </w:div>
        <w:div w:id="1062559026">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piaf.org/page/knowledge-center"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wmf"/></Relationships>
</file>

<file path=word/_rels/head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31016-FFF6-4DA1-A4FA-1E86B172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8041</Words>
  <Characters>45837</Characters>
  <Application>Microsoft Office Word</Application>
  <DocSecurity>0</DocSecurity>
  <Lines>381</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Rebel</Company>
  <LinksUpToDate>false</LinksUpToDate>
  <CharactersWithSpaces>53771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Rebel</dc:creator>
  <cp:keywords/>
  <dc:description/>
  <cp:lastModifiedBy>Ernestina Attafuah</cp:lastModifiedBy>
  <cp:revision>2</cp:revision>
  <cp:lastPrinted>2016-10-31T22:53:00Z</cp:lastPrinted>
  <dcterms:created xsi:type="dcterms:W3CDTF">2019-05-23T14:05:00Z</dcterms:created>
  <dcterms:modified xsi:type="dcterms:W3CDTF">2019-05-23T14:05:00Z</dcterms:modified>
</cp:coreProperties>
</file>